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FE3" w:rsidRDefault="00175FE3" w:rsidP="007738F4">
      <w:pPr>
        <w:tabs>
          <w:tab w:val="left" w:pos="2655"/>
        </w:tabs>
        <w:spacing w:line="360" w:lineRule="auto"/>
        <w:jc w:val="both"/>
        <w:rPr>
          <w:rFonts w:asciiTheme="majorBidi" w:hAnsiTheme="majorBidi" w:cstheme="majorBidi"/>
          <w:sz w:val="24"/>
          <w:szCs w:val="24"/>
        </w:rPr>
      </w:pPr>
    </w:p>
    <w:p w:rsidR="00532B13" w:rsidRDefault="00532B13" w:rsidP="00C44B8A">
      <w:pPr>
        <w:autoSpaceDE w:val="0"/>
        <w:autoSpaceDN w:val="0"/>
        <w:adjustRightInd w:val="0"/>
        <w:spacing w:after="0" w:line="240" w:lineRule="auto"/>
        <w:jc w:val="center"/>
        <w:rPr>
          <w:rFonts w:asciiTheme="majorBidi" w:hAnsiTheme="majorBidi" w:cstheme="majorBidi"/>
          <w:b/>
          <w:bCs/>
          <w:sz w:val="144"/>
          <w:szCs w:val="144"/>
        </w:rPr>
      </w:pPr>
    </w:p>
    <w:p w:rsidR="00532B13" w:rsidRDefault="00532B13" w:rsidP="00C44B8A">
      <w:pPr>
        <w:autoSpaceDE w:val="0"/>
        <w:autoSpaceDN w:val="0"/>
        <w:adjustRightInd w:val="0"/>
        <w:spacing w:after="0" w:line="240" w:lineRule="auto"/>
        <w:jc w:val="center"/>
        <w:rPr>
          <w:rFonts w:asciiTheme="majorBidi" w:hAnsiTheme="majorBidi" w:cstheme="majorBidi"/>
          <w:b/>
          <w:bCs/>
          <w:sz w:val="144"/>
          <w:szCs w:val="144"/>
        </w:rPr>
      </w:pPr>
    </w:p>
    <w:p w:rsidR="00175FE3" w:rsidRPr="00532B13" w:rsidRDefault="00175FE3" w:rsidP="00C44B8A">
      <w:pPr>
        <w:autoSpaceDE w:val="0"/>
        <w:autoSpaceDN w:val="0"/>
        <w:adjustRightInd w:val="0"/>
        <w:spacing w:after="0" w:line="240" w:lineRule="auto"/>
        <w:jc w:val="center"/>
        <w:rPr>
          <w:rFonts w:asciiTheme="majorBidi" w:hAnsiTheme="majorBidi" w:cstheme="majorBidi"/>
          <w:b/>
          <w:bCs/>
          <w:sz w:val="144"/>
          <w:szCs w:val="144"/>
        </w:rPr>
      </w:pPr>
      <w:r w:rsidRPr="00532B13">
        <w:rPr>
          <w:rFonts w:asciiTheme="majorBidi" w:hAnsiTheme="majorBidi" w:cstheme="majorBidi"/>
          <w:b/>
          <w:bCs/>
          <w:sz w:val="144"/>
          <w:szCs w:val="144"/>
        </w:rPr>
        <w:t xml:space="preserve">Chapter 05: </w:t>
      </w:r>
      <w:r w:rsidRPr="00532B13">
        <w:rPr>
          <w:rFonts w:asciiTheme="majorBidi" w:hAnsiTheme="majorBidi" w:cstheme="majorBidi"/>
          <w:b/>
          <w:bCs/>
          <w:sz w:val="140"/>
          <w:szCs w:val="140"/>
        </w:rPr>
        <w:t>Semiconductor</w:t>
      </w:r>
    </w:p>
    <w:p w:rsidR="00C44B8A" w:rsidRDefault="00C44B8A" w:rsidP="007738F4">
      <w:pPr>
        <w:tabs>
          <w:tab w:val="left" w:pos="2655"/>
        </w:tabs>
        <w:spacing w:line="360" w:lineRule="auto"/>
        <w:jc w:val="both"/>
        <w:rPr>
          <w:rFonts w:asciiTheme="majorBidi" w:hAnsiTheme="majorBidi" w:cstheme="majorBidi"/>
          <w:sz w:val="24"/>
          <w:szCs w:val="24"/>
        </w:rPr>
      </w:pPr>
    </w:p>
    <w:p w:rsidR="00FD11C3" w:rsidRDefault="00FD11C3" w:rsidP="007738F4">
      <w:pPr>
        <w:tabs>
          <w:tab w:val="left" w:pos="2655"/>
        </w:tabs>
        <w:spacing w:line="360" w:lineRule="auto"/>
        <w:jc w:val="both"/>
        <w:rPr>
          <w:rFonts w:asciiTheme="majorBidi" w:hAnsiTheme="majorBidi" w:cstheme="majorBidi"/>
          <w:sz w:val="24"/>
          <w:szCs w:val="24"/>
        </w:rPr>
      </w:pPr>
    </w:p>
    <w:p w:rsidR="00FD11C3" w:rsidRDefault="00FD11C3" w:rsidP="007738F4">
      <w:pPr>
        <w:tabs>
          <w:tab w:val="left" w:pos="2655"/>
        </w:tabs>
        <w:spacing w:line="360" w:lineRule="auto"/>
        <w:jc w:val="both"/>
        <w:rPr>
          <w:rFonts w:asciiTheme="majorBidi" w:hAnsiTheme="majorBidi" w:cstheme="majorBidi"/>
          <w:sz w:val="24"/>
          <w:szCs w:val="24"/>
        </w:rPr>
      </w:pPr>
    </w:p>
    <w:p w:rsidR="00532B13" w:rsidRDefault="00532B13" w:rsidP="007738F4">
      <w:pPr>
        <w:tabs>
          <w:tab w:val="left" w:pos="2655"/>
        </w:tabs>
        <w:spacing w:line="360" w:lineRule="auto"/>
        <w:jc w:val="both"/>
        <w:rPr>
          <w:rFonts w:asciiTheme="majorBidi" w:hAnsiTheme="majorBidi" w:cstheme="majorBidi"/>
          <w:sz w:val="24"/>
          <w:szCs w:val="24"/>
        </w:rPr>
      </w:pPr>
    </w:p>
    <w:p w:rsidR="00532B13" w:rsidRDefault="00532B13" w:rsidP="007738F4">
      <w:pPr>
        <w:tabs>
          <w:tab w:val="left" w:pos="2655"/>
        </w:tabs>
        <w:spacing w:line="360" w:lineRule="auto"/>
        <w:jc w:val="both"/>
        <w:rPr>
          <w:rFonts w:asciiTheme="majorBidi" w:hAnsiTheme="majorBidi" w:cstheme="majorBidi"/>
          <w:sz w:val="24"/>
          <w:szCs w:val="24"/>
        </w:rPr>
      </w:pPr>
    </w:p>
    <w:p w:rsidR="00532B13" w:rsidRDefault="00532B13" w:rsidP="007738F4">
      <w:pPr>
        <w:tabs>
          <w:tab w:val="left" w:pos="2655"/>
        </w:tabs>
        <w:spacing w:line="360" w:lineRule="auto"/>
        <w:jc w:val="both"/>
        <w:rPr>
          <w:rFonts w:asciiTheme="majorBidi" w:hAnsiTheme="majorBidi" w:cstheme="majorBidi"/>
          <w:sz w:val="24"/>
          <w:szCs w:val="24"/>
        </w:rPr>
      </w:pPr>
    </w:p>
    <w:p w:rsidR="00532B13" w:rsidRDefault="00532B13" w:rsidP="007738F4">
      <w:pPr>
        <w:tabs>
          <w:tab w:val="left" w:pos="2655"/>
        </w:tabs>
        <w:spacing w:line="360" w:lineRule="auto"/>
        <w:jc w:val="both"/>
        <w:rPr>
          <w:rFonts w:asciiTheme="majorBidi" w:hAnsiTheme="majorBidi" w:cstheme="majorBidi"/>
          <w:sz w:val="24"/>
          <w:szCs w:val="24"/>
        </w:rPr>
      </w:pPr>
    </w:p>
    <w:p w:rsidR="00532B13" w:rsidRDefault="00532B13" w:rsidP="007738F4">
      <w:pPr>
        <w:tabs>
          <w:tab w:val="left" w:pos="2655"/>
        </w:tabs>
        <w:spacing w:line="360" w:lineRule="auto"/>
        <w:jc w:val="both"/>
        <w:rPr>
          <w:rFonts w:asciiTheme="majorBidi" w:hAnsiTheme="majorBidi" w:cstheme="majorBidi"/>
          <w:sz w:val="24"/>
          <w:szCs w:val="24"/>
        </w:rPr>
      </w:pPr>
    </w:p>
    <w:p w:rsidR="00532B13" w:rsidRDefault="00532B13" w:rsidP="007738F4">
      <w:pPr>
        <w:tabs>
          <w:tab w:val="left" w:pos="2655"/>
        </w:tabs>
        <w:spacing w:line="360" w:lineRule="auto"/>
        <w:jc w:val="both"/>
        <w:rPr>
          <w:rFonts w:asciiTheme="majorBidi" w:hAnsiTheme="majorBidi" w:cstheme="majorBidi"/>
          <w:sz w:val="24"/>
          <w:szCs w:val="24"/>
        </w:rPr>
      </w:pPr>
    </w:p>
    <w:p w:rsidR="00FD11C3" w:rsidRDefault="00FD11C3" w:rsidP="007738F4">
      <w:pPr>
        <w:tabs>
          <w:tab w:val="left" w:pos="2655"/>
        </w:tabs>
        <w:spacing w:line="360" w:lineRule="auto"/>
        <w:jc w:val="both"/>
        <w:rPr>
          <w:rFonts w:asciiTheme="majorBidi" w:hAnsiTheme="majorBidi" w:cstheme="majorBidi"/>
          <w:sz w:val="24"/>
          <w:szCs w:val="24"/>
        </w:rPr>
      </w:pPr>
    </w:p>
    <w:p w:rsidR="00FD11C3" w:rsidRDefault="00FD11C3" w:rsidP="007738F4">
      <w:pPr>
        <w:tabs>
          <w:tab w:val="left" w:pos="2655"/>
        </w:tabs>
        <w:spacing w:line="360" w:lineRule="auto"/>
        <w:jc w:val="both"/>
        <w:rPr>
          <w:rFonts w:asciiTheme="majorBidi" w:hAnsiTheme="majorBidi" w:cstheme="majorBidi"/>
          <w:sz w:val="24"/>
          <w:szCs w:val="24"/>
        </w:rPr>
      </w:pPr>
    </w:p>
    <w:p w:rsidR="00D06420" w:rsidRDefault="00D06420" w:rsidP="00D06420">
      <w:pPr>
        <w:pStyle w:val="Default"/>
        <w:rPr>
          <w:b/>
          <w:bCs/>
          <w:color w:val="auto"/>
          <w:sz w:val="28"/>
          <w:szCs w:val="28"/>
        </w:rPr>
      </w:pPr>
      <w:r w:rsidRPr="00D06420">
        <w:rPr>
          <w:b/>
          <w:bCs/>
          <w:color w:val="auto"/>
          <w:sz w:val="28"/>
          <w:szCs w:val="28"/>
        </w:rPr>
        <w:lastRenderedPageBreak/>
        <w:t>5.1. Definition:</w:t>
      </w:r>
    </w:p>
    <w:p w:rsidR="00D06420" w:rsidRPr="00D06420" w:rsidRDefault="00D06420" w:rsidP="00D06420">
      <w:pPr>
        <w:pStyle w:val="Default"/>
        <w:rPr>
          <w:b/>
          <w:bCs/>
          <w:color w:val="auto"/>
          <w:sz w:val="28"/>
          <w:szCs w:val="28"/>
        </w:rPr>
      </w:pPr>
      <w:r w:rsidRPr="00D06420">
        <w:rPr>
          <w:b/>
          <w:bCs/>
          <w:color w:val="auto"/>
          <w:sz w:val="28"/>
          <w:szCs w:val="28"/>
        </w:rPr>
        <w:t xml:space="preserve"> </w:t>
      </w:r>
    </w:p>
    <w:p w:rsidR="00D06420" w:rsidRPr="00D06420" w:rsidRDefault="008F115B" w:rsidP="00D06420">
      <w:pPr>
        <w:tabs>
          <w:tab w:val="left" w:pos="2655"/>
        </w:tabs>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D06420">
        <w:rPr>
          <w:rFonts w:asciiTheme="majorBidi" w:hAnsiTheme="majorBidi" w:cstheme="majorBidi"/>
          <w:b/>
          <w:bCs/>
          <w:sz w:val="24"/>
          <w:szCs w:val="24"/>
        </w:rPr>
        <w:t>Semiconductor</w:t>
      </w:r>
      <w:r w:rsidR="00D06420" w:rsidRPr="00D06420">
        <w:rPr>
          <w:rFonts w:asciiTheme="majorBidi" w:hAnsiTheme="majorBidi" w:cstheme="majorBidi"/>
          <w:sz w:val="24"/>
          <w:szCs w:val="24"/>
        </w:rPr>
        <w:t>is therefore a crystalline body whose electrical conductivity properties are intermediate between those of metals and those of insulators. The semiconductor will be an insulating material at 0K but which can lead to temperatures close to room temperature.</w:t>
      </w:r>
    </w:p>
    <w:p w:rsidR="00D06420" w:rsidRDefault="00D06420" w:rsidP="00D06420">
      <w:pPr>
        <w:pStyle w:val="Default"/>
        <w:rPr>
          <w:sz w:val="23"/>
          <w:szCs w:val="23"/>
        </w:rPr>
      </w:pPr>
    </w:p>
    <w:p w:rsidR="00D06420" w:rsidRDefault="00D06420" w:rsidP="00D06420">
      <w:pPr>
        <w:pStyle w:val="Default"/>
        <w:rPr>
          <w:b/>
          <w:bCs/>
          <w:color w:val="auto"/>
          <w:sz w:val="28"/>
          <w:szCs w:val="28"/>
        </w:rPr>
      </w:pPr>
      <w:r w:rsidRPr="00D06420">
        <w:rPr>
          <w:b/>
          <w:bCs/>
          <w:color w:val="auto"/>
          <w:sz w:val="28"/>
          <w:szCs w:val="28"/>
        </w:rPr>
        <w:t>5.2. BAND STRUCTURE</w:t>
      </w:r>
    </w:p>
    <w:p w:rsidR="00D06420" w:rsidRPr="00D06420" w:rsidRDefault="00D06420" w:rsidP="00D06420">
      <w:pPr>
        <w:pStyle w:val="Default"/>
        <w:rPr>
          <w:b/>
          <w:bCs/>
          <w:color w:val="auto"/>
          <w:sz w:val="28"/>
          <w:szCs w:val="28"/>
        </w:rPr>
      </w:pPr>
    </w:p>
    <w:p w:rsidR="00D06420" w:rsidRPr="00F404B0" w:rsidRDefault="008F115B" w:rsidP="00F404B0">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404B0">
        <w:rPr>
          <w:rFonts w:asciiTheme="majorBidi" w:hAnsiTheme="majorBidi" w:cstheme="majorBidi"/>
          <w:sz w:val="24"/>
          <w:szCs w:val="24"/>
        </w:rPr>
        <w:t>A semiconductor is a crystalline solid whose electrical conduction properties are determined by two particular energy bands: on the one hand, the valence band, which corresponds to the electrons involved in covalent bonds; on the other hand, the conduction band, comprising the electrons in an excited state, which can move in the crystal. These two bands are separated by a gap, a forbidden band that the electrons can only cross thanks to an external excitation (for example, the absorption of a photon). The forbidden band corresponds to an energy barrier, the order of magnitude of which is the electron Volt.</w:t>
      </w:r>
    </w:p>
    <w:p w:rsidR="00F404B0" w:rsidRDefault="00F404B0" w:rsidP="00D06420">
      <w:pPr>
        <w:pStyle w:val="Default"/>
        <w:rPr>
          <w:sz w:val="23"/>
          <w:szCs w:val="23"/>
        </w:rPr>
      </w:pPr>
    </w:p>
    <w:p w:rsidR="00D06420" w:rsidRDefault="00D06420" w:rsidP="00D06420">
      <w:pPr>
        <w:pStyle w:val="Default"/>
        <w:rPr>
          <w:b/>
          <w:bCs/>
          <w:color w:val="auto"/>
          <w:sz w:val="28"/>
          <w:szCs w:val="28"/>
        </w:rPr>
      </w:pPr>
      <w:r w:rsidRPr="00F404B0">
        <w:rPr>
          <w:b/>
          <w:bCs/>
          <w:color w:val="auto"/>
          <w:sz w:val="28"/>
          <w:szCs w:val="28"/>
        </w:rPr>
        <w:t>5.2.1 GAP:</w:t>
      </w:r>
    </w:p>
    <w:p w:rsidR="00F404B0" w:rsidRPr="00F404B0" w:rsidRDefault="00F404B0" w:rsidP="00D06420">
      <w:pPr>
        <w:pStyle w:val="Default"/>
        <w:rPr>
          <w:b/>
          <w:bCs/>
          <w:color w:val="auto"/>
          <w:sz w:val="28"/>
          <w:szCs w:val="28"/>
        </w:rPr>
      </w:pPr>
    </w:p>
    <w:p w:rsidR="00C44B8A" w:rsidRPr="00F404B0" w:rsidRDefault="008F115B" w:rsidP="00F404B0">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404B0">
        <w:rPr>
          <w:rFonts w:asciiTheme="majorBidi" w:hAnsiTheme="majorBidi" w:cstheme="majorBidi"/>
          <w:sz w:val="24"/>
          <w:szCs w:val="24"/>
        </w:rPr>
        <w:t>The gap is by definition the width of the forbidden band, that is to say the difference in energy between the absolute minimum of the conduction band and the absolute maximum of the valence band.</w:t>
      </w:r>
    </w:p>
    <w:p w:rsidR="00F404B0" w:rsidRDefault="00D06420" w:rsidP="00D06420">
      <w:pPr>
        <w:pStyle w:val="Default"/>
        <w:rPr>
          <w:b/>
          <w:bCs/>
          <w:color w:val="auto"/>
          <w:sz w:val="28"/>
          <w:szCs w:val="28"/>
        </w:rPr>
      </w:pPr>
      <w:r w:rsidRPr="00F404B0">
        <w:rPr>
          <w:b/>
          <w:bCs/>
          <w:color w:val="auto"/>
          <w:sz w:val="28"/>
          <w:szCs w:val="28"/>
        </w:rPr>
        <w:t>5.2.2 The Fermi level EF:</w:t>
      </w:r>
    </w:p>
    <w:p w:rsidR="00D06420" w:rsidRPr="00F404B0" w:rsidRDefault="00D06420" w:rsidP="00D06420">
      <w:pPr>
        <w:pStyle w:val="Default"/>
        <w:rPr>
          <w:b/>
          <w:bCs/>
          <w:color w:val="auto"/>
          <w:sz w:val="28"/>
          <w:szCs w:val="28"/>
        </w:rPr>
      </w:pPr>
      <w:r w:rsidRPr="00F404B0">
        <w:rPr>
          <w:b/>
          <w:bCs/>
          <w:color w:val="auto"/>
          <w:sz w:val="28"/>
          <w:szCs w:val="28"/>
        </w:rPr>
        <w:t xml:space="preserve"> </w:t>
      </w:r>
    </w:p>
    <w:p w:rsidR="00D06420" w:rsidRDefault="008F115B" w:rsidP="00F404B0">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404B0">
        <w:rPr>
          <w:rFonts w:asciiTheme="majorBidi" w:hAnsiTheme="majorBidi" w:cstheme="majorBidi"/>
          <w:sz w:val="24"/>
          <w:szCs w:val="24"/>
        </w:rPr>
        <w:t>This is the particular level called the Fermi level. EF corresponds to the average statistical level occupied at thermodynamic equilibrium by all the carriers. It is located approximately in the middle of the forbidden band of the material</w:t>
      </w:r>
      <m:oMath>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F</m:t>
            </m:r>
          </m:sub>
        </m:sSub>
        <m:r>
          <w:rPr>
            <w:rFonts w:ascii="Cambria Math" w:hAnsi="Cambria Math" w:cstheme="majorBidi"/>
            <w:sz w:val="24"/>
            <w:szCs w:val="24"/>
          </w:rPr>
          <m:t xml:space="preserve">= </m:t>
        </m:r>
        <m:f>
          <m:fPr>
            <m:ctrlPr>
              <w:rPr>
                <w:rFonts w:ascii="Cambria Math" w:hAnsi="Cambria Math" w:cstheme="majorBidi"/>
                <w:i/>
                <w:sz w:val="24"/>
                <w:szCs w:val="24"/>
              </w:rPr>
            </m:ctrlPr>
          </m:fPr>
          <m:num>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C</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V</m:t>
                </m:r>
              </m:sub>
            </m:sSub>
          </m:num>
          <m:den>
            <m:r>
              <w:rPr>
                <w:rFonts w:ascii="Cambria Math" w:hAnsi="Cambria Math" w:cstheme="majorBidi"/>
                <w:sz w:val="24"/>
                <w:szCs w:val="24"/>
              </w:rPr>
              <m:t>2</m:t>
            </m:r>
          </m:den>
        </m:f>
      </m:oMath>
    </w:p>
    <w:p w:rsidR="00F404B0" w:rsidRDefault="00F404B0" w:rsidP="00D06420">
      <w:pPr>
        <w:pStyle w:val="Default"/>
        <w:rPr>
          <w:sz w:val="17"/>
          <w:szCs w:val="17"/>
        </w:rPr>
      </w:pPr>
    </w:p>
    <w:p w:rsidR="00D06420" w:rsidRDefault="00D06420" w:rsidP="00D06420">
      <w:pPr>
        <w:pStyle w:val="Default"/>
        <w:rPr>
          <w:b/>
          <w:bCs/>
          <w:color w:val="auto"/>
          <w:sz w:val="28"/>
          <w:szCs w:val="28"/>
        </w:rPr>
      </w:pPr>
      <w:r w:rsidRPr="00F404B0">
        <w:rPr>
          <w:b/>
          <w:bCs/>
          <w:color w:val="auto"/>
          <w:sz w:val="28"/>
          <w:szCs w:val="28"/>
        </w:rPr>
        <w:t>6. INTRINSIC SEMICONDUCTOR:</w:t>
      </w:r>
    </w:p>
    <w:p w:rsidR="00F404B0" w:rsidRPr="00F404B0" w:rsidRDefault="00F404B0" w:rsidP="00D06420">
      <w:pPr>
        <w:pStyle w:val="Default"/>
        <w:rPr>
          <w:b/>
          <w:bCs/>
          <w:color w:val="auto"/>
          <w:sz w:val="28"/>
          <w:szCs w:val="28"/>
        </w:rPr>
      </w:pPr>
    </w:p>
    <w:p w:rsidR="00D06420" w:rsidRPr="00F404B0" w:rsidRDefault="008F115B" w:rsidP="00F404B0">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404B0">
        <w:rPr>
          <w:rFonts w:asciiTheme="majorBidi" w:hAnsiTheme="majorBidi" w:cstheme="majorBidi"/>
          <w:sz w:val="24"/>
          <w:szCs w:val="24"/>
        </w:rPr>
        <w:t>Pure semiconductor, without impurities (undoped). Charge carriers are obtained exclusively following the transitions of electrons from the valence band (BV) to the conduction band (BC) (fig. 1a) thanks to the thermal agitation energy. Each electron that makes a transition from BV to BC leaves a vacant (unoccupied) level in BV. To this vacant level we attribute a fictitious particle of positive charge q0, called a hole. Therefore the electrons of BC and the holes of BV are the charge carriers in an intrinsic semiconductor.</w:t>
      </w:r>
    </w:p>
    <w:p w:rsidR="00D06420" w:rsidRPr="00F404B0" w:rsidRDefault="00D06420" w:rsidP="00D06420">
      <w:pPr>
        <w:pStyle w:val="Default"/>
        <w:rPr>
          <w:b/>
          <w:bCs/>
          <w:color w:val="auto"/>
          <w:sz w:val="28"/>
          <w:szCs w:val="28"/>
        </w:rPr>
      </w:pPr>
      <w:r w:rsidRPr="00F404B0">
        <w:rPr>
          <w:b/>
          <w:bCs/>
          <w:color w:val="auto"/>
          <w:sz w:val="28"/>
          <w:szCs w:val="28"/>
        </w:rPr>
        <w:lastRenderedPageBreak/>
        <w:t>7. EXTRINSIC SEMICONDUCTOR:</w:t>
      </w:r>
    </w:p>
    <w:p w:rsidR="00F404B0" w:rsidRDefault="00F404B0" w:rsidP="00D06420">
      <w:pPr>
        <w:pStyle w:val="Default"/>
        <w:rPr>
          <w:sz w:val="23"/>
          <w:szCs w:val="23"/>
        </w:rPr>
      </w:pPr>
    </w:p>
    <w:p w:rsidR="00D06420" w:rsidRPr="00F404B0" w:rsidRDefault="008F115B" w:rsidP="00F404B0">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404B0">
        <w:rPr>
          <w:rFonts w:asciiTheme="majorBidi" w:hAnsiTheme="majorBidi" w:cstheme="majorBidi"/>
          <w:sz w:val="24"/>
          <w:szCs w:val="24"/>
        </w:rPr>
        <w:t>It is obtained by doping, that is to say the addition of a very small number of doping atoms in an intrinsic semiconductor.</w:t>
      </w:r>
    </w:p>
    <w:p w:rsidR="00F404B0" w:rsidRDefault="00F404B0" w:rsidP="00D06420">
      <w:pPr>
        <w:pStyle w:val="Default"/>
        <w:rPr>
          <w:sz w:val="23"/>
          <w:szCs w:val="23"/>
        </w:rPr>
      </w:pPr>
    </w:p>
    <w:p w:rsidR="00D06420" w:rsidRDefault="00D06420" w:rsidP="00D06420">
      <w:pPr>
        <w:pStyle w:val="Default"/>
        <w:rPr>
          <w:b/>
          <w:bCs/>
          <w:color w:val="auto"/>
          <w:sz w:val="28"/>
          <w:szCs w:val="28"/>
        </w:rPr>
      </w:pPr>
      <w:r w:rsidRPr="00F404B0">
        <w:rPr>
          <w:b/>
          <w:bCs/>
          <w:color w:val="auto"/>
          <w:sz w:val="28"/>
          <w:szCs w:val="28"/>
        </w:rPr>
        <w:t>8. DOPING:</w:t>
      </w:r>
    </w:p>
    <w:p w:rsidR="00F404B0" w:rsidRPr="00F404B0" w:rsidRDefault="00F404B0" w:rsidP="00D06420">
      <w:pPr>
        <w:pStyle w:val="Default"/>
        <w:rPr>
          <w:b/>
          <w:bCs/>
          <w:color w:val="auto"/>
          <w:sz w:val="28"/>
          <w:szCs w:val="28"/>
        </w:rPr>
      </w:pPr>
    </w:p>
    <w:p w:rsidR="00D06420" w:rsidRPr="00F404B0" w:rsidRDefault="008F115B" w:rsidP="00F404B0">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404B0">
        <w:rPr>
          <w:rFonts w:asciiTheme="majorBidi" w:hAnsiTheme="majorBidi" w:cstheme="majorBidi"/>
          <w:sz w:val="24"/>
          <w:szCs w:val="24"/>
        </w:rPr>
        <w:t>Doping involves introducing impurities into a material (e.g. silicon). The impurities introduced into silicon are of two types:</w:t>
      </w:r>
    </w:p>
    <w:p w:rsidR="00F404B0" w:rsidRDefault="00F404B0" w:rsidP="00D06420">
      <w:pPr>
        <w:pStyle w:val="Default"/>
        <w:rPr>
          <w:sz w:val="23"/>
          <w:szCs w:val="23"/>
        </w:rPr>
      </w:pPr>
    </w:p>
    <w:p w:rsidR="00D06420" w:rsidRPr="00F404B0" w:rsidRDefault="00D06420" w:rsidP="00D06420">
      <w:pPr>
        <w:pStyle w:val="Default"/>
        <w:rPr>
          <w:b/>
          <w:bCs/>
          <w:color w:val="auto"/>
          <w:sz w:val="28"/>
          <w:szCs w:val="28"/>
        </w:rPr>
      </w:pPr>
      <w:r w:rsidRPr="00F404B0">
        <w:rPr>
          <w:b/>
          <w:bCs/>
          <w:color w:val="auto"/>
          <w:sz w:val="28"/>
          <w:szCs w:val="28"/>
        </w:rPr>
        <w:t>8.1</w:t>
      </w:r>
      <w:r w:rsidR="00081F5C">
        <w:rPr>
          <w:b/>
          <w:bCs/>
          <w:color w:val="auto"/>
          <w:sz w:val="28"/>
          <w:szCs w:val="28"/>
        </w:rPr>
        <w:t>.</w:t>
      </w:r>
      <w:r w:rsidRPr="00F404B0">
        <w:rPr>
          <w:b/>
          <w:bCs/>
          <w:color w:val="auto"/>
          <w:sz w:val="28"/>
          <w:szCs w:val="28"/>
        </w:rPr>
        <w:t xml:space="preserve"> Pentavalent n-type extrinsic semiconductor:</w:t>
      </w:r>
    </w:p>
    <w:p w:rsidR="00F404B0" w:rsidRDefault="00F404B0" w:rsidP="00D06420">
      <w:pPr>
        <w:pStyle w:val="Default"/>
        <w:rPr>
          <w:sz w:val="23"/>
          <w:szCs w:val="23"/>
        </w:rPr>
      </w:pPr>
    </w:p>
    <w:p w:rsidR="00D06420" w:rsidRPr="00F404B0" w:rsidRDefault="008F115B" w:rsidP="00F404B0">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F404B0">
        <w:rPr>
          <w:rFonts w:asciiTheme="majorBidi" w:hAnsiTheme="majorBidi" w:cstheme="majorBidi"/>
          <w:sz w:val="24"/>
          <w:szCs w:val="24"/>
        </w:rPr>
        <w:t>Doping atoms have a number of valence electrons greater than the base (&gt; 4 for Si and Ge which have 4 valence electrons). Phosphorus P, arsenic As or antimony Sb atoms, having five valence electrons, are commonly used as dopants in N-type semiconductors. These atoms are called donors because they provide electrons to the conduction band. These electrons represent the majority charge carriers.</w:t>
      </w:r>
    </w:p>
    <w:p w:rsidR="00D06420" w:rsidRDefault="00D06420" w:rsidP="00F404B0">
      <w:pPr>
        <w:tabs>
          <w:tab w:val="left" w:pos="2655"/>
        </w:tabs>
        <w:spacing w:line="360" w:lineRule="auto"/>
        <w:jc w:val="both"/>
        <w:rPr>
          <w:rFonts w:ascii="Cambria Math" w:hAnsi="Cambria Math" w:cs="Cambria Math"/>
          <w:sz w:val="17"/>
          <w:szCs w:val="17"/>
        </w:rPr>
      </w:pPr>
      <w:r w:rsidRPr="00F404B0">
        <w:rPr>
          <w:rFonts w:asciiTheme="majorBidi" w:hAnsiTheme="majorBidi" w:cstheme="majorBidi"/>
          <w:sz w:val="24"/>
          <w:szCs w:val="24"/>
        </w:rPr>
        <w:t>The binding energy of the 5th electron is given by the following relation</w:t>
      </w:r>
      <w:r>
        <w:rPr>
          <w:sz w:val="23"/>
          <w:szCs w:val="23"/>
        </w:rPr>
        <w:t>: 𝐸</w:t>
      </w:r>
      <w:r>
        <w:rPr>
          <w:rFonts w:ascii="Cambria Math" w:hAnsi="Cambria Math" w:cs="Cambria Math"/>
          <w:sz w:val="17"/>
          <w:szCs w:val="17"/>
        </w:rPr>
        <w:t>𝑙𝐷</w:t>
      </w:r>
      <w:r>
        <w:rPr>
          <w:rFonts w:ascii="Cambria Math" w:hAnsi="Cambria Math" w:cs="Cambria Math"/>
          <w:sz w:val="23"/>
          <w:szCs w:val="23"/>
        </w:rPr>
        <w:t>=𝐸</w:t>
      </w:r>
      <w:r>
        <w:rPr>
          <w:rFonts w:ascii="Cambria Math" w:hAnsi="Cambria Math" w:cs="Cambria Math"/>
          <w:sz w:val="17"/>
          <w:szCs w:val="17"/>
        </w:rPr>
        <w:t>𝐶</w:t>
      </w:r>
      <w:r>
        <w:rPr>
          <w:rFonts w:ascii="Cambria Math" w:hAnsi="Cambria Math" w:cs="Cambria Math"/>
          <w:sz w:val="23"/>
          <w:szCs w:val="23"/>
        </w:rPr>
        <w:t>−𝐸</w:t>
      </w:r>
      <w:r>
        <w:rPr>
          <w:rFonts w:ascii="Cambria Math" w:hAnsi="Cambria Math" w:cs="Cambria Math"/>
          <w:sz w:val="17"/>
          <w:szCs w:val="17"/>
        </w:rPr>
        <w:t>𝐷</w:t>
      </w:r>
    </w:p>
    <w:p w:rsidR="00D06420" w:rsidRDefault="00D06420" w:rsidP="00D06420">
      <w:pPr>
        <w:pStyle w:val="Default"/>
        <w:rPr>
          <w:sz w:val="23"/>
          <w:szCs w:val="23"/>
        </w:rPr>
      </w:pPr>
      <w:r>
        <w:rPr>
          <w:rFonts w:ascii="Cambria Math" w:hAnsi="Cambria Math" w:cs="Cambria Math"/>
          <w:sz w:val="23"/>
          <w:szCs w:val="23"/>
        </w:rPr>
        <w:t>𝐸</w:t>
      </w:r>
      <w:r>
        <w:rPr>
          <w:rFonts w:ascii="Cambria Math" w:hAnsi="Cambria Math" w:cs="Cambria Math"/>
          <w:sz w:val="17"/>
          <w:szCs w:val="17"/>
        </w:rPr>
        <w:t>𝐷</w:t>
      </w:r>
      <w:r>
        <w:rPr>
          <w:sz w:val="23"/>
          <w:szCs w:val="23"/>
        </w:rPr>
        <w:t>:</w:t>
      </w:r>
      <w:r w:rsidRPr="00F404B0">
        <w:rPr>
          <w:rFonts w:asciiTheme="majorBidi" w:hAnsiTheme="majorBidi" w:cstheme="majorBidi"/>
          <w:color w:val="auto"/>
        </w:rPr>
        <w:t>is the energy of the impurity donor level.</w:t>
      </w:r>
      <w:r>
        <w:rPr>
          <w:sz w:val="23"/>
          <w:szCs w:val="23"/>
        </w:rPr>
        <w:t xml:space="preserve"> </w:t>
      </w:r>
    </w:p>
    <w:p w:rsidR="00F404B0" w:rsidRDefault="00F404B0" w:rsidP="00D06420">
      <w:pPr>
        <w:pStyle w:val="Default"/>
        <w:rPr>
          <w:sz w:val="23"/>
          <w:szCs w:val="23"/>
        </w:rPr>
      </w:pPr>
    </w:p>
    <w:p w:rsidR="00F404B0" w:rsidRDefault="00F404B0" w:rsidP="00D06420">
      <w:pPr>
        <w:pStyle w:val="Default"/>
        <w:rPr>
          <w:sz w:val="23"/>
          <w:szCs w:val="23"/>
        </w:rPr>
      </w:pPr>
    </w:p>
    <w:p w:rsidR="00D06420" w:rsidRPr="00F404B0" w:rsidRDefault="00D06420" w:rsidP="00D06420">
      <w:pPr>
        <w:pStyle w:val="Default"/>
        <w:rPr>
          <w:b/>
          <w:bCs/>
          <w:color w:val="auto"/>
          <w:sz w:val="28"/>
          <w:szCs w:val="28"/>
        </w:rPr>
      </w:pPr>
      <w:r w:rsidRPr="00F404B0">
        <w:rPr>
          <w:b/>
          <w:bCs/>
          <w:color w:val="auto"/>
          <w:sz w:val="28"/>
          <w:szCs w:val="28"/>
        </w:rPr>
        <w:t>8.2</w:t>
      </w:r>
      <w:r w:rsidR="00081F5C">
        <w:rPr>
          <w:b/>
          <w:bCs/>
          <w:color w:val="auto"/>
          <w:sz w:val="28"/>
          <w:szCs w:val="28"/>
        </w:rPr>
        <w:t>.</w:t>
      </w:r>
      <w:r w:rsidRPr="00F404B0">
        <w:rPr>
          <w:b/>
          <w:bCs/>
          <w:color w:val="auto"/>
          <w:sz w:val="28"/>
          <w:szCs w:val="28"/>
        </w:rPr>
        <w:t xml:space="preserve"> Extrinsic p-type semiconductor -trivalent-:</w:t>
      </w:r>
    </w:p>
    <w:p w:rsidR="00F404B0" w:rsidRDefault="00F404B0" w:rsidP="00D06420">
      <w:pPr>
        <w:pStyle w:val="Default"/>
        <w:rPr>
          <w:sz w:val="23"/>
          <w:szCs w:val="23"/>
        </w:rPr>
      </w:pPr>
    </w:p>
    <w:p w:rsidR="00D06420" w:rsidRDefault="008F115B" w:rsidP="00F404B0">
      <w:pPr>
        <w:tabs>
          <w:tab w:val="left" w:pos="2655"/>
        </w:tabs>
        <w:spacing w:line="360" w:lineRule="auto"/>
        <w:jc w:val="both"/>
        <w:rPr>
          <w:sz w:val="23"/>
          <w:szCs w:val="23"/>
        </w:rPr>
      </w:pPr>
      <w:r>
        <w:rPr>
          <w:rFonts w:asciiTheme="majorBidi" w:hAnsiTheme="majorBidi" w:cstheme="majorBidi"/>
          <w:sz w:val="24"/>
          <w:szCs w:val="24"/>
        </w:rPr>
        <w:t xml:space="preserve">          </w:t>
      </w:r>
      <w:r w:rsidR="00F404B0">
        <w:rPr>
          <w:rFonts w:asciiTheme="majorBidi" w:hAnsiTheme="majorBidi" w:cstheme="majorBidi"/>
          <w:sz w:val="24"/>
          <w:szCs w:val="24"/>
        </w:rPr>
        <w:t>Doping atoms have a lower number of valence electrons than the base (&lt; 4 for Si and Ge). Boron B, aluminum Al, indium In or gallium Ga atoms, having three valence electrons, are commonly used as dopants in P-type semiconductors. These doping atoms are called acceptors here, because they accept electrons from the valence band, creating vacant levels (holes) in the latter. Holes represent the majority charge carriers.</w:t>
      </w:r>
    </w:p>
    <w:p w:rsidR="00D06420" w:rsidRDefault="00D06420" w:rsidP="00F404B0">
      <w:pPr>
        <w:pStyle w:val="Default"/>
        <w:spacing w:line="360" w:lineRule="auto"/>
        <w:rPr>
          <w:rFonts w:ascii="Cambria Math" w:hAnsi="Cambria Math" w:cs="Cambria Math"/>
          <w:sz w:val="17"/>
          <w:szCs w:val="17"/>
        </w:rPr>
      </w:pPr>
      <w:r w:rsidRPr="00F404B0">
        <w:rPr>
          <w:rFonts w:asciiTheme="majorBidi" w:hAnsiTheme="majorBidi" w:cstheme="majorBidi"/>
          <w:color w:val="auto"/>
        </w:rPr>
        <w:t>The hole binding energy is given by the following relation</w:t>
      </w:r>
      <w:r>
        <w:rPr>
          <w:sz w:val="23"/>
          <w:szCs w:val="23"/>
        </w:rPr>
        <w:t>:</w:t>
      </w:r>
      <m:oMath>
        <m:r>
          <w:rPr>
            <w:rFonts w:ascii="Cambria Math" w:hAnsi="Cambria Math"/>
            <w:sz w:val="23"/>
            <w:szCs w:val="23"/>
          </w:rPr>
          <m:t>E</m:t>
        </m:r>
        <m:r>
          <w:rPr>
            <w:rFonts w:ascii="Cambria Math" w:hAnsi="Cambria Math" w:cs="Cambria Math"/>
            <w:sz w:val="17"/>
            <w:szCs w:val="17"/>
          </w:rPr>
          <m:t>lA</m:t>
        </m:r>
      </m:oMath>
      <w:r>
        <w:rPr>
          <w:rFonts w:ascii="Cambria Math" w:hAnsi="Cambria Math" w:cs="Cambria Math"/>
          <w:sz w:val="23"/>
          <w:szCs w:val="23"/>
        </w:rPr>
        <w:t>=𝐸</w:t>
      </w:r>
      <w:r>
        <w:rPr>
          <w:rFonts w:ascii="Cambria Math" w:hAnsi="Cambria Math" w:cs="Cambria Math"/>
          <w:sz w:val="17"/>
          <w:szCs w:val="17"/>
        </w:rPr>
        <w:t>𝐴</w:t>
      </w:r>
      <w:r>
        <w:rPr>
          <w:rFonts w:ascii="Cambria Math" w:hAnsi="Cambria Math" w:cs="Cambria Math"/>
          <w:sz w:val="23"/>
          <w:szCs w:val="23"/>
        </w:rPr>
        <w:t>−𝐸</w:t>
      </w:r>
      <w:r>
        <w:rPr>
          <w:rFonts w:ascii="Cambria Math" w:hAnsi="Cambria Math" w:cs="Cambria Math"/>
          <w:sz w:val="17"/>
          <w:szCs w:val="17"/>
        </w:rPr>
        <w:t>𝑉</w:t>
      </w:r>
    </w:p>
    <w:p w:rsidR="00D06420" w:rsidRDefault="00D06420" w:rsidP="00F404B0">
      <w:pPr>
        <w:spacing w:line="360" w:lineRule="auto"/>
        <w:rPr>
          <w:rFonts w:asciiTheme="majorBidi" w:hAnsiTheme="majorBidi" w:cstheme="majorBidi"/>
          <w:sz w:val="24"/>
          <w:szCs w:val="24"/>
        </w:rPr>
      </w:pPr>
      <w:r>
        <w:rPr>
          <w:rFonts w:ascii="Cambria Math" w:hAnsi="Cambria Math" w:cs="Cambria Math"/>
          <w:sz w:val="23"/>
          <w:szCs w:val="23"/>
        </w:rPr>
        <w:t>𝐸</w:t>
      </w:r>
      <w:r>
        <w:rPr>
          <w:rFonts w:ascii="Cambria Math" w:hAnsi="Cambria Math" w:cs="Cambria Math"/>
          <w:sz w:val="17"/>
          <w:szCs w:val="17"/>
        </w:rPr>
        <w:t>𝐴</w:t>
      </w:r>
      <w:r>
        <w:rPr>
          <w:sz w:val="23"/>
          <w:szCs w:val="23"/>
        </w:rPr>
        <w:t>:</w:t>
      </w:r>
      <w:r w:rsidRPr="00F404B0">
        <w:rPr>
          <w:rFonts w:asciiTheme="majorBidi" w:hAnsiTheme="majorBidi" w:cstheme="majorBidi"/>
          <w:sz w:val="24"/>
          <w:szCs w:val="24"/>
        </w:rPr>
        <w:t>is the energy of the impurity acceptor level.</w:t>
      </w:r>
    </w:p>
    <w:p w:rsidR="00681F4A" w:rsidRDefault="00681F4A" w:rsidP="00F404B0">
      <w:pPr>
        <w:spacing w:line="360" w:lineRule="auto"/>
        <w:rPr>
          <w:sz w:val="23"/>
          <w:szCs w:val="23"/>
        </w:rPr>
      </w:pPr>
      <w:r>
        <w:rPr>
          <w:noProof/>
          <w:sz w:val="23"/>
          <w:szCs w:val="23"/>
        </w:rPr>
        <w:lastRenderedPageBreak/>
        <w:drawing>
          <wp:inline distT="0" distB="0" distL="0" distR="0">
            <wp:extent cx="5549706" cy="2024757"/>
            <wp:effectExtent l="19050" t="0" r="0" b="0"/>
            <wp:docPr id="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549077" cy="2024528"/>
                    </a:xfrm>
                    <a:prstGeom prst="rect">
                      <a:avLst/>
                    </a:prstGeom>
                    <a:noFill/>
                  </pic:spPr>
                </pic:pic>
              </a:graphicData>
            </a:graphic>
          </wp:inline>
        </w:drawing>
      </w:r>
    </w:p>
    <w:p w:rsidR="00681F4A" w:rsidRPr="00681F4A" w:rsidRDefault="00681F4A" w:rsidP="00F404B0">
      <w:pPr>
        <w:spacing w:line="360" w:lineRule="auto"/>
        <w:rPr>
          <w:rFonts w:asciiTheme="majorBidi" w:hAnsiTheme="majorBidi" w:cstheme="majorBidi"/>
          <w:b/>
          <w:bCs/>
          <w:i/>
          <w:iCs/>
          <w:sz w:val="24"/>
          <w:szCs w:val="24"/>
        </w:rPr>
      </w:pPr>
      <w:r>
        <w:rPr>
          <w:sz w:val="23"/>
          <w:szCs w:val="23"/>
        </w:rPr>
        <w:t xml:space="preserve">                   </w:t>
      </w:r>
      <w:r w:rsidRPr="00681F4A">
        <w:rPr>
          <w:rFonts w:asciiTheme="majorBidi" w:hAnsiTheme="majorBidi" w:cstheme="majorBidi"/>
          <w:b/>
          <w:bCs/>
          <w:i/>
          <w:iCs/>
          <w:sz w:val="24"/>
          <w:szCs w:val="24"/>
        </w:rPr>
        <w:t>Semiconductor P-type                                                Semiconductor N-type</w:t>
      </w:r>
    </w:p>
    <w:p w:rsidR="00D06420" w:rsidRDefault="00D06420" w:rsidP="00D06420">
      <w:pPr>
        <w:rPr>
          <w:rFonts w:asciiTheme="majorBidi" w:hAnsiTheme="majorBidi" w:cstheme="majorBidi"/>
          <w:sz w:val="24"/>
          <w:szCs w:val="24"/>
        </w:rPr>
      </w:pPr>
    </w:p>
    <w:p w:rsidR="00D06420" w:rsidRDefault="00D06420" w:rsidP="00D06420">
      <w:pPr>
        <w:pStyle w:val="Default"/>
        <w:rPr>
          <w:b/>
          <w:bCs/>
          <w:color w:val="auto"/>
          <w:sz w:val="28"/>
          <w:szCs w:val="28"/>
        </w:rPr>
      </w:pPr>
      <w:r w:rsidRPr="00F404B0">
        <w:rPr>
          <w:b/>
          <w:bCs/>
          <w:color w:val="auto"/>
          <w:sz w:val="28"/>
          <w:szCs w:val="28"/>
        </w:rPr>
        <w:t>8.3 Position of the Fermi level in a semiconductor material</w:t>
      </w:r>
    </w:p>
    <w:p w:rsidR="00F404B0" w:rsidRPr="00F404B0" w:rsidRDefault="00F404B0" w:rsidP="00D06420">
      <w:pPr>
        <w:pStyle w:val="Default"/>
        <w:rPr>
          <w:b/>
          <w:bCs/>
          <w:color w:val="auto"/>
          <w:sz w:val="28"/>
          <w:szCs w:val="28"/>
        </w:rPr>
      </w:pPr>
    </w:p>
    <w:p w:rsidR="00D06420" w:rsidRPr="00F404B0" w:rsidRDefault="00D06420" w:rsidP="00F404B0">
      <w:pPr>
        <w:tabs>
          <w:tab w:val="left" w:pos="2655"/>
        </w:tabs>
        <w:spacing w:line="360" w:lineRule="auto"/>
        <w:jc w:val="both"/>
        <w:rPr>
          <w:rFonts w:asciiTheme="majorBidi" w:hAnsiTheme="majorBidi" w:cstheme="majorBidi"/>
          <w:sz w:val="24"/>
          <w:szCs w:val="24"/>
        </w:rPr>
      </w:pPr>
      <w:r w:rsidRPr="00F404B0">
        <w:rPr>
          <w:rFonts w:asciiTheme="majorBidi" w:hAnsiTheme="majorBidi" w:cstheme="majorBidi"/>
          <w:sz w:val="24"/>
          <w:szCs w:val="24"/>
        </w:rPr>
        <w:t> The intrinsic Fermi level (corresponding to the intrinsic material), is located approximately in the middle of the material's band gap, theoretically in the middle at T = 0K.</w:t>
      </w:r>
    </w:p>
    <w:p w:rsidR="00D06420" w:rsidRPr="00F404B0" w:rsidRDefault="00D06420" w:rsidP="00F404B0">
      <w:pPr>
        <w:tabs>
          <w:tab w:val="left" w:pos="2655"/>
        </w:tabs>
        <w:spacing w:line="360" w:lineRule="auto"/>
        <w:jc w:val="both"/>
        <w:rPr>
          <w:rFonts w:asciiTheme="majorBidi" w:hAnsiTheme="majorBidi" w:cstheme="majorBidi"/>
          <w:sz w:val="24"/>
          <w:szCs w:val="24"/>
        </w:rPr>
      </w:pPr>
      <w:r w:rsidRPr="00F404B0">
        <w:rPr>
          <w:rFonts w:asciiTheme="majorBidi" w:hAnsiTheme="majorBidi" w:cstheme="majorBidi"/>
          <w:sz w:val="24"/>
          <w:szCs w:val="24"/>
        </w:rPr>
        <w:t> The Fermi level therefore gradually shifts from the middle of the band gap towards the conduction band when the n-type doping increases as shown in figure.</w:t>
      </w:r>
    </w:p>
    <w:p w:rsidR="00D06420" w:rsidRDefault="00D06420" w:rsidP="00F404B0">
      <w:pPr>
        <w:tabs>
          <w:tab w:val="left" w:pos="2655"/>
        </w:tabs>
        <w:spacing w:line="360" w:lineRule="auto"/>
        <w:jc w:val="both"/>
        <w:rPr>
          <w:sz w:val="23"/>
          <w:szCs w:val="23"/>
        </w:rPr>
      </w:pPr>
      <w:r w:rsidRPr="00F404B0">
        <w:rPr>
          <w:rFonts w:asciiTheme="majorBidi" w:hAnsiTheme="majorBidi" w:cstheme="majorBidi"/>
          <w:sz w:val="24"/>
          <w:szCs w:val="24"/>
        </w:rPr>
        <w:t> In the case of a p-type doped semiconductor, the Fermi level will be found closer to the top of the valence band, the more doped the material is</w:t>
      </w:r>
      <w:r>
        <w:rPr>
          <w:sz w:val="23"/>
          <w:szCs w:val="23"/>
        </w:rPr>
        <w:t>.</w:t>
      </w:r>
    </w:p>
    <w:p w:rsidR="00C44B8A" w:rsidRDefault="00D06420" w:rsidP="000D5D5F">
      <w:pPr>
        <w:ind w:firstLine="284"/>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716988" cy="1932166"/>
            <wp:effectExtent l="19050" t="0" r="0" b="0"/>
            <wp:docPr id="2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716167" cy="1931888"/>
                    </a:xfrm>
                    <a:prstGeom prst="rect">
                      <a:avLst/>
                    </a:prstGeom>
                    <a:noFill/>
                    <a:ln w="9525">
                      <a:noFill/>
                      <a:miter lim="800000"/>
                      <a:headEnd/>
                      <a:tailEnd/>
                    </a:ln>
                  </pic:spPr>
                </pic:pic>
              </a:graphicData>
            </a:graphic>
          </wp:inline>
        </w:drawing>
      </w:r>
    </w:p>
    <w:p w:rsidR="00D06420" w:rsidRDefault="00D06420" w:rsidP="00C44B8A">
      <w:pPr>
        <w:ind w:firstLine="708"/>
        <w:rPr>
          <w:rFonts w:asciiTheme="majorBidi" w:hAnsiTheme="majorBidi" w:cstheme="majorBidi"/>
          <w:sz w:val="24"/>
          <w:szCs w:val="24"/>
        </w:rPr>
      </w:pPr>
    </w:p>
    <w:p w:rsidR="00C44B8A" w:rsidRDefault="00D06420" w:rsidP="00F404B0">
      <w:pPr>
        <w:ind w:firstLine="708"/>
        <w:jc w:val="center"/>
        <w:rPr>
          <w:rFonts w:asciiTheme="majorBidi" w:hAnsiTheme="majorBidi" w:cstheme="majorBidi"/>
          <w:i/>
          <w:iCs/>
          <w:sz w:val="24"/>
          <w:szCs w:val="24"/>
        </w:rPr>
      </w:pPr>
      <w:r w:rsidRPr="00F404B0">
        <w:rPr>
          <w:rFonts w:asciiTheme="majorBidi" w:hAnsiTheme="majorBidi" w:cstheme="majorBidi"/>
          <w:i/>
          <w:iCs/>
          <w:sz w:val="24"/>
          <w:szCs w:val="24"/>
        </w:rPr>
        <w:t>Figure: Position of the Fermi level and corresponding value of the dopant concentration in a semiconductor, at room temperature</w:t>
      </w:r>
    </w:p>
    <w:p w:rsidR="000D5D5F" w:rsidRDefault="000D5D5F" w:rsidP="00F404B0">
      <w:pPr>
        <w:ind w:firstLine="708"/>
        <w:jc w:val="center"/>
        <w:rPr>
          <w:rFonts w:asciiTheme="majorBidi" w:hAnsiTheme="majorBidi" w:cstheme="majorBidi"/>
          <w:i/>
          <w:iCs/>
          <w:sz w:val="24"/>
          <w:szCs w:val="24"/>
        </w:rPr>
      </w:pPr>
    </w:p>
    <w:p w:rsidR="000D5D5F" w:rsidRPr="00F404B0" w:rsidRDefault="000D5D5F" w:rsidP="00F404B0">
      <w:pPr>
        <w:ind w:firstLine="708"/>
        <w:jc w:val="center"/>
        <w:rPr>
          <w:rFonts w:asciiTheme="majorBidi" w:hAnsiTheme="majorBidi" w:cstheme="majorBidi"/>
          <w:i/>
          <w:iCs/>
          <w:sz w:val="24"/>
          <w:szCs w:val="24"/>
        </w:rPr>
      </w:pPr>
    </w:p>
    <w:p w:rsidR="00B36E17" w:rsidRDefault="00B36E17" w:rsidP="00B36E17">
      <w:pPr>
        <w:pStyle w:val="Default"/>
        <w:rPr>
          <w:b/>
          <w:bCs/>
          <w:color w:val="auto"/>
          <w:sz w:val="28"/>
          <w:szCs w:val="28"/>
        </w:rPr>
      </w:pPr>
      <w:r w:rsidRPr="00B36E17">
        <w:rPr>
          <w:b/>
          <w:bCs/>
          <w:color w:val="auto"/>
          <w:sz w:val="28"/>
          <w:szCs w:val="28"/>
        </w:rPr>
        <w:lastRenderedPageBreak/>
        <w:t>8.4 Neutrality equation</w:t>
      </w:r>
    </w:p>
    <w:p w:rsidR="00B36E17" w:rsidRPr="00B36E17" w:rsidRDefault="00B36E17" w:rsidP="00B36E17">
      <w:pPr>
        <w:pStyle w:val="Default"/>
        <w:rPr>
          <w:b/>
          <w:bCs/>
          <w:color w:val="auto"/>
          <w:sz w:val="28"/>
          <w:szCs w:val="28"/>
        </w:rPr>
      </w:pPr>
    </w:p>
    <w:p w:rsidR="00D06420" w:rsidRDefault="00B36E17" w:rsidP="00B36E17">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Consider a semiconductor containing a donor density ND and an acceptor density NA, then:</w:t>
      </w:r>
    </w:p>
    <w:p w:rsidR="00B36E17" w:rsidRDefault="00980DEC" w:rsidP="00B36E17">
      <w:pPr>
        <w:tabs>
          <w:tab w:val="left" w:pos="2655"/>
        </w:tabs>
        <w:spacing w:line="360" w:lineRule="auto"/>
        <w:jc w:val="both"/>
        <w:rPr>
          <w:rFonts w:asciiTheme="majorBidi" w:hAnsiTheme="majorBidi" w:cstheme="majorBidi"/>
          <w:sz w:val="24"/>
          <w:szCs w:val="24"/>
        </w:rPr>
      </w:pPr>
      <m:oMath>
        <m:sSubSup>
          <m:sSubSupPr>
            <m:ctrlPr>
              <w:rPr>
                <w:rFonts w:ascii="Cambria Math" w:hAnsi="Cambria Math" w:cstheme="majorBidi"/>
                <w:i/>
                <w:sz w:val="24"/>
                <w:szCs w:val="24"/>
              </w:rPr>
            </m:ctrlPr>
          </m:sSubSupPr>
          <m:e>
            <m:r>
              <w:rPr>
                <w:rFonts w:ascii="Cambria Math" w:hAnsi="Cambria Math" w:cstheme="majorBidi"/>
                <w:sz w:val="24"/>
                <w:szCs w:val="24"/>
              </w:rPr>
              <m:t>N</m:t>
            </m:r>
          </m:e>
          <m:sub>
            <m:r>
              <w:rPr>
                <w:rFonts w:ascii="Cambria Math" w:hAnsi="Cambria Math" w:cstheme="majorBidi"/>
                <w:sz w:val="24"/>
                <w:szCs w:val="24"/>
              </w:rPr>
              <m:t>D</m:t>
            </m:r>
          </m:sub>
          <m:sup>
            <m:r>
              <w:rPr>
                <w:rFonts w:ascii="Cambria Math" w:hAnsi="Cambria Math" w:cstheme="majorBidi"/>
                <w:sz w:val="24"/>
                <w:szCs w:val="24"/>
              </w:rPr>
              <m:t>+</m:t>
            </m:r>
          </m:sup>
        </m:sSubSup>
      </m:oMath>
      <w:r w:rsidR="00B36E17">
        <w:rPr>
          <w:rFonts w:asciiTheme="majorBidi" w:hAnsiTheme="majorBidi" w:cstheme="majorBidi"/>
          <w:sz w:val="24"/>
          <w:szCs w:val="24"/>
        </w:rPr>
        <w:t>: is the number of ionized donors</w:t>
      </w:r>
    </w:p>
    <w:p w:rsidR="00B36E17" w:rsidRDefault="00980DEC" w:rsidP="00B36E17">
      <w:pPr>
        <w:tabs>
          <w:tab w:val="left" w:pos="2655"/>
        </w:tabs>
        <w:spacing w:line="360" w:lineRule="auto"/>
        <w:jc w:val="both"/>
        <w:rPr>
          <w:rFonts w:asciiTheme="majorBidi" w:hAnsiTheme="majorBidi" w:cstheme="majorBidi"/>
          <w:sz w:val="24"/>
          <w:szCs w:val="24"/>
        </w:rPr>
      </w:pPr>
      <m:oMath>
        <m:sSubSup>
          <m:sSubSupPr>
            <m:ctrlPr>
              <w:rPr>
                <w:rFonts w:ascii="Cambria Math" w:hAnsi="Cambria Math" w:cstheme="majorBidi"/>
                <w:i/>
                <w:sz w:val="24"/>
                <w:szCs w:val="24"/>
              </w:rPr>
            </m:ctrlPr>
          </m:sSubSupPr>
          <m:e>
            <m:r>
              <w:rPr>
                <w:rFonts w:ascii="Cambria Math" w:hAnsi="Cambria Math" w:cstheme="majorBidi"/>
                <w:sz w:val="24"/>
                <w:szCs w:val="24"/>
              </w:rPr>
              <m:t>N</m:t>
            </m:r>
          </m:e>
          <m:sub>
            <m:r>
              <w:rPr>
                <w:rFonts w:ascii="Cambria Math" w:hAnsi="Cambria Math" w:cstheme="majorBidi"/>
                <w:sz w:val="24"/>
                <w:szCs w:val="24"/>
              </w:rPr>
              <m:t>A</m:t>
            </m:r>
          </m:sub>
          <m:sup>
            <m:r>
              <w:rPr>
                <w:rFonts w:ascii="Cambria Math" w:hAnsi="Cambria Math" w:cstheme="majorBidi"/>
                <w:sz w:val="24"/>
                <w:szCs w:val="24"/>
              </w:rPr>
              <m:t>-</m:t>
            </m:r>
          </m:sup>
        </m:sSubSup>
      </m:oMath>
      <w:r w:rsidR="00B36E17">
        <w:rPr>
          <w:rFonts w:asciiTheme="majorBidi" w:hAnsiTheme="majorBidi" w:cstheme="majorBidi"/>
          <w:sz w:val="24"/>
          <w:szCs w:val="24"/>
        </w:rPr>
        <w:t>: is the number</w:t>
      </w:r>
      <w:r w:rsidR="00B36E17">
        <w:rPr>
          <w:sz w:val="23"/>
          <w:szCs w:val="23"/>
        </w:rPr>
        <w:t>of acceptors</w:t>
      </w:r>
      <w:r w:rsidR="00B36E17" w:rsidRPr="00B36E17">
        <w:rPr>
          <w:rFonts w:asciiTheme="majorBidi" w:hAnsiTheme="majorBidi" w:cstheme="majorBidi"/>
          <w:sz w:val="24"/>
          <w:szCs w:val="24"/>
        </w:rPr>
        <w:t>ionized</w:t>
      </w:r>
    </w:p>
    <w:p w:rsidR="00B36E17" w:rsidRDefault="00B36E17" w:rsidP="00B36E17">
      <w:pPr>
        <w:tabs>
          <w:tab w:val="left" w:pos="2655"/>
        </w:tabs>
        <w:spacing w:line="360" w:lineRule="auto"/>
        <w:jc w:val="both"/>
        <w:rPr>
          <w:rFonts w:asciiTheme="majorBidi" w:hAnsiTheme="majorBidi" w:cstheme="majorBidi"/>
          <w:sz w:val="24"/>
          <w:szCs w:val="24"/>
        </w:rPr>
      </w:pPr>
      <w:r w:rsidRPr="00B36E17">
        <w:rPr>
          <w:rFonts w:asciiTheme="majorBidi" w:hAnsiTheme="majorBidi" w:cstheme="majorBidi"/>
          <w:sz w:val="24"/>
          <w:szCs w:val="24"/>
        </w:rPr>
        <w:t>The total charge of the material is zero (principle of conservation of charges).</w:t>
      </w:r>
    </w:p>
    <w:p w:rsidR="00B36E17" w:rsidRDefault="00B36E17" w:rsidP="00B36E17">
      <w:pPr>
        <w:tabs>
          <w:tab w:val="left" w:pos="2655"/>
        </w:tabs>
        <w:spacing w:line="360" w:lineRule="auto"/>
        <w:jc w:val="both"/>
        <w:rPr>
          <w:rFonts w:asciiTheme="majorBidi" w:hAnsiTheme="majorBidi" w:cstheme="majorBidi"/>
          <w:sz w:val="24"/>
          <w:szCs w:val="24"/>
        </w:rPr>
      </w:pPr>
      <m:oMathPara>
        <m:oMath>
          <m:r>
            <w:rPr>
              <w:rFonts w:ascii="Cambria Math" w:hAnsi="Cambria Math" w:cstheme="majorBidi"/>
              <w:sz w:val="24"/>
              <w:szCs w:val="24"/>
            </w:rPr>
            <m:t xml:space="preserve">n+ </m:t>
          </m:r>
          <m:sSubSup>
            <m:sSubSupPr>
              <m:ctrlPr>
                <w:rPr>
                  <w:rFonts w:ascii="Cambria Math" w:hAnsi="Cambria Math" w:cstheme="majorBidi"/>
                  <w:i/>
                  <w:sz w:val="24"/>
                  <w:szCs w:val="24"/>
                </w:rPr>
              </m:ctrlPr>
            </m:sSubSupPr>
            <m:e>
              <m:r>
                <w:rPr>
                  <w:rFonts w:ascii="Cambria Math" w:hAnsi="Cambria Math" w:cstheme="majorBidi"/>
                  <w:sz w:val="24"/>
                  <w:szCs w:val="24"/>
                </w:rPr>
                <m:t>N</m:t>
              </m:r>
            </m:e>
            <m:sub>
              <m:r>
                <w:rPr>
                  <w:rFonts w:ascii="Cambria Math" w:hAnsi="Cambria Math" w:cstheme="majorBidi"/>
                  <w:sz w:val="24"/>
                  <w:szCs w:val="24"/>
                </w:rPr>
                <m:t>A</m:t>
              </m:r>
            </m:sub>
            <m:sup>
              <m:r>
                <w:rPr>
                  <w:rFonts w:ascii="Cambria Math" w:hAnsi="Cambria Math" w:cstheme="majorBidi"/>
                  <w:sz w:val="24"/>
                  <w:szCs w:val="24"/>
                </w:rPr>
                <m:t>-</m:t>
              </m:r>
            </m:sup>
          </m:sSubSup>
          <m:r>
            <w:rPr>
              <w:rFonts w:ascii="Cambria Math" w:hAnsi="Cambria Math" w:cstheme="majorBidi"/>
              <w:sz w:val="24"/>
              <w:szCs w:val="24"/>
            </w:rPr>
            <m:t xml:space="preserve">=p+ </m:t>
          </m:r>
          <m:sSubSup>
            <m:sSubSupPr>
              <m:ctrlPr>
                <w:rPr>
                  <w:rFonts w:ascii="Cambria Math" w:hAnsi="Cambria Math" w:cstheme="majorBidi"/>
                  <w:i/>
                  <w:sz w:val="24"/>
                  <w:szCs w:val="24"/>
                </w:rPr>
              </m:ctrlPr>
            </m:sSubSupPr>
            <m:e>
              <m:r>
                <w:rPr>
                  <w:rFonts w:ascii="Cambria Math" w:hAnsi="Cambria Math" w:cstheme="majorBidi"/>
                  <w:sz w:val="24"/>
                  <w:szCs w:val="24"/>
                </w:rPr>
                <m:t>N</m:t>
              </m:r>
            </m:e>
            <m:sub>
              <m:r>
                <w:rPr>
                  <w:rFonts w:ascii="Cambria Math" w:hAnsi="Cambria Math" w:cstheme="majorBidi"/>
                  <w:sz w:val="24"/>
                  <w:szCs w:val="24"/>
                </w:rPr>
                <m:t>D</m:t>
              </m:r>
            </m:sub>
            <m:sup>
              <m:r>
                <w:rPr>
                  <w:rFonts w:ascii="Cambria Math" w:hAnsi="Cambria Math" w:cstheme="majorBidi"/>
                  <w:sz w:val="24"/>
                  <w:szCs w:val="24"/>
                </w:rPr>
                <m:t>+</m:t>
              </m:r>
            </m:sup>
          </m:sSubSup>
        </m:oMath>
      </m:oMathPara>
    </w:p>
    <w:p w:rsidR="00B36E17" w:rsidRPr="00B36E17" w:rsidRDefault="00B36E17" w:rsidP="00B36E17">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n and p are the electron and hole densities, respectively. At room temperature, the thermal energy kBT is of the same order of magnitude as the binding energies of the donor electron and the acceptor holes. This means that all donors and acceptors are ionized.</w:t>
      </w:r>
    </w:p>
    <w:p w:rsidR="00B36E17" w:rsidRDefault="00B36E17" w:rsidP="00B36E17">
      <w:pPr>
        <w:tabs>
          <w:tab w:val="left" w:pos="2655"/>
        </w:tabs>
        <w:spacing w:line="360" w:lineRule="auto"/>
        <w:jc w:val="both"/>
        <w:rPr>
          <w:rFonts w:ascii="Cambria Math" w:hAnsi="Cambria Math" w:cs="Cambria Math"/>
          <w:sz w:val="17"/>
          <w:szCs w:val="17"/>
        </w:rPr>
      </w:pPr>
      <w:r>
        <w:rPr>
          <w:rFonts w:asciiTheme="majorBidi" w:hAnsiTheme="majorBidi" w:cstheme="majorBidi"/>
          <w:sz w:val="24"/>
          <w:szCs w:val="24"/>
        </w:rPr>
        <w:t>The previous neutrality equation is therefore written as</w:t>
      </w:r>
      <w:r>
        <w:rPr>
          <w:sz w:val="23"/>
          <w:szCs w:val="23"/>
        </w:rPr>
        <w:t>: 𝒏 + 𝑵</w:t>
      </w:r>
      <w:r>
        <w:rPr>
          <w:rFonts w:ascii="Cambria Math" w:hAnsi="Cambria Math" w:cs="Cambria Math"/>
          <w:sz w:val="17"/>
          <w:szCs w:val="17"/>
        </w:rPr>
        <w:t>𝑨</w:t>
      </w:r>
      <w:r>
        <w:rPr>
          <w:rFonts w:ascii="Cambria Math" w:hAnsi="Cambria Math" w:cs="Cambria Math"/>
          <w:sz w:val="23"/>
          <w:szCs w:val="23"/>
        </w:rPr>
        <w:t>= 𝒑 + 𝑵</w:t>
      </w:r>
      <w:r>
        <w:rPr>
          <w:rFonts w:ascii="Cambria Math" w:hAnsi="Cambria Math" w:cs="Cambria Math"/>
          <w:sz w:val="17"/>
          <w:szCs w:val="17"/>
        </w:rPr>
        <w:t>𝑫</w:t>
      </w:r>
    </w:p>
    <w:p w:rsidR="00B36E17" w:rsidRDefault="00B36E17" w:rsidP="00B36E17">
      <w:pPr>
        <w:tabs>
          <w:tab w:val="left" w:pos="2655"/>
        </w:tabs>
        <w:spacing w:line="360" w:lineRule="auto"/>
        <w:jc w:val="both"/>
        <w:rPr>
          <w:sz w:val="23"/>
          <w:szCs w:val="23"/>
        </w:rPr>
      </w:pPr>
      <w:r>
        <w:rPr>
          <w:sz w:val="23"/>
          <w:szCs w:val="23"/>
        </w:rPr>
        <w:t>N</w:t>
      </w:r>
      <w:r>
        <w:rPr>
          <w:sz w:val="16"/>
          <w:szCs w:val="16"/>
        </w:rPr>
        <w:t>HAS</w:t>
      </w:r>
      <w:r>
        <w:rPr>
          <w:sz w:val="23"/>
          <w:szCs w:val="23"/>
        </w:rPr>
        <w:t>and N</w:t>
      </w:r>
      <w:r>
        <w:rPr>
          <w:sz w:val="16"/>
          <w:szCs w:val="16"/>
        </w:rPr>
        <w:t>D</w:t>
      </w:r>
      <w:r>
        <w:rPr>
          <w:sz w:val="23"/>
          <w:szCs w:val="23"/>
        </w:rPr>
        <w:t>are the densities of acceptors and donors.</w:t>
      </w:r>
    </w:p>
    <w:p w:rsidR="00B36E17" w:rsidRDefault="00B36E17" w:rsidP="00B36E17">
      <w:pPr>
        <w:pStyle w:val="Default"/>
        <w:rPr>
          <w:b/>
          <w:bCs/>
          <w:sz w:val="23"/>
          <w:szCs w:val="23"/>
        </w:rPr>
      </w:pPr>
      <w:r w:rsidRPr="008761E2">
        <w:rPr>
          <w:b/>
          <w:bCs/>
          <w:color w:val="auto"/>
          <w:sz w:val="28"/>
          <w:szCs w:val="28"/>
        </w:rPr>
        <w:t>8.4.1 n-type semiconductors</w:t>
      </w:r>
      <w:r>
        <w:rPr>
          <w:b/>
          <w:bCs/>
          <w:sz w:val="23"/>
          <w:szCs w:val="23"/>
        </w:rPr>
        <w:t>:</w:t>
      </w:r>
    </w:p>
    <w:p w:rsidR="008761E2" w:rsidRDefault="008761E2" w:rsidP="00B36E17">
      <w:pPr>
        <w:pStyle w:val="Default"/>
        <w:rPr>
          <w:sz w:val="23"/>
          <w:szCs w:val="23"/>
        </w:rPr>
      </w:pPr>
    </w:p>
    <w:p w:rsidR="00B36E17" w:rsidRPr="008761E2" w:rsidRDefault="008761E2" w:rsidP="008761E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In an n-type semiconductor, the donor density (ND) is greater than the acceptor density (NA). According to the neutrality equation, the electron density (n) is greater than the hole density (p).</w:t>
      </w:r>
    </w:p>
    <w:p w:rsidR="00B36E17" w:rsidRDefault="00B36E17" w:rsidP="008761E2">
      <w:pPr>
        <w:tabs>
          <w:tab w:val="left" w:pos="2655"/>
        </w:tabs>
        <w:spacing w:line="360" w:lineRule="auto"/>
        <w:jc w:val="center"/>
        <w:rPr>
          <w:b/>
          <w:bCs/>
          <w:sz w:val="23"/>
          <w:szCs w:val="23"/>
        </w:rPr>
      </w:pPr>
      <w:r>
        <w:rPr>
          <w:rFonts w:ascii="Cambria Math" w:hAnsi="Cambria Math" w:cs="Cambria Math"/>
          <w:sz w:val="23"/>
          <w:szCs w:val="23"/>
        </w:rPr>
        <w:t>𝑵</w:t>
      </w:r>
      <w:r>
        <w:rPr>
          <w:rFonts w:ascii="Cambria Math" w:hAnsi="Cambria Math" w:cs="Cambria Math"/>
          <w:sz w:val="17"/>
          <w:szCs w:val="17"/>
        </w:rPr>
        <w:t>𝑫</w:t>
      </w:r>
      <w:r>
        <w:rPr>
          <w:rFonts w:ascii="Cambria Math" w:hAnsi="Cambria Math" w:cs="Cambria Math"/>
          <w:sz w:val="23"/>
          <w:szCs w:val="23"/>
        </w:rPr>
        <w:t>&gt;𝑵</w:t>
      </w:r>
      <w:r>
        <w:rPr>
          <w:rFonts w:ascii="Cambria Math" w:hAnsi="Cambria Math" w:cs="Cambria Math"/>
          <w:sz w:val="17"/>
          <w:szCs w:val="17"/>
        </w:rPr>
        <w:t>𝑨</w:t>
      </w:r>
      <w:r>
        <w:rPr>
          <w:b/>
          <w:bCs/>
          <w:sz w:val="23"/>
          <w:szCs w:val="23"/>
        </w:rPr>
        <w:t>and n &gt; p</w:t>
      </w:r>
    </w:p>
    <w:p w:rsidR="00B36E17" w:rsidRPr="000D5D5F" w:rsidRDefault="008761E2" w:rsidP="008761E2">
      <w:pPr>
        <w:pStyle w:val="Default"/>
        <w:spacing w:line="360" w:lineRule="auto"/>
        <w:rPr>
          <w:sz w:val="17"/>
          <w:szCs w:val="17"/>
        </w:rPr>
      </w:pPr>
      <w:r>
        <w:t xml:space="preserve">The electrons in this case are called the majority carriers and the holes are minority carriers. </w:t>
      </w:r>
      <w:r w:rsidR="000D5D5F" w:rsidRPr="000D5D5F">
        <w:t>n</w:t>
      </w:r>
      <w:r w:rsidRPr="000D5D5F">
        <w:t>+</w:t>
      </w:r>
      <w:r w:rsidR="000D5D5F" w:rsidRPr="000D5D5F">
        <w:t>NA</w:t>
      </w:r>
      <w:r w:rsidRPr="000D5D5F">
        <w:t>=</w:t>
      </w:r>
      <w:r w:rsidRPr="000D5D5F">
        <w:rPr>
          <w:rFonts w:ascii="Cambria Math" w:hAnsi="Cambria Math" w:cs="Cambria Math"/>
        </w:rPr>
        <w:t>𝒑</w:t>
      </w:r>
      <w:r w:rsidRPr="000D5D5F">
        <w:t>+</w:t>
      </w:r>
      <w:r w:rsidRPr="000D5D5F">
        <w:rPr>
          <w:rFonts w:ascii="Cambria Math" w:hAnsi="Cambria Math" w:cs="Cambria Math"/>
        </w:rPr>
        <w:t>𝑵</w:t>
      </w:r>
      <w:r w:rsidRPr="00233BF6">
        <w:rPr>
          <w:rFonts w:ascii="Cambria Math" w:hAnsi="Cambria Math" w:cs="Cambria Math"/>
          <w:vertAlign w:val="subscript"/>
        </w:rPr>
        <w:t>𝑫</w:t>
      </w:r>
    </w:p>
    <w:p w:rsidR="00B36E17" w:rsidRPr="000D5D5F" w:rsidRDefault="00B36E17" w:rsidP="008761E2">
      <w:pPr>
        <w:pStyle w:val="Default"/>
        <w:spacing w:line="360" w:lineRule="auto"/>
        <w:rPr>
          <w:sz w:val="23"/>
          <w:szCs w:val="23"/>
        </w:rPr>
      </w:pPr>
      <w:r w:rsidRPr="000D5D5F">
        <w:rPr>
          <w:sz w:val="23"/>
          <w:szCs w:val="23"/>
        </w:rPr>
        <w:t xml:space="preserve">With: </w:t>
      </w:r>
      <w:r w:rsidRPr="000D5D5F">
        <w:rPr>
          <w:rFonts w:ascii="Cambria Math" w:hAnsi="Cambria Math" w:cs="Cambria Math"/>
          <w:sz w:val="23"/>
          <w:szCs w:val="23"/>
        </w:rPr>
        <w:t>𝒏</w:t>
      </w:r>
      <w:r w:rsidRPr="000D5D5F">
        <w:rPr>
          <w:sz w:val="23"/>
          <w:szCs w:val="23"/>
        </w:rPr>
        <w:t>.</w:t>
      </w:r>
      <w:r w:rsidRPr="000D5D5F">
        <w:rPr>
          <w:rFonts w:ascii="Cambria Math" w:hAnsi="Cambria Math" w:cs="Cambria Math"/>
          <w:sz w:val="23"/>
          <w:szCs w:val="23"/>
        </w:rPr>
        <w:t>𝒑</w:t>
      </w:r>
      <w:r w:rsidRPr="000D5D5F">
        <w:rPr>
          <w:sz w:val="23"/>
          <w:szCs w:val="23"/>
        </w:rPr>
        <w:t>=</w:t>
      </w:r>
      <w:r w:rsidRPr="000D5D5F">
        <w:rPr>
          <w:rFonts w:ascii="Cambria Math" w:hAnsi="Cambria Math" w:cs="Cambria Math"/>
          <w:sz w:val="23"/>
          <w:szCs w:val="23"/>
        </w:rPr>
        <w:t>𝒏</w:t>
      </w:r>
      <w:r w:rsidRPr="00233BF6">
        <w:rPr>
          <w:rFonts w:ascii="Cambria Math" w:hAnsi="Cambria Math" w:cs="Cambria Math"/>
          <w:sz w:val="17"/>
          <w:szCs w:val="17"/>
          <w:vertAlign w:val="subscript"/>
        </w:rPr>
        <w:t>𝒊</w:t>
      </w:r>
      <w:r w:rsidRPr="00233BF6">
        <w:rPr>
          <w:rFonts w:ascii="Cambria Math" w:hAnsi="Cambria Math" w:cs="Cambria Math"/>
          <w:sz w:val="17"/>
          <w:szCs w:val="17"/>
          <w:vertAlign w:val="superscript"/>
        </w:rPr>
        <w:t>𝟐</w:t>
      </w:r>
    </w:p>
    <w:p w:rsidR="00B36E17" w:rsidRDefault="00B36E17" w:rsidP="008761E2">
      <w:pPr>
        <w:pStyle w:val="Default"/>
        <w:spacing w:line="360" w:lineRule="auto"/>
        <w:rPr>
          <w:rFonts w:ascii="Cambria Math" w:hAnsi="Cambria Math" w:cs="Cambria Math"/>
          <w:sz w:val="23"/>
          <w:szCs w:val="23"/>
        </w:rPr>
      </w:pPr>
      <w:r>
        <w:rPr>
          <w:rFonts w:ascii="Cambria Math" w:hAnsi="Cambria Math" w:cs="Cambria Math"/>
          <w:sz w:val="23"/>
          <w:szCs w:val="23"/>
        </w:rPr>
        <w:t>𝑵</w:t>
      </w:r>
      <w:r>
        <w:rPr>
          <w:rFonts w:ascii="Cambria Math" w:hAnsi="Cambria Math" w:cs="Cambria Math"/>
          <w:sz w:val="17"/>
          <w:szCs w:val="17"/>
        </w:rPr>
        <w:t>𝑫</w:t>
      </w:r>
      <w:r>
        <w:rPr>
          <w:rFonts w:ascii="Cambria Math" w:hAnsi="Cambria Math" w:cs="Cambria Math"/>
          <w:sz w:val="23"/>
          <w:szCs w:val="23"/>
        </w:rPr>
        <w:t>−𝑵</w:t>
      </w:r>
      <w:r>
        <w:rPr>
          <w:rFonts w:ascii="Cambria Math" w:hAnsi="Cambria Math" w:cs="Cambria Math"/>
          <w:sz w:val="17"/>
          <w:szCs w:val="17"/>
        </w:rPr>
        <w:t>𝑨</w:t>
      </w:r>
      <w:r>
        <w:rPr>
          <w:rFonts w:ascii="Cambria Math" w:hAnsi="Cambria Math" w:cs="Cambria Math"/>
          <w:sz w:val="23"/>
          <w:szCs w:val="23"/>
        </w:rPr>
        <w:t>𝒏=𝒏</w:t>
      </w:r>
      <w:r w:rsidRPr="00233BF6">
        <w:rPr>
          <w:rFonts w:ascii="Cambria Math" w:hAnsi="Cambria Math" w:cs="Cambria Math"/>
          <w:sz w:val="17"/>
          <w:szCs w:val="17"/>
          <w:vertAlign w:val="superscript"/>
        </w:rPr>
        <w:t>𝟐</w:t>
      </w:r>
      <w:r>
        <w:rPr>
          <w:rFonts w:ascii="Cambria Math" w:hAnsi="Cambria Math" w:cs="Cambria Math"/>
          <w:sz w:val="23"/>
          <w:szCs w:val="23"/>
        </w:rPr>
        <w:t>−𝒑𝒏</w:t>
      </w:r>
    </w:p>
    <w:p w:rsidR="00B36E17" w:rsidRDefault="00B36E17" w:rsidP="008761E2">
      <w:pPr>
        <w:pStyle w:val="Default"/>
        <w:spacing w:line="360" w:lineRule="auto"/>
        <w:rPr>
          <w:sz w:val="23"/>
          <w:szCs w:val="23"/>
        </w:rPr>
      </w:pPr>
      <w:r>
        <w:rPr>
          <w:sz w:val="23"/>
          <w:szCs w:val="23"/>
        </w:rPr>
        <w:t>From where</w:t>
      </w:r>
      <m:oMath>
        <m:r>
          <w:rPr>
            <w:rFonts w:ascii="Cambria Math" w:hAnsi="Cambria Math"/>
            <w:sz w:val="23"/>
            <w:szCs w:val="23"/>
          </w:rPr>
          <m:t>: n</m:t>
        </m:r>
        <m:r>
          <w:rPr>
            <w:rFonts w:ascii="Cambria Math" w:hAnsi="Cambria Math" w:cs="Cambria Math"/>
            <w:sz w:val="17"/>
            <w:szCs w:val="17"/>
          </w:rPr>
          <m:t>2</m:t>
        </m:r>
        <m:r>
          <w:rPr>
            <w:rFonts w:ascii="Cambria Math" w:hAnsi="Cambria Math" w:cs="Cambria Math"/>
            <w:sz w:val="23"/>
            <w:szCs w:val="23"/>
          </w:rPr>
          <m:t>-</m:t>
        </m:r>
      </m:oMath>
      <w:r>
        <w:rPr>
          <w:rFonts w:ascii="Cambria Math" w:hAnsi="Cambria Math" w:cs="Cambria Math"/>
          <w:sz w:val="23"/>
          <w:szCs w:val="23"/>
        </w:rPr>
        <w:t xml:space="preserve"> 𝑵</w:t>
      </w:r>
      <w:r>
        <w:rPr>
          <w:rFonts w:ascii="Cambria Math" w:hAnsi="Cambria Math" w:cs="Cambria Math"/>
          <w:sz w:val="17"/>
          <w:szCs w:val="17"/>
        </w:rPr>
        <w:t>𝑫</w:t>
      </w:r>
      <w:r>
        <w:rPr>
          <w:rFonts w:ascii="Cambria Math" w:hAnsi="Cambria Math" w:cs="Cambria Math"/>
          <w:sz w:val="23"/>
          <w:szCs w:val="23"/>
        </w:rPr>
        <w:t>−𝑵</w:t>
      </w:r>
      <w:r>
        <w:rPr>
          <w:rFonts w:ascii="Cambria Math" w:hAnsi="Cambria Math" w:cs="Cambria Math"/>
          <w:sz w:val="17"/>
          <w:szCs w:val="17"/>
        </w:rPr>
        <w:t>𝑨</w:t>
      </w:r>
      <w:r>
        <w:rPr>
          <w:rFonts w:ascii="Cambria Math" w:hAnsi="Cambria Math" w:cs="Cambria Math"/>
          <w:sz w:val="23"/>
          <w:szCs w:val="23"/>
        </w:rPr>
        <w:t>𝒏−𝒏</w:t>
      </w:r>
      <w:r>
        <w:rPr>
          <w:rFonts w:ascii="Cambria Math" w:hAnsi="Cambria Math" w:cs="Cambria Math"/>
          <w:sz w:val="17"/>
          <w:szCs w:val="17"/>
        </w:rPr>
        <w:t>𝒊𝟐</w:t>
      </w:r>
      <w:r>
        <w:rPr>
          <w:rFonts w:ascii="Cambria Math" w:hAnsi="Cambria Math" w:cs="Cambria Math"/>
          <w:sz w:val="23"/>
          <w:szCs w:val="23"/>
        </w:rPr>
        <w:t xml:space="preserve">=𝟎 </w:t>
      </w:r>
      <w:r w:rsidR="00C41093">
        <w:rPr>
          <w:rFonts w:ascii="Cambria Math" w:hAnsi="Cambria Math" w:cs="Cambria Math"/>
          <w:sz w:val="23"/>
          <w:szCs w:val="23"/>
        </w:rPr>
        <w:t xml:space="preserve"> </w:t>
      </w:r>
      <w:r>
        <w:rPr>
          <w:rFonts w:ascii="Cambria Math" w:hAnsi="Cambria Math" w:cs="Cambria Math"/>
          <w:sz w:val="23"/>
          <w:szCs w:val="23"/>
        </w:rPr>
        <w:t>The solutions to this equation are:</w:t>
      </w:r>
    </w:p>
    <w:p w:rsidR="00B36E17" w:rsidRDefault="00B36E17" w:rsidP="008761E2">
      <w:pPr>
        <w:tabs>
          <w:tab w:val="left" w:pos="2655"/>
        </w:tabs>
        <w:spacing w:line="360" w:lineRule="auto"/>
        <w:jc w:val="both"/>
        <w:rPr>
          <w:rFonts w:ascii="Cambria Math" w:hAnsi="Cambria Math" w:cs="Cambria Math"/>
          <w:sz w:val="17"/>
          <w:szCs w:val="17"/>
        </w:rPr>
      </w:pPr>
      <w:r>
        <w:rPr>
          <w:rFonts w:ascii="Cambria Math" w:hAnsi="Cambria Math" w:cs="Cambria Math"/>
          <w:sz w:val="23"/>
          <w:szCs w:val="23"/>
        </w:rPr>
        <w:t>𝒏=𝑵</w:t>
      </w:r>
      <w:r>
        <w:rPr>
          <w:rFonts w:ascii="Cambria Math" w:hAnsi="Cambria Math" w:cs="Cambria Math"/>
          <w:sz w:val="17"/>
          <w:szCs w:val="17"/>
        </w:rPr>
        <w:t>𝑫</w:t>
      </w:r>
      <w:r>
        <w:rPr>
          <w:rFonts w:ascii="Cambria Math" w:hAnsi="Cambria Math" w:cs="Cambria Math"/>
          <w:sz w:val="23"/>
          <w:szCs w:val="23"/>
        </w:rPr>
        <w:t>−𝑵</w:t>
      </w:r>
      <w:r>
        <w:rPr>
          <w:rFonts w:ascii="Cambria Math" w:hAnsi="Cambria Math" w:cs="Cambria Math"/>
          <w:sz w:val="17"/>
          <w:szCs w:val="17"/>
        </w:rPr>
        <w:t>𝑨</w:t>
      </w:r>
      <w:r>
        <w:rPr>
          <w:rFonts w:ascii="Cambria Math" w:hAnsi="Cambria Math" w:cs="Cambria Math"/>
          <w:sz w:val="23"/>
          <w:szCs w:val="23"/>
        </w:rPr>
        <w:t>+( 𝑵</w:t>
      </w:r>
      <w:r>
        <w:rPr>
          <w:rFonts w:ascii="Cambria Math" w:hAnsi="Cambria Math" w:cs="Cambria Math"/>
          <w:sz w:val="17"/>
          <w:szCs w:val="17"/>
        </w:rPr>
        <w:t>𝑫</w:t>
      </w:r>
      <w:r>
        <w:rPr>
          <w:rFonts w:ascii="Cambria Math" w:hAnsi="Cambria Math" w:cs="Cambria Math"/>
          <w:sz w:val="23"/>
          <w:szCs w:val="23"/>
        </w:rPr>
        <w:t>−𝑵</w:t>
      </w:r>
      <w:r>
        <w:rPr>
          <w:rFonts w:ascii="Cambria Math" w:hAnsi="Cambria Math" w:cs="Cambria Math"/>
          <w:sz w:val="17"/>
          <w:szCs w:val="17"/>
        </w:rPr>
        <w:t xml:space="preserve">𝑨 </w:t>
      </w:r>
      <w:r w:rsidRPr="00C41093">
        <w:rPr>
          <w:rFonts w:ascii="Cambria Math" w:hAnsi="Cambria Math" w:cs="Cambria Math"/>
          <w:sz w:val="17"/>
          <w:szCs w:val="17"/>
          <w:vertAlign w:val="superscript"/>
        </w:rPr>
        <w:t>𝟐</w:t>
      </w:r>
      <w:r>
        <w:rPr>
          <w:rFonts w:ascii="Cambria Math" w:hAnsi="Cambria Math" w:cs="Cambria Math"/>
          <w:sz w:val="23"/>
          <w:szCs w:val="23"/>
        </w:rPr>
        <w:t>+𝟒𝒏</w:t>
      </w:r>
      <w:r>
        <w:rPr>
          <w:rFonts w:ascii="Cambria Math" w:hAnsi="Cambria Math" w:cs="Cambria Math"/>
          <w:sz w:val="17"/>
          <w:szCs w:val="17"/>
        </w:rPr>
        <w:t>𝒊𝟐</w:t>
      </w:r>
      <w:r>
        <w:rPr>
          <w:rFonts w:ascii="Cambria Math" w:hAnsi="Cambria Math" w:cs="Cambria Math"/>
          <w:sz w:val="23"/>
          <w:szCs w:val="23"/>
        </w:rPr>
        <w:t>)𝒑=− 𝑵</w:t>
      </w:r>
      <w:r>
        <w:rPr>
          <w:rFonts w:ascii="Cambria Math" w:hAnsi="Cambria Math" w:cs="Cambria Math"/>
          <w:sz w:val="17"/>
          <w:szCs w:val="17"/>
        </w:rPr>
        <w:t>𝑫</w:t>
      </w:r>
      <w:r>
        <w:rPr>
          <w:rFonts w:ascii="Cambria Math" w:hAnsi="Cambria Math" w:cs="Cambria Math"/>
          <w:sz w:val="23"/>
          <w:szCs w:val="23"/>
        </w:rPr>
        <w:t>−𝑵</w:t>
      </w:r>
      <w:r>
        <w:rPr>
          <w:rFonts w:ascii="Cambria Math" w:hAnsi="Cambria Math" w:cs="Cambria Math"/>
          <w:sz w:val="17"/>
          <w:szCs w:val="17"/>
        </w:rPr>
        <w:t>𝑨</w:t>
      </w:r>
      <w:r>
        <w:rPr>
          <w:rFonts w:ascii="Cambria Math" w:hAnsi="Cambria Math" w:cs="Cambria Math"/>
          <w:sz w:val="23"/>
          <w:szCs w:val="23"/>
        </w:rPr>
        <w:t>−( 𝑵</w:t>
      </w:r>
      <w:r>
        <w:rPr>
          <w:rFonts w:ascii="Cambria Math" w:hAnsi="Cambria Math" w:cs="Cambria Math"/>
          <w:sz w:val="17"/>
          <w:szCs w:val="17"/>
        </w:rPr>
        <w:t>𝑫</w:t>
      </w:r>
      <w:r>
        <w:rPr>
          <w:rFonts w:ascii="Cambria Math" w:hAnsi="Cambria Math" w:cs="Cambria Math"/>
          <w:sz w:val="23"/>
          <w:szCs w:val="23"/>
        </w:rPr>
        <w:t>−𝑵</w:t>
      </w:r>
      <w:r>
        <w:rPr>
          <w:rFonts w:ascii="Cambria Math" w:hAnsi="Cambria Math" w:cs="Cambria Math"/>
          <w:sz w:val="17"/>
          <w:szCs w:val="17"/>
        </w:rPr>
        <w:t>𝑨 𝟐</w:t>
      </w:r>
      <w:r>
        <w:rPr>
          <w:rFonts w:ascii="Cambria Math" w:hAnsi="Cambria Math" w:cs="Cambria Math"/>
          <w:sz w:val="23"/>
          <w:szCs w:val="23"/>
        </w:rPr>
        <w:t>+𝟒𝒏</w:t>
      </w:r>
      <w:r>
        <w:rPr>
          <w:rFonts w:ascii="Cambria Math" w:hAnsi="Cambria Math" w:cs="Cambria Math"/>
          <w:sz w:val="17"/>
          <w:szCs w:val="17"/>
        </w:rPr>
        <w:t>𝒊𝟐</w:t>
      </w:r>
      <w:r>
        <w:rPr>
          <w:rFonts w:ascii="Cambria Math" w:hAnsi="Cambria Math" w:cs="Cambria Math"/>
          <w:sz w:val="23"/>
          <w:szCs w:val="23"/>
        </w:rPr>
        <w:t>)</w:t>
      </w:r>
    </w:p>
    <w:p w:rsidR="00B36E17" w:rsidRPr="008761E2" w:rsidRDefault="00B36E17" w:rsidP="008761E2">
      <w:pPr>
        <w:pStyle w:val="Default"/>
        <w:spacing w:line="360" w:lineRule="auto"/>
        <w:rPr>
          <w:rFonts w:asciiTheme="majorBidi" w:hAnsiTheme="majorBidi" w:cstheme="majorBidi"/>
        </w:rPr>
      </w:pPr>
      <w:r w:rsidRPr="008761E2">
        <w:rPr>
          <w:rFonts w:asciiTheme="majorBidi" w:hAnsiTheme="majorBidi" w:cstheme="majorBidi"/>
        </w:rPr>
        <w:t>The absolute value gives the hole density.</w:t>
      </w:r>
    </w:p>
    <w:p w:rsidR="000D5D5F" w:rsidRDefault="00B36E17" w:rsidP="003F25C7">
      <w:pPr>
        <w:tabs>
          <w:tab w:val="left" w:pos="2655"/>
        </w:tabs>
        <w:spacing w:line="360" w:lineRule="auto"/>
        <w:jc w:val="both"/>
        <w:rPr>
          <w:rFonts w:asciiTheme="majorBidi" w:hAnsiTheme="majorBidi" w:cstheme="majorBidi"/>
          <w:sz w:val="24"/>
          <w:szCs w:val="24"/>
        </w:rPr>
      </w:pPr>
      <w:r w:rsidRPr="008761E2">
        <w:rPr>
          <w:rFonts w:asciiTheme="majorBidi" w:hAnsiTheme="majorBidi" w:cstheme="majorBidi"/>
          <w:sz w:val="24"/>
          <w:szCs w:val="24"/>
        </w:rPr>
        <w:t>In practice N</w:t>
      </w:r>
      <w:r w:rsidRPr="00D445EE">
        <w:rPr>
          <w:rFonts w:asciiTheme="majorBidi" w:hAnsiTheme="majorBidi" w:cstheme="majorBidi"/>
          <w:sz w:val="24"/>
          <w:szCs w:val="24"/>
          <w:vertAlign w:val="subscript"/>
        </w:rPr>
        <w:t>D</w:t>
      </w:r>
      <w:r w:rsidRPr="008761E2">
        <w:rPr>
          <w:rFonts w:asciiTheme="majorBidi" w:hAnsiTheme="majorBidi" w:cstheme="majorBidi"/>
          <w:sz w:val="24"/>
          <w:szCs w:val="24"/>
        </w:rPr>
        <w:t>, N</w:t>
      </w:r>
      <w:r w:rsidRPr="00D445EE">
        <w:rPr>
          <w:rFonts w:asciiTheme="majorBidi" w:hAnsiTheme="majorBidi" w:cstheme="majorBidi"/>
          <w:sz w:val="24"/>
          <w:szCs w:val="24"/>
          <w:vertAlign w:val="subscript"/>
        </w:rPr>
        <w:t>A</w:t>
      </w:r>
      <w:r w:rsidRPr="008761E2">
        <w:rPr>
          <w:rFonts w:asciiTheme="majorBidi" w:hAnsiTheme="majorBidi" w:cstheme="majorBidi"/>
          <w:sz w:val="24"/>
          <w:szCs w:val="24"/>
        </w:rPr>
        <w:t xml:space="preserve"> and (N</w:t>
      </w:r>
      <w:r w:rsidRPr="00D445EE">
        <w:rPr>
          <w:rFonts w:asciiTheme="majorBidi" w:hAnsiTheme="majorBidi" w:cstheme="majorBidi"/>
          <w:sz w:val="24"/>
          <w:szCs w:val="24"/>
          <w:vertAlign w:val="subscript"/>
        </w:rPr>
        <w:t>D</w:t>
      </w:r>
      <w:r w:rsidRPr="008761E2">
        <w:rPr>
          <w:rFonts w:asciiTheme="majorBidi" w:hAnsiTheme="majorBidi" w:cstheme="majorBidi"/>
          <w:sz w:val="24"/>
          <w:szCs w:val="24"/>
        </w:rPr>
        <w:t>-N</w:t>
      </w:r>
      <w:r w:rsidRPr="00D445EE">
        <w:rPr>
          <w:rFonts w:asciiTheme="majorBidi" w:hAnsiTheme="majorBidi" w:cstheme="majorBidi"/>
          <w:sz w:val="24"/>
          <w:szCs w:val="24"/>
          <w:vertAlign w:val="subscript"/>
        </w:rPr>
        <w:t>A</w:t>
      </w:r>
      <w:r w:rsidRPr="008761E2">
        <w:rPr>
          <w:rFonts w:asciiTheme="majorBidi" w:hAnsiTheme="majorBidi" w:cstheme="majorBidi"/>
          <w:sz w:val="24"/>
          <w:szCs w:val="24"/>
        </w:rPr>
        <w:t xml:space="preserve">) are very high densities, they are higher than ni. </w:t>
      </w:r>
    </w:p>
    <w:p w:rsidR="003F25C7" w:rsidRDefault="003F25C7" w:rsidP="003F25C7">
      <w:pPr>
        <w:tabs>
          <w:tab w:val="left" w:pos="2655"/>
        </w:tabs>
        <w:spacing w:line="360" w:lineRule="auto"/>
        <w:jc w:val="both"/>
        <w:rPr>
          <w:rFonts w:asciiTheme="majorBidi" w:hAnsiTheme="majorBidi" w:cstheme="majorBidi"/>
          <w:sz w:val="24"/>
          <w:szCs w:val="24"/>
        </w:rPr>
      </w:pPr>
    </w:p>
    <w:p w:rsidR="003F25C7" w:rsidRDefault="003F25C7" w:rsidP="003F25C7">
      <w:pPr>
        <w:tabs>
          <w:tab w:val="left" w:pos="2655"/>
        </w:tabs>
        <w:spacing w:line="360" w:lineRule="auto"/>
        <w:jc w:val="both"/>
        <w:rPr>
          <w:rFonts w:ascii="Cambria Math" w:hAnsi="Cambria Math" w:cs="Cambria Math"/>
          <w:sz w:val="17"/>
          <w:szCs w:val="17"/>
        </w:rPr>
      </w:pPr>
    </w:p>
    <w:p w:rsidR="00B36E17" w:rsidRDefault="00B36E17" w:rsidP="00B36E17">
      <w:pPr>
        <w:pStyle w:val="Default"/>
        <w:rPr>
          <w:b/>
          <w:bCs/>
          <w:color w:val="auto"/>
          <w:sz w:val="28"/>
          <w:szCs w:val="28"/>
        </w:rPr>
      </w:pPr>
      <w:r w:rsidRPr="008761E2">
        <w:rPr>
          <w:b/>
          <w:bCs/>
          <w:color w:val="auto"/>
          <w:sz w:val="28"/>
          <w:szCs w:val="28"/>
        </w:rPr>
        <w:lastRenderedPageBreak/>
        <w:t>8.4.2 p-type semiconductors:</w:t>
      </w:r>
    </w:p>
    <w:p w:rsidR="008761E2" w:rsidRPr="008761E2" w:rsidRDefault="008761E2" w:rsidP="00B36E17">
      <w:pPr>
        <w:pStyle w:val="Default"/>
        <w:rPr>
          <w:b/>
          <w:bCs/>
          <w:color w:val="auto"/>
          <w:sz w:val="28"/>
          <w:szCs w:val="28"/>
        </w:rPr>
      </w:pPr>
    </w:p>
    <w:p w:rsidR="00B36E17" w:rsidRPr="008761E2" w:rsidRDefault="008761E2" w:rsidP="00B36E17">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In this type of semiconductor the acceptor density (N</w:t>
      </w:r>
      <w:r w:rsidRPr="000D5D5F">
        <w:rPr>
          <w:rFonts w:asciiTheme="majorBidi" w:hAnsiTheme="majorBidi" w:cstheme="majorBidi"/>
          <w:sz w:val="24"/>
          <w:szCs w:val="24"/>
          <w:vertAlign w:val="subscript"/>
        </w:rPr>
        <w:t>A</w:t>
      </w:r>
      <w:r>
        <w:rPr>
          <w:rFonts w:asciiTheme="majorBidi" w:hAnsiTheme="majorBidi" w:cstheme="majorBidi"/>
          <w:sz w:val="24"/>
          <w:szCs w:val="24"/>
        </w:rPr>
        <w:t>) is higher than the donor density (ND). In this case, the majority carriers are holes. The carrier densities are:</w:t>
      </w:r>
      <w:r w:rsidR="00B36E17" w:rsidRPr="008761E2">
        <w:rPr>
          <w:rFonts w:ascii="Cambria Math" w:hAnsi="Cambria Math" w:cstheme="majorBidi"/>
          <w:sz w:val="24"/>
          <w:szCs w:val="24"/>
        </w:rPr>
        <w:t>𝑁</w:t>
      </w:r>
      <w:r w:rsidR="00B36E17" w:rsidRPr="00233BF6">
        <w:rPr>
          <w:rFonts w:ascii="Cambria Math" w:hAnsi="Cambria Math" w:cstheme="majorBidi"/>
          <w:sz w:val="24"/>
          <w:szCs w:val="24"/>
          <w:vertAlign w:val="subscript"/>
        </w:rPr>
        <w:t>𝐴</w:t>
      </w:r>
      <w:r w:rsidR="00B36E17" w:rsidRPr="008761E2">
        <w:rPr>
          <w:rFonts w:asciiTheme="majorBidi" w:hAnsiTheme="majorBidi" w:cstheme="majorBidi"/>
          <w:sz w:val="24"/>
          <w:szCs w:val="24"/>
        </w:rPr>
        <w:t>&gt;</w:t>
      </w:r>
      <w:r w:rsidR="00B36E17" w:rsidRPr="008761E2">
        <w:rPr>
          <w:rFonts w:ascii="Cambria Math" w:hAnsi="Cambria Math" w:cstheme="majorBidi"/>
          <w:sz w:val="24"/>
          <w:szCs w:val="24"/>
        </w:rPr>
        <w:t>𝑁</w:t>
      </w:r>
      <w:r w:rsidR="00B36E17" w:rsidRPr="00233BF6">
        <w:rPr>
          <w:rFonts w:ascii="Cambria Math" w:hAnsi="Cambria Math" w:cstheme="majorBidi"/>
          <w:sz w:val="24"/>
          <w:szCs w:val="24"/>
          <w:vertAlign w:val="subscript"/>
        </w:rPr>
        <w:t>𝐷</w:t>
      </w:r>
      <w:r w:rsidR="00233BF6">
        <w:rPr>
          <w:rFonts w:ascii="Cambria Math" w:hAnsi="Cambria Math" w:cstheme="majorBidi"/>
          <w:sz w:val="24"/>
          <w:szCs w:val="24"/>
        </w:rPr>
        <w:t xml:space="preserve"> </w:t>
      </w:r>
      <w:r w:rsidR="00B36E17" w:rsidRPr="008761E2">
        <w:rPr>
          <w:rFonts w:asciiTheme="majorBidi" w:hAnsiTheme="majorBidi" w:cstheme="majorBidi"/>
          <w:sz w:val="24"/>
          <w:szCs w:val="24"/>
        </w:rPr>
        <w:t>And</w:t>
      </w:r>
      <w:r w:rsidR="00233BF6">
        <w:rPr>
          <w:rFonts w:asciiTheme="majorBidi" w:hAnsiTheme="majorBidi" w:cstheme="majorBidi"/>
          <w:sz w:val="24"/>
          <w:szCs w:val="24"/>
        </w:rPr>
        <w:t xml:space="preserve"> </w:t>
      </w:r>
      <w:r w:rsidR="00B36E17" w:rsidRPr="008761E2">
        <w:rPr>
          <w:rFonts w:ascii="Cambria Math" w:hAnsi="Cambria Math" w:cstheme="majorBidi"/>
          <w:sz w:val="24"/>
          <w:szCs w:val="24"/>
        </w:rPr>
        <w:t>𝑝</w:t>
      </w:r>
      <w:r w:rsidR="00B36E17" w:rsidRPr="008761E2">
        <w:rPr>
          <w:rFonts w:asciiTheme="majorBidi" w:hAnsiTheme="majorBidi" w:cstheme="majorBidi"/>
          <w:sz w:val="24"/>
          <w:szCs w:val="24"/>
        </w:rPr>
        <w:t>&gt;</w:t>
      </w:r>
      <w:r w:rsidR="00B36E17" w:rsidRPr="008761E2">
        <w:rPr>
          <w:rFonts w:ascii="Cambria Math" w:hAnsi="Cambria Math" w:cstheme="majorBidi"/>
          <w:sz w:val="24"/>
          <w:szCs w:val="24"/>
        </w:rPr>
        <w:t>𝑛</w:t>
      </w:r>
    </w:p>
    <w:p w:rsidR="00B36E17" w:rsidRDefault="00B36E17" w:rsidP="00233BF6">
      <w:pPr>
        <w:autoSpaceDE w:val="0"/>
        <w:autoSpaceDN w:val="0"/>
        <w:adjustRightInd w:val="0"/>
        <w:spacing w:after="0" w:line="240" w:lineRule="auto"/>
        <w:rPr>
          <w:rFonts w:ascii="Cambria Math" w:hAnsi="Cambria Math" w:cs="Cambria Math"/>
          <w:color w:val="000000"/>
          <w:sz w:val="23"/>
          <w:szCs w:val="23"/>
        </w:rPr>
      </w:pPr>
      <w:r w:rsidRPr="00B36E17">
        <w:rPr>
          <w:rFonts w:ascii="Cambria Math" w:hAnsi="Cambria Math" w:cs="Cambria Math"/>
          <w:color w:val="000000"/>
          <w:sz w:val="23"/>
          <w:szCs w:val="23"/>
        </w:rPr>
        <w:t>𝒑≈ 𝑵</w:t>
      </w:r>
      <w:r w:rsidRPr="00B36E17">
        <w:rPr>
          <w:rFonts w:ascii="Cambria Math" w:hAnsi="Cambria Math" w:cs="Cambria Math"/>
          <w:color w:val="000000"/>
          <w:sz w:val="17"/>
          <w:szCs w:val="17"/>
        </w:rPr>
        <w:t>𝑨</w:t>
      </w:r>
      <w:r w:rsidRPr="00B36E17">
        <w:rPr>
          <w:rFonts w:ascii="Cambria Math" w:hAnsi="Cambria Math" w:cs="Cambria Math"/>
          <w:color w:val="000000"/>
          <w:sz w:val="23"/>
          <w:szCs w:val="23"/>
        </w:rPr>
        <w:t>−𝑵</w:t>
      </w:r>
      <w:r w:rsidRPr="00B36E17">
        <w:rPr>
          <w:rFonts w:ascii="Cambria Math" w:hAnsi="Cambria Math" w:cs="Cambria Math"/>
          <w:color w:val="000000"/>
          <w:sz w:val="17"/>
          <w:szCs w:val="17"/>
        </w:rPr>
        <w:t>𝑫</w:t>
      </w:r>
      <w:r w:rsidR="00233BF6">
        <w:rPr>
          <w:rFonts w:ascii="Cambria Math" w:hAnsi="Cambria Math" w:cs="Cambria Math"/>
          <w:color w:val="000000"/>
          <w:sz w:val="17"/>
          <w:szCs w:val="17"/>
        </w:rPr>
        <w:t xml:space="preserve"> </w:t>
      </w:r>
      <w:r w:rsidR="00233BF6">
        <w:rPr>
          <w:rFonts w:ascii="Cambria Math" w:hAnsi="Cambria Math" w:cs="Cambria Math"/>
          <w:color w:val="000000"/>
          <w:sz w:val="23"/>
          <w:szCs w:val="23"/>
        </w:rPr>
        <w:t>and</w:t>
      </w:r>
      <w:r w:rsidRPr="00B36E17">
        <w:rPr>
          <w:rFonts w:ascii="Cambria Math" w:hAnsi="Cambria Math" w:cs="Cambria Math"/>
          <w:color w:val="000000"/>
          <w:sz w:val="23"/>
          <w:szCs w:val="23"/>
        </w:rPr>
        <w:t xml:space="preserve"> 𝒏≈𝒏</w:t>
      </w:r>
      <w:r w:rsidRPr="00B36E17">
        <w:rPr>
          <w:rFonts w:ascii="Cambria Math" w:hAnsi="Cambria Math" w:cs="Cambria Math"/>
          <w:color w:val="000000"/>
          <w:sz w:val="17"/>
          <w:szCs w:val="17"/>
        </w:rPr>
        <w:t>𝒊𝟐</w:t>
      </w:r>
      <w:r w:rsidRPr="00B36E17">
        <w:rPr>
          <w:rFonts w:ascii="Cambria Math" w:hAnsi="Cambria Math" w:cs="Cambria Math"/>
          <w:color w:val="000000"/>
          <w:sz w:val="23"/>
          <w:szCs w:val="23"/>
        </w:rPr>
        <w:t>(𝑵</w:t>
      </w:r>
      <w:r w:rsidRPr="00B36E17">
        <w:rPr>
          <w:rFonts w:ascii="Cambria Math" w:hAnsi="Cambria Math" w:cs="Cambria Math"/>
          <w:color w:val="000000"/>
          <w:sz w:val="17"/>
          <w:szCs w:val="17"/>
        </w:rPr>
        <w:t>𝑨</w:t>
      </w:r>
      <w:r w:rsidRPr="00B36E17">
        <w:rPr>
          <w:rFonts w:ascii="Cambria Math" w:hAnsi="Cambria Math" w:cs="Cambria Math"/>
          <w:color w:val="000000"/>
          <w:sz w:val="23"/>
          <w:szCs w:val="23"/>
        </w:rPr>
        <w:t>−𝑵</w:t>
      </w:r>
      <w:r w:rsidRPr="00B36E17">
        <w:rPr>
          <w:rFonts w:ascii="Cambria Math" w:hAnsi="Cambria Math" w:cs="Cambria Math"/>
          <w:color w:val="000000"/>
          <w:sz w:val="17"/>
          <w:szCs w:val="17"/>
        </w:rPr>
        <w:t>𝑫</w:t>
      </w:r>
      <w:r w:rsidRPr="00B36E17">
        <w:rPr>
          <w:rFonts w:ascii="Cambria Math" w:hAnsi="Cambria Math" w:cs="Cambria Math"/>
          <w:color w:val="000000"/>
          <w:sz w:val="23"/>
          <w:szCs w:val="23"/>
        </w:rPr>
        <w:t>)</w:t>
      </w:r>
    </w:p>
    <w:p w:rsidR="008761E2" w:rsidRDefault="008761E2" w:rsidP="00B36E17">
      <w:pPr>
        <w:autoSpaceDE w:val="0"/>
        <w:autoSpaceDN w:val="0"/>
        <w:adjustRightInd w:val="0"/>
        <w:spacing w:after="0" w:line="240" w:lineRule="auto"/>
        <w:rPr>
          <w:rFonts w:ascii="Cambria Math" w:hAnsi="Cambria Math" w:cs="Cambria Math"/>
          <w:color w:val="000000"/>
          <w:sz w:val="23"/>
          <w:szCs w:val="23"/>
        </w:rPr>
      </w:pPr>
    </w:p>
    <w:p w:rsidR="008761E2" w:rsidRPr="00B36E17" w:rsidRDefault="008761E2" w:rsidP="00B36E17">
      <w:pPr>
        <w:autoSpaceDE w:val="0"/>
        <w:autoSpaceDN w:val="0"/>
        <w:adjustRightInd w:val="0"/>
        <w:spacing w:after="0" w:line="240" w:lineRule="auto"/>
        <w:rPr>
          <w:rFonts w:ascii="Cambria Math" w:hAnsi="Cambria Math" w:cs="Cambria Math"/>
          <w:color w:val="000000"/>
          <w:sz w:val="23"/>
          <w:szCs w:val="23"/>
        </w:rPr>
      </w:pPr>
    </w:p>
    <w:p w:rsidR="00B36E17" w:rsidRDefault="00B36E17" w:rsidP="008761E2">
      <w:pPr>
        <w:pStyle w:val="Default"/>
        <w:rPr>
          <w:b/>
          <w:bCs/>
          <w:color w:val="auto"/>
          <w:sz w:val="28"/>
          <w:szCs w:val="28"/>
        </w:rPr>
      </w:pPr>
      <w:r w:rsidRPr="008761E2">
        <w:rPr>
          <w:b/>
          <w:bCs/>
          <w:color w:val="auto"/>
          <w:sz w:val="28"/>
          <w:szCs w:val="28"/>
        </w:rPr>
        <w:t>9. TRANSPORT PHENOMENA IN SEMICONDUCTORS</w:t>
      </w:r>
    </w:p>
    <w:p w:rsidR="008761E2" w:rsidRPr="008761E2" w:rsidRDefault="008761E2" w:rsidP="008761E2">
      <w:pPr>
        <w:pStyle w:val="Default"/>
        <w:rPr>
          <w:b/>
          <w:bCs/>
          <w:color w:val="auto"/>
          <w:sz w:val="28"/>
          <w:szCs w:val="28"/>
        </w:rPr>
      </w:pPr>
    </w:p>
    <w:p w:rsidR="00B36E17" w:rsidRDefault="00B36E17" w:rsidP="008761E2">
      <w:pPr>
        <w:pStyle w:val="Default"/>
        <w:rPr>
          <w:b/>
          <w:bCs/>
          <w:color w:val="auto"/>
          <w:sz w:val="28"/>
          <w:szCs w:val="28"/>
        </w:rPr>
      </w:pPr>
      <w:r w:rsidRPr="008761E2">
        <w:rPr>
          <w:b/>
          <w:bCs/>
          <w:color w:val="auto"/>
          <w:sz w:val="28"/>
          <w:szCs w:val="28"/>
        </w:rPr>
        <w:t>9.1 Mobility – Conductivity</w:t>
      </w:r>
    </w:p>
    <w:p w:rsidR="008761E2" w:rsidRPr="008761E2" w:rsidRDefault="008761E2" w:rsidP="008761E2">
      <w:pPr>
        <w:pStyle w:val="Default"/>
        <w:rPr>
          <w:b/>
          <w:bCs/>
          <w:color w:val="auto"/>
          <w:sz w:val="28"/>
          <w:szCs w:val="28"/>
        </w:rPr>
      </w:pPr>
    </w:p>
    <w:p w:rsidR="00B36E17" w:rsidRPr="008761E2" w:rsidRDefault="008F115B" w:rsidP="008761E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8761E2">
        <w:rPr>
          <w:rFonts w:asciiTheme="majorBidi" w:hAnsiTheme="majorBidi" w:cstheme="majorBidi"/>
          <w:sz w:val="24"/>
          <w:szCs w:val="24"/>
        </w:rPr>
        <w:t>Generally speaking, when an electric field is applied, there is a tendency to move the charge carriers, electrons and holes. In reality, the physical mechanism of driving by an electric field occurs on carriers that move randomly, in all directions of space, in the material, due to thermal agitation (at normal operating temperatures) and that perform a mean free path without shock.</w:t>
      </w:r>
    </w:p>
    <w:p w:rsidR="00B36E17" w:rsidRPr="008761E2" w:rsidRDefault="00B36E17" w:rsidP="008761E2">
      <w:pPr>
        <w:pStyle w:val="Default"/>
        <w:spacing w:line="360" w:lineRule="auto"/>
        <w:jc w:val="both"/>
        <w:rPr>
          <w:rFonts w:asciiTheme="majorBidi" w:hAnsiTheme="majorBidi" w:cstheme="majorBidi"/>
        </w:rPr>
      </w:pPr>
      <w:r w:rsidRPr="008761E2">
        <w:rPr>
          <w:rFonts w:asciiTheme="majorBidi" w:hAnsiTheme="majorBidi" w:cstheme="majorBidi"/>
        </w:rPr>
        <w:t>The electron current density is expressed most simply by:</w:t>
      </w:r>
      <w:r w:rsidRPr="008761E2">
        <w:rPr>
          <w:rFonts w:ascii="Cambria Math" w:hAnsi="Cambria Math" w:cstheme="majorBidi"/>
        </w:rPr>
        <w:t>𝑗</w:t>
      </w:r>
      <w:r w:rsidRPr="008761E2">
        <w:rPr>
          <w:rFonts w:asciiTheme="majorBidi" w:hAnsiTheme="majorBidi" w:cstheme="majorBidi"/>
        </w:rPr>
        <w:t xml:space="preserve"> </w:t>
      </w:r>
      <w:r w:rsidRPr="008761E2">
        <w:rPr>
          <w:rFonts w:ascii="Cambria Math" w:hAnsi="Cambria Math" w:cstheme="majorBidi"/>
        </w:rPr>
        <w:t>𝑛</w:t>
      </w:r>
      <w:r w:rsidRPr="008761E2">
        <w:rPr>
          <w:rFonts w:asciiTheme="majorBidi" w:hAnsiTheme="majorBidi" w:cstheme="majorBidi"/>
        </w:rPr>
        <w:t>= −</w:t>
      </w:r>
      <w:r w:rsidRPr="008761E2">
        <w:rPr>
          <w:rFonts w:ascii="Cambria Math" w:hAnsi="Cambria Math" w:cstheme="majorBidi"/>
        </w:rPr>
        <w:t>𝑞</w:t>
      </w:r>
      <w:r w:rsidRPr="008761E2">
        <w:rPr>
          <w:rFonts w:asciiTheme="majorBidi" w:hAnsiTheme="majorBidi" w:cstheme="majorBidi"/>
        </w:rPr>
        <w:t xml:space="preserve"> </w:t>
      </w:r>
      <w:r w:rsidRPr="008761E2">
        <w:rPr>
          <w:rFonts w:ascii="Cambria Math" w:hAnsi="Cambria Math" w:cstheme="majorBidi"/>
        </w:rPr>
        <w:t>𝑛</w:t>
      </w:r>
      <w:r w:rsidRPr="008761E2">
        <w:rPr>
          <w:rFonts w:asciiTheme="majorBidi" w:hAnsiTheme="majorBidi" w:cstheme="majorBidi"/>
        </w:rPr>
        <w:t>&lt;</w:t>
      </w:r>
      <w:r w:rsidRPr="008761E2">
        <w:rPr>
          <w:rFonts w:ascii="Cambria Math" w:hAnsi="Cambria Math" w:cstheme="majorBidi"/>
        </w:rPr>
        <w:t>𝑣</w:t>
      </w:r>
      <w:r w:rsidRPr="008761E2">
        <w:rPr>
          <w:rFonts w:asciiTheme="majorBidi" w:hAnsiTheme="majorBidi" w:cstheme="majorBidi"/>
        </w:rPr>
        <w:t xml:space="preserve"> </w:t>
      </w:r>
      <w:r w:rsidRPr="008761E2">
        <w:rPr>
          <w:rFonts w:ascii="Cambria Math" w:hAnsi="Cambria Math" w:cstheme="majorBidi"/>
        </w:rPr>
        <w:t>𝑛</w:t>
      </w:r>
      <w:r w:rsidRPr="008761E2">
        <w:rPr>
          <w:rFonts w:asciiTheme="majorBidi" w:hAnsiTheme="majorBidi" w:cstheme="majorBidi"/>
        </w:rPr>
        <w:t>&gt;</w:t>
      </w:r>
    </w:p>
    <w:p w:rsidR="00B36E17" w:rsidRPr="008761E2" w:rsidRDefault="00B36E17" w:rsidP="000D5D5F">
      <w:pPr>
        <w:pStyle w:val="Default"/>
        <w:spacing w:line="360" w:lineRule="auto"/>
        <w:jc w:val="both"/>
        <w:rPr>
          <w:rFonts w:asciiTheme="majorBidi" w:hAnsiTheme="majorBidi" w:cstheme="majorBidi"/>
        </w:rPr>
      </w:pPr>
      <w:r w:rsidRPr="008761E2">
        <w:rPr>
          <w:rFonts w:ascii="Cambria Math" w:hAnsi="Cambria Math" w:cstheme="majorBidi"/>
        </w:rPr>
        <w:t>𝑗</w:t>
      </w:r>
      <w:r w:rsidRPr="000D5D5F">
        <w:rPr>
          <w:rFonts w:ascii="Cambria Math" w:hAnsi="Cambria Math" w:cstheme="majorBidi"/>
          <w:vertAlign w:val="subscript"/>
        </w:rPr>
        <w:t>𝑛</w:t>
      </w:r>
      <w:r w:rsidRPr="008761E2">
        <w:rPr>
          <w:rFonts w:asciiTheme="majorBidi" w:hAnsiTheme="majorBidi" w:cstheme="majorBidi"/>
        </w:rPr>
        <w:t>: Current density generally expressed in Amperes per cm2,</w:t>
      </w:r>
    </w:p>
    <w:p w:rsidR="00B36E17" w:rsidRPr="008761E2" w:rsidRDefault="00B36E17" w:rsidP="008761E2">
      <w:pPr>
        <w:pStyle w:val="Default"/>
        <w:spacing w:line="360" w:lineRule="auto"/>
        <w:jc w:val="both"/>
        <w:rPr>
          <w:rFonts w:asciiTheme="majorBidi" w:hAnsiTheme="majorBidi" w:cstheme="majorBidi"/>
        </w:rPr>
      </w:pPr>
      <w:r w:rsidRPr="008761E2">
        <w:rPr>
          <w:rFonts w:ascii="Cambria Math" w:hAnsi="Cambria Math" w:cstheme="majorBidi"/>
        </w:rPr>
        <w:t>𝑛</w:t>
      </w:r>
      <w:r w:rsidRPr="008761E2">
        <w:rPr>
          <w:rFonts w:asciiTheme="majorBidi" w:hAnsiTheme="majorBidi" w:cstheme="majorBidi"/>
        </w:rPr>
        <w:t>: Concentration of electrons,</w:t>
      </w:r>
    </w:p>
    <w:p w:rsidR="00B36E17" w:rsidRPr="008761E2" w:rsidRDefault="00B36E17" w:rsidP="008761E2">
      <w:pPr>
        <w:pStyle w:val="Default"/>
        <w:spacing w:line="360" w:lineRule="auto"/>
        <w:jc w:val="both"/>
        <w:rPr>
          <w:rFonts w:asciiTheme="majorBidi" w:hAnsiTheme="majorBidi" w:cstheme="majorBidi"/>
        </w:rPr>
      </w:pPr>
      <w:r w:rsidRPr="008761E2">
        <w:rPr>
          <w:rFonts w:ascii="Cambria Math" w:hAnsi="Cambria Math" w:cstheme="majorBidi"/>
        </w:rPr>
        <w:t>𝑣</w:t>
      </w:r>
      <w:r w:rsidRPr="008761E2">
        <w:rPr>
          <w:rFonts w:asciiTheme="majorBidi" w:hAnsiTheme="majorBidi" w:cstheme="majorBidi"/>
        </w:rPr>
        <w:t xml:space="preserve"> </w:t>
      </w:r>
      <w:r w:rsidRPr="008761E2">
        <w:rPr>
          <w:rFonts w:ascii="Cambria Math" w:hAnsi="Cambria Math" w:cstheme="majorBidi"/>
        </w:rPr>
        <w:t>𝑛</w:t>
      </w:r>
      <w:r w:rsidRPr="008761E2">
        <w:rPr>
          <w:rFonts w:asciiTheme="majorBidi" w:hAnsiTheme="majorBidi" w:cstheme="majorBidi"/>
        </w:rPr>
        <w:t>: average speed of electrons, &lt;</w:t>
      </w:r>
      <w:r w:rsidRPr="008761E2">
        <w:rPr>
          <w:rFonts w:ascii="Cambria Math" w:hAnsi="Cambria Math" w:cstheme="majorBidi"/>
        </w:rPr>
        <w:t>𝑣</w:t>
      </w:r>
      <w:r w:rsidRPr="008761E2">
        <w:rPr>
          <w:rFonts w:asciiTheme="majorBidi" w:hAnsiTheme="majorBidi" w:cstheme="majorBidi"/>
        </w:rPr>
        <w:t xml:space="preserve"> </w:t>
      </w:r>
      <w:r w:rsidRPr="008761E2">
        <w:rPr>
          <w:rFonts w:ascii="Cambria Math" w:hAnsi="Cambria Math" w:cstheme="majorBidi"/>
        </w:rPr>
        <w:t>𝑛</w:t>
      </w:r>
      <w:r w:rsidRPr="008761E2">
        <w:rPr>
          <w:rFonts w:asciiTheme="majorBidi" w:hAnsiTheme="majorBidi" w:cstheme="majorBidi"/>
        </w:rPr>
        <w:t>&gt;=−</w:t>
      </w:r>
      <w:r w:rsidRPr="008761E2">
        <w:rPr>
          <w:rFonts w:ascii="Cambria Math" w:hAnsi="Cambria Math" w:cstheme="majorBidi"/>
        </w:rPr>
        <w:t>𝜇𝑛𝐸</w:t>
      </w:r>
      <w:r w:rsidRPr="008761E2">
        <w:rPr>
          <w:rFonts w:asciiTheme="majorBidi" w:hAnsiTheme="majorBidi" w:cstheme="majorBidi"/>
        </w:rPr>
        <w:t xml:space="preserve"> </w:t>
      </w:r>
    </w:p>
    <w:p w:rsidR="00B36E17" w:rsidRPr="008761E2" w:rsidRDefault="00B36E17" w:rsidP="008761E2">
      <w:pPr>
        <w:pStyle w:val="Default"/>
        <w:spacing w:line="360" w:lineRule="auto"/>
        <w:jc w:val="both"/>
        <w:rPr>
          <w:rFonts w:asciiTheme="majorBidi" w:hAnsiTheme="majorBidi" w:cstheme="majorBidi"/>
        </w:rPr>
      </w:pPr>
      <w:r w:rsidRPr="008761E2">
        <w:rPr>
          <w:rFonts w:ascii="Cambria Math" w:hAnsi="Cambria Math" w:cstheme="majorBidi"/>
        </w:rPr>
        <w:t>𝜇𝑛</w:t>
      </w:r>
      <w:r w:rsidRPr="008761E2">
        <w:rPr>
          <w:rFonts w:asciiTheme="majorBidi" w:hAnsiTheme="majorBidi" w:cstheme="majorBidi"/>
        </w:rPr>
        <w:t>: Electron mobility (cm2/Vs)</w:t>
      </w:r>
    </w:p>
    <w:p w:rsidR="00B36E17" w:rsidRPr="008761E2" w:rsidRDefault="00B36E17" w:rsidP="008761E2">
      <w:pPr>
        <w:tabs>
          <w:tab w:val="left" w:pos="2655"/>
        </w:tabs>
        <w:spacing w:line="360" w:lineRule="auto"/>
        <w:jc w:val="both"/>
        <w:rPr>
          <w:rFonts w:asciiTheme="majorBidi" w:hAnsiTheme="majorBidi" w:cstheme="majorBidi"/>
          <w:sz w:val="24"/>
          <w:szCs w:val="24"/>
        </w:rPr>
      </w:pPr>
      <w:r w:rsidRPr="008761E2">
        <w:rPr>
          <w:rFonts w:asciiTheme="majorBidi" w:hAnsiTheme="majorBidi" w:cstheme="majorBidi"/>
          <w:sz w:val="24"/>
          <w:szCs w:val="24"/>
        </w:rPr>
        <w:t>So,</w:t>
      </w:r>
      <w:r w:rsidRPr="008761E2">
        <w:rPr>
          <w:rFonts w:ascii="Cambria Math" w:hAnsi="Cambria Math" w:cstheme="majorBidi"/>
          <w:sz w:val="24"/>
          <w:szCs w:val="24"/>
        </w:rPr>
        <w:t>𝑗𝑛</w:t>
      </w:r>
      <w:r w:rsidRPr="008761E2">
        <w:rPr>
          <w:rFonts w:asciiTheme="majorBidi" w:hAnsiTheme="majorBidi" w:cstheme="majorBidi"/>
          <w:sz w:val="24"/>
          <w:szCs w:val="24"/>
        </w:rPr>
        <w:t>= −</w:t>
      </w:r>
      <w:r w:rsidRPr="008761E2">
        <w:rPr>
          <w:rFonts w:ascii="Cambria Math" w:hAnsi="Cambria Math" w:cstheme="majorBidi"/>
          <w:sz w:val="24"/>
          <w:szCs w:val="24"/>
        </w:rPr>
        <w:t>𝑞</w:t>
      </w:r>
      <w:r w:rsidRPr="008761E2">
        <w:rPr>
          <w:rFonts w:asciiTheme="majorBidi" w:hAnsiTheme="majorBidi" w:cstheme="majorBidi"/>
          <w:sz w:val="24"/>
          <w:szCs w:val="24"/>
        </w:rPr>
        <w:t xml:space="preserve"> </w:t>
      </w:r>
      <w:r w:rsidRPr="008761E2">
        <w:rPr>
          <w:rFonts w:ascii="Cambria Math" w:hAnsi="Cambria Math" w:cstheme="majorBidi"/>
          <w:sz w:val="24"/>
          <w:szCs w:val="24"/>
        </w:rPr>
        <w:t>𝑛</w:t>
      </w:r>
      <w:r w:rsidRPr="008761E2">
        <w:rPr>
          <w:rFonts w:asciiTheme="majorBidi" w:hAnsiTheme="majorBidi" w:cstheme="majorBidi"/>
          <w:sz w:val="24"/>
          <w:szCs w:val="24"/>
        </w:rPr>
        <w:t>−</w:t>
      </w:r>
      <w:r w:rsidRPr="008761E2">
        <w:rPr>
          <w:rFonts w:ascii="Cambria Math" w:hAnsi="Cambria Math" w:cstheme="majorBidi"/>
          <w:sz w:val="24"/>
          <w:szCs w:val="24"/>
        </w:rPr>
        <w:t>𝜇𝑛𝐸</w:t>
      </w:r>
      <w:r w:rsidRPr="008761E2">
        <w:rPr>
          <w:rFonts w:asciiTheme="majorBidi" w:hAnsiTheme="majorBidi" w:cstheme="majorBidi"/>
          <w:sz w:val="24"/>
          <w:szCs w:val="24"/>
        </w:rPr>
        <w:t xml:space="preserve"> </w:t>
      </w:r>
      <w:r w:rsidRPr="008761E2">
        <w:rPr>
          <w:rFonts w:ascii="Cambria Math" w:hAnsi="Cambria Math" w:cstheme="majorBidi"/>
          <w:sz w:val="24"/>
          <w:szCs w:val="24"/>
        </w:rPr>
        <w:t>𝑗𝑛</w:t>
      </w:r>
      <w:r w:rsidRPr="008761E2">
        <w:rPr>
          <w:rFonts w:asciiTheme="majorBidi" w:hAnsiTheme="majorBidi" w:cstheme="majorBidi"/>
          <w:sz w:val="24"/>
          <w:szCs w:val="24"/>
        </w:rPr>
        <w:t>=</w:t>
      </w:r>
      <w:r w:rsidRPr="008761E2">
        <w:rPr>
          <w:rFonts w:ascii="Cambria Math" w:hAnsi="Cambria Math" w:cstheme="majorBidi"/>
          <w:sz w:val="24"/>
          <w:szCs w:val="24"/>
        </w:rPr>
        <w:t>𝑞𝑛𝜇𝑛𝐸</w:t>
      </w:r>
      <w:r w:rsidRPr="008761E2">
        <w:rPr>
          <w:rFonts w:asciiTheme="majorBidi" w:hAnsiTheme="majorBidi" w:cstheme="majorBidi"/>
          <w:sz w:val="24"/>
          <w:szCs w:val="24"/>
        </w:rPr>
        <w:t>The expression for the hole current density is then as follows, remembering that the holes move in the same direction as the electric field:</w:t>
      </w:r>
      <w:r w:rsidRPr="008761E2">
        <w:rPr>
          <w:rFonts w:ascii="Cambria Math" w:hAnsi="Cambria Math" w:cstheme="majorBidi"/>
          <w:sz w:val="24"/>
          <w:szCs w:val="24"/>
        </w:rPr>
        <w:t>𝑗𝑝</w:t>
      </w:r>
      <w:r w:rsidRPr="008761E2">
        <w:rPr>
          <w:rFonts w:asciiTheme="majorBidi" w:hAnsiTheme="majorBidi" w:cstheme="majorBidi"/>
          <w:sz w:val="24"/>
          <w:szCs w:val="24"/>
        </w:rPr>
        <w:t>=</w:t>
      </w:r>
      <w:r w:rsidRPr="008761E2">
        <w:rPr>
          <w:rFonts w:ascii="Cambria Math" w:hAnsi="Cambria Math" w:cstheme="majorBidi"/>
          <w:sz w:val="24"/>
          <w:szCs w:val="24"/>
        </w:rPr>
        <w:t>𝑞𝑝𝜇𝑝𝐸</w:t>
      </w:r>
    </w:p>
    <w:p w:rsidR="00B36E17" w:rsidRPr="008761E2" w:rsidRDefault="008761E2" w:rsidP="008761E2">
      <w:pPr>
        <w:pStyle w:val="Default"/>
        <w:spacing w:line="360" w:lineRule="auto"/>
        <w:jc w:val="both"/>
        <w:rPr>
          <w:rFonts w:asciiTheme="majorBidi" w:hAnsiTheme="majorBidi" w:cstheme="majorBidi"/>
        </w:rPr>
      </w:pPr>
      <w:r>
        <w:rPr>
          <w:rFonts w:asciiTheme="majorBidi" w:hAnsiTheme="majorBidi" w:cstheme="majorBidi"/>
        </w:rPr>
        <w:t>These two current densities are actually drift currents in the electric field. In some works, these current densities are called conduction current. We will see in this chapter that other phenomena allow conduction.</w:t>
      </w:r>
    </w:p>
    <w:p w:rsidR="00B36E17" w:rsidRPr="008761E2" w:rsidRDefault="00B36E17" w:rsidP="008761E2">
      <w:pPr>
        <w:pStyle w:val="Default"/>
        <w:spacing w:line="360" w:lineRule="auto"/>
        <w:jc w:val="both"/>
        <w:rPr>
          <w:rFonts w:asciiTheme="majorBidi" w:hAnsiTheme="majorBidi" w:cstheme="majorBidi"/>
        </w:rPr>
      </w:pPr>
      <w:r w:rsidRPr="008761E2">
        <w:rPr>
          <w:rFonts w:asciiTheme="majorBidi" w:hAnsiTheme="majorBidi" w:cstheme="majorBidi"/>
        </w:rPr>
        <w:t>It may be noted that we find Ohm's law,</w:t>
      </w:r>
      <w:r w:rsidRPr="008761E2">
        <w:rPr>
          <w:rFonts w:ascii="Cambria Math" w:hAnsi="Cambria Math" w:cstheme="majorBidi"/>
        </w:rPr>
        <w:t>𝑗</w:t>
      </w:r>
      <w:r w:rsidRPr="008761E2">
        <w:rPr>
          <w:rFonts w:asciiTheme="majorBidi" w:hAnsiTheme="majorBidi" w:cstheme="majorBidi"/>
        </w:rPr>
        <w:t>=</w:t>
      </w:r>
      <w:r w:rsidRPr="008761E2">
        <w:rPr>
          <w:rFonts w:ascii="Cambria Math" w:hAnsi="Cambria Math" w:cstheme="majorBidi"/>
        </w:rPr>
        <w:t>𝜍</w:t>
      </w:r>
      <w:r w:rsidRPr="008761E2">
        <w:rPr>
          <w:rFonts w:asciiTheme="majorBidi" w:hAnsiTheme="majorBidi" w:cstheme="majorBidi"/>
        </w:rPr>
        <w:t>.</w:t>
      </w:r>
      <w:r w:rsidRPr="008761E2">
        <w:rPr>
          <w:rFonts w:ascii="Cambria Math" w:hAnsi="Cambria Math" w:cstheme="majorBidi"/>
        </w:rPr>
        <w:t>𝐸</w:t>
      </w:r>
      <w:r w:rsidRPr="008761E2">
        <w:rPr>
          <w:rFonts w:asciiTheme="majorBidi" w:hAnsiTheme="majorBidi" w:cstheme="majorBidi"/>
        </w:rPr>
        <w:t>for each of the two types of carrier. σ is the conductivity.</w:t>
      </w:r>
    </w:p>
    <w:p w:rsidR="00B36E17" w:rsidRPr="008761E2" w:rsidRDefault="00B36E17" w:rsidP="008761E2">
      <w:pPr>
        <w:pStyle w:val="Default"/>
        <w:spacing w:line="360" w:lineRule="auto"/>
        <w:jc w:val="both"/>
        <w:rPr>
          <w:rFonts w:asciiTheme="majorBidi" w:hAnsiTheme="majorBidi" w:cstheme="majorBidi"/>
        </w:rPr>
      </w:pPr>
      <w:r w:rsidRPr="008761E2">
        <w:rPr>
          <w:rFonts w:asciiTheme="majorBidi" w:hAnsiTheme="majorBidi" w:cstheme="majorBidi"/>
        </w:rPr>
        <w:t>We can therefore define a conductivity for electrons (</w:t>
      </w:r>
      <w:r w:rsidRPr="008761E2">
        <w:rPr>
          <w:rFonts w:ascii="Cambria Math" w:hAnsi="Cambria Math" w:cstheme="majorBidi"/>
        </w:rPr>
        <w:t>𝜍𝑛</w:t>
      </w:r>
      <w:r w:rsidRPr="008761E2">
        <w:rPr>
          <w:rFonts w:asciiTheme="majorBidi" w:hAnsiTheme="majorBidi" w:cstheme="majorBidi"/>
        </w:rPr>
        <w:t>), and a conductivity for holes, (</w:t>
      </w:r>
      <w:r w:rsidRPr="008761E2">
        <w:rPr>
          <w:rFonts w:ascii="Cambria Math" w:hAnsi="Cambria Math" w:cstheme="majorBidi"/>
        </w:rPr>
        <w:t>𝜍𝑝</w:t>
      </w:r>
      <w:r w:rsidRPr="008761E2">
        <w:rPr>
          <w:rFonts w:asciiTheme="majorBidi" w:hAnsiTheme="majorBidi" w:cstheme="majorBidi"/>
        </w:rPr>
        <w:t>) as follows:</w:t>
      </w:r>
      <w:r w:rsidRPr="008761E2">
        <w:rPr>
          <w:rFonts w:ascii="Cambria Math" w:hAnsi="Cambria Math" w:cstheme="majorBidi"/>
        </w:rPr>
        <w:t>𝜍𝑛</w:t>
      </w:r>
      <w:r w:rsidRPr="008761E2">
        <w:rPr>
          <w:rFonts w:asciiTheme="majorBidi" w:hAnsiTheme="majorBidi" w:cstheme="majorBidi"/>
        </w:rPr>
        <w:t>=</w:t>
      </w:r>
      <w:r w:rsidRPr="008761E2">
        <w:rPr>
          <w:rFonts w:ascii="Cambria Math" w:hAnsi="Cambria Math" w:cstheme="majorBidi"/>
        </w:rPr>
        <w:t>𝑞𝑛𝜇𝑛</w:t>
      </w:r>
      <w:r w:rsidRPr="008761E2">
        <w:rPr>
          <w:rFonts w:asciiTheme="majorBidi" w:hAnsiTheme="majorBidi" w:cstheme="majorBidi"/>
        </w:rPr>
        <w:t>And</w:t>
      </w:r>
      <w:r w:rsidRPr="008761E2">
        <w:rPr>
          <w:rFonts w:ascii="Cambria Math" w:hAnsi="Cambria Math" w:cstheme="majorBidi"/>
        </w:rPr>
        <w:t>𝜍𝑝</w:t>
      </w:r>
      <w:r w:rsidRPr="008761E2">
        <w:rPr>
          <w:rFonts w:asciiTheme="majorBidi" w:hAnsiTheme="majorBidi" w:cstheme="majorBidi"/>
        </w:rPr>
        <w:t>=</w:t>
      </w:r>
      <w:r w:rsidRPr="008761E2">
        <w:rPr>
          <w:rFonts w:ascii="Cambria Math" w:hAnsi="Cambria Math" w:cstheme="majorBidi"/>
        </w:rPr>
        <w:t>𝑞𝑝𝜇𝑝</w:t>
      </w:r>
      <w:r w:rsidRPr="008761E2">
        <w:rPr>
          <w:rFonts w:asciiTheme="majorBidi" w:hAnsiTheme="majorBidi" w:cstheme="majorBidi"/>
        </w:rPr>
        <w:t xml:space="preserve"> </w:t>
      </w:r>
      <w:r w:rsidRPr="008761E2">
        <w:rPr>
          <w:rFonts w:ascii="Cambria Math" w:hAnsi="Cambria Math" w:cstheme="majorBidi"/>
        </w:rPr>
        <w:t>𝑗</w:t>
      </w:r>
      <w:r w:rsidRPr="008761E2">
        <w:rPr>
          <w:rFonts w:asciiTheme="majorBidi" w:hAnsiTheme="majorBidi" w:cstheme="majorBidi"/>
        </w:rPr>
        <w:t xml:space="preserve"> </w:t>
      </w:r>
      <w:r w:rsidRPr="008761E2">
        <w:rPr>
          <w:rFonts w:ascii="Cambria Math" w:hAnsi="Cambria Math" w:cstheme="majorBidi"/>
        </w:rPr>
        <w:t>𝑇𝑜𝑡</w:t>
      </w:r>
      <w:r w:rsidRPr="008761E2">
        <w:rPr>
          <w:rFonts w:asciiTheme="majorBidi" w:hAnsiTheme="majorBidi" w:cstheme="majorBidi"/>
        </w:rPr>
        <w:t>=</w:t>
      </w:r>
      <w:r w:rsidRPr="008761E2">
        <w:rPr>
          <w:rFonts w:ascii="Cambria Math" w:hAnsi="Cambria Math" w:cstheme="majorBidi"/>
        </w:rPr>
        <w:t>𝑗</w:t>
      </w:r>
      <w:r w:rsidRPr="008761E2">
        <w:rPr>
          <w:rFonts w:asciiTheme="majorBidi" w:hAnsiTheme="majorBidi" w:cstheme="majorBidi"/>
        </w:rPr>
        <w:t xml:space="preserve"> </w:t>
      </w:r>
      <w:r w:rsidRPr="008761E2">
        <w:rPr>
          <w:rFonts w:ascii="Cambria Math" w:hAnsi="Cambria Math" w:cstheme="majorBidi"/>
        </w:rPr>
        <w:t>𝑛</w:t>
      </w:r>
      <w:r w:rsidRPr="008761E2">
        <w:rPr>
          <w:rFonts w:asciiTheme="majorBidi" w:hAnsiTheme="majorBidi" w:cstheme="majorBidi"/>
        </w:rPr>
        <w:t>+</w:t>
      </w:r>
      <w:r w:rsidRPr="008761E2">
        <w:rPr>
          <w:rFonts w:ascii="Cambria Math" w:hAnsi="Cambria Math" w:cstheme="majorBidi"/>
        </w:rPr>
        <w:t>𝑗</w:t>
      </w:r>
      <w:r w:rsidRPr="008761E2">
        <w:rPr>
          <w:rFonts w:asciiTheme="majorBidi" w:hAnsiTheme="majorBidi" w:cstheme="majorBidi"/>
        </w:rPr>
        <w:t xml:space="preserve"> </w:t>
      </w:r>
      <w:r w:rsidRPr="008761E2">
        <w:rPr>
          <w:rFonts w:ascii="Cambria Math" w:hAnsi="Cambria Math" w:cstheme="majorBidi"/>
        </w:rPr>
        <w:t>𝑝</w:t>
      </w:r>
      <w:r w:rsidRPr="008761E2">
        <w:rPr>
          <w:rFonts w:asciiTheme="majorBidi" w:hAnsiTheme="majorBidi" w:cstheme="majorBidi"/>
        </w:rPr>
        <w:t>=</w:t>
      </w:r>
      <w:r w:rsidRPr="008761E2">
        <w:rPr>
          <w:rFonts w:ascii="Cambria Math" w:hAnsi="Cambria Math" w:cstheme="majorBidi"/>
        </w:rPr>
        <w:t>𝑞𝑛𝜇𝑛</w:t>
      </w:r>
      <w:r w:rsidRPr="008761E2">
        <w:rPr>
          <w:rFonts w:asciiTheme="majorBidi" w:hAnsiTheme="majorBidi" w:cstheme="majorBidi"/>
        </w:rPr>
        <w:t>+</w:t>
      </w:r>
      <w:r w:rsidRPr="008761E2">
        <w:rPr>
          <w:rFonts w:ascii="Cambria Math" w:hAnsi="Cambria Math" w:cstheme="majorBidi"/>
        </w:rPr>
        <w:t>𝑞𝑝𝜇𝑝</w:t>
      </w:r>
      <w:r w:rsidRPr="008761E2">
        <w:rPr>
          <w:rFonts w:asciiTheme="majorBidi" w:hAnsiTheme="majorBidi" w:cstheme="majorBidi"/>
        </w:rPr>
        <w:t xml:space="preserve"> </w:t>
      </w:r>
      <w:r w:rsidRPr="008761E2">
        <w:rPr>
          <w:rFonts w:ascii="Cambria Math" w:hAnsi="Cambria Math" w:cstheme="majorBidi"/>
        </w:rPr>
        <w:t>𝐸</w:t>
      </w:r>
      <w:r w:rsidRPr="008761E2">
        <w:rPr>
          <w:rFonts w:asciiTheme="majorBidi" w:hAnsiTheme="majorBidi" w:cstheme="majorBidi"/>
        </w:rPr>
        <w:t>=</w:t>
      </w:r>
      <w:r w:rsidRPr="008761E2">
        <w:rPr>
          <w:rFonts w:ascii="Cambria Math" w:hAnsi="Cambria Math" w:cstheme="majorBidi"/>
        </w:rPr>
        <w:t>𝜍</w:t>
      </w:r>
      <w:r w:rsidRPr="008761E2">
        <w:rPr>
          <w:rFonts w:asciiTheme="majorBidi" w:hAnsiTheme="majorBidi" w:cstheme="majorBidi"/>
        </w:rPr>
        <w:t>.</w:t>
      </w:r>
      <w:r w:rsidRPr="008761E2">
        <w:rPr>
          <w:rFonts w:ascii="Cambria Math" w:hAnsi="Cambria Math" w:cstheme="majorBidi"/>
        </w:rPr>
        <w:t>𝐸</w:t>
      </w:r>
      <w:r w:rsidRPr="008761E2">
        <w:rPr>
          <w:rFonts w:asciiTheme="majorBidi" w:hAnsiTheme="majorBidi" w:cstheme="majorBidi"/>
        </w:rPr>
        <w:t xml:space="preserve"> </w:t>
      </w:r>
    </w:p>
    <w:p w:rsidR="00B36E17" w:rsidRPr="008761E2" w:rsidRDefault="00B36E17" w:rsidP="008761E2">
      <w:pPr>
        <w:tabs>
          <w:tab w:val="left" w:pos="2655"/>
        </w:tabs>
        <w:spacing w:line="360" w:lineRule="auto"/>
        <w:jc w:val="both"/>
        <w:rPr>
          <w:rFonts w:asciiTheme="majorBidi" w:hAnsiTheme="majorBidi" w:cstheme="majorBidi"/>
          <w:sz w:val="24"/>
          <w:szCs w:val="24"/>
        </w:rPr>
      </w:pPr>
      <w:r w:rsidRPr="008761E2">
        <w:rPr>
          <w:rFonts w:asciiTheme="majorBidi" w:hAnsiTheme="majorBidi" w:cstheme="majorBidi"/>
          <w:sz w:val="24"/>
          <w:szCs w:val="24"/>
        </w:rPr>
        <w:t>Since (</w:t>
      </w:r>
      <w:r w:rsidRPr="008761E2">
        <w:rPr>
          <w:rFonts w:ascii="Cambria Math" w:hAnsi="Cambria Math" w:cstheme="majorBidi"/>
          <w:sz w:val="24"/>
          <w:szCs w:val="24"/>
        </w:rPr>
        <w:t>𝜌</w:t>
      </w:r>
      <w:r w:rsidRPr="008761E2">
        <w:rPr>
          <w:rFonts w:asciiTheme="majorBidi" w:hAnsiTheme="majorBidi" w:cstheme="majorBidi"/>
          <w:sz w:val="24"/>
          <w:szCs w:val="24"/>
        </w:rPr>
        <w:t>=1</w:t>
      </w:r>
      <w:r w:rsidRPr="008761E2">
        <w:rPr>
          <w:rFonts w:ascii="Cambria Math" w:hAnsi="Cambria Math" w:cstheme="majorBidi"/>
          <w:sz w:val="24"/>
          <w:szCs w:val="24"/>
        </w:rPr>
        <w:t>𝜍</w:t>
      </w:r>
      <w:r w:rsidRPr="008761E2">
        <w:rPr>
          <w:rFonts w:asciiTheme="majorBidi" w:hAnsiTheme="majorBidi" w:cstheme="majorBidi"/>
          <w:sz w:val="24"/>
          <w:szCs w:val="24"/>
        </w:rPr>
        <w:t>), the resistivity of the material is expressed by:</w:t>
      </w:r>
      <w:r w:rsidRPr="008761E2">
        <w:rPr>
          <w:rFonts w:ascii="Cambria Math" w:hAnsi="Cambria Math" w:cstheme="majorBidi"/>
          <w:sz w:val="24"/>
          <w:szCs w:val="24"/>
        </w:rPr>
        <w:t>𝜌</w:t>
      </w:r>
      <w:r w:rsidRPr="008761E2">
        <w:rPr>
          <w:rFonts w:asciiTheme="majorBidi" w:hAnsiTheme="majorBidi" w:cstheme="majorBidi"/>
          <w:sz w:val="24"/>
          <w:szCs w:val="24"/>
        </w:rPr>
        <w:t>=1</w:t>
      </w:r>
      <w:r w:rsidRPr="008761E2">
        <w:rPr>
          <w:rFonts w:ascii="Cambria Math" w:hAnsi="Cambria Math" w:cstheme="majorBidi"/>
          <w:sz w:val="24"/>
          <w:szCs w:val="24"/>
        </w:rPr>
        <w:t>𝑞𝑛𝜇𝑛</w:t>
      </w:r>
      <w:r w:rsidRPr="008761E2">
        <w:rPr>
          <w:rFonts w:asciiTheme="majorBidi" w:hAnsiTheme="majorBidi" w:cstheme="majorBidi"/>
          <w:sz w:val="24"/>
          <w:szCs w:val="24"/>
        </w:rPr>
        <w:t>+</w:t>
      </w:r>
      <w:r w:rsidRPr="008761E2">
        <w:rPr>
          <w:rFonts w:ascii="Cambria Math" w:hAnsi="Cambria Math" w:cstheme="majorBidi"/>
          <w:sz w:val="24"/>
          <w:szCs w:val="24"/>
        </w:rPr>
        <w:t>𝑞𝑝𝜇𝑝</w:t>
      </w:r>
    </w:p>
    <w:p w:rsidR="00B36E17" w:rsidRDefault="00B36E17" w:rsidP="00B36E17">
      <w:pPr>
        <w:tabs>
          <w:tab w:val="left" w:pos="2655"/>
        </w:tabs>
        <w:spacing w:line="360" w:lineRule="auto"/>
        <w:jc w:val="both"/>
        <w:rPr>
          <w:rFonts w:ascii="Cambria Math" w:hAnsi="Cambria Math" w:cs="Cambria Math"/>
          <w:sz w:val="14"/>
          <w:szCs w:val="14"/>
        </w:rPr>
      </w:pPr>
    </w:p>
    <w:p w:rsidR="000D5D5F" w:rsidRDefault="000D5D5F" w:rsidP="00B36E17">
      <w:pPr>
        <w:tabs>
          <w:tab w:val="left" w:pos="2655"/>
        </w:tabs>
        <w:spacing w:line="360" w:lineRule="auto"/>
        <w:jc w:val="both"/>
        <w:rPr>
          <w:rFonts w:ascii="Cambria Math" w:hAnsi="Cambria Math" w:cs="Cambria Math"/>
          <w:sz w:val="14"/>
          <w:szCs w:val="14"/>
        </w:rPr>
      </w:pPr>
    </w:p>
    <w:p w:rsidR="000D5D5F" w:rsidRDefault="000D5D5F" w:rsidP="00B36E17">
      <w:pPr>
        <w:tabs>
          <w:tab w:val="left" w:pos="2655"/>
        </w:tabs>
        <w:spacing w:line="360" w:lineRule="auto"/>
        <w:jc w:val="both"/>
        <w:rPr>
          <w:rFonts w:ascii="Cambria Math" w:hAnsi="Cambria Math" w:cs="Cambria Math"/>
          <w:sz w:val="14"/>
          <w:szCs w:val="14"/>
        </w:rPr>
      </w:pPr>
    </w:p>
    <w:p w:rsidR="00B36E17" w:rsidRDefault="00B36E17" w:rsidP="00B36E17">
      <w:pPr>
        <w:pStyle w:val="Default"/>
        <w:rPr>
          <w:b/>
          <w:bCs/>
          <w:color w:val="auto"/>
          <w:sz w:val="28"/>
          <w:szCs w:val="28"/>
        </w:rPr>
      </w:pPr>
      <w:r w:rsidRPr="008761E2">
        <w:rPr>
          <w:b/>
          <w:bCs/>
          <w:color w:val="auto"/>
          <w:sz w:val="28"/>
          <w:szCs w:val="28"/>
        </w:rPr>
        <w:lastRenderedPageBreak/>
        <w:t>10. HETEROSTRUCTURES</w:t>
      </w:r>
    </w:p>
    <w:p w:rsidR="008761E2" w:rsidRPr="008761E2" w:rsidRDefault="008761E2" w:rsidP="00B36E17">
      <w:pPr>
        <w:pStyle w:val="Default"/>
        <w:rPr>
          <w:b/>
          <w:bCs/>
          <w:color w:val="auto"/>
          <w:sz w:val="28"/>
          <w:szCs w:val="28"/>
        </w:rPr>
      </w:pPr>
    </w:p>
    <w:p w:rsidR="00B36E17" w:rsidRDefault="00B36E17" w:rsidP="00B36E17">
      <w:pPr>
        <w:pStyle w:val="Default"/>
        <w:rPr>
          <w:b/>
          <w:bCs/>
          <w:color w:val="auto"/>
          <w:sz w:val="28"/>
          <w:szCs w:val="28"/>
        </w:rPr>
      </w:pPr>
      <w:r w:rsidRPr="008761E2">
        <w:rPr>
          <w:b/>
          <w:bCs/>
          <w:color w:val="auto"/>
          <w:sz w:val="28"/>
          <w:szCs w:val="28"/>
        </w:rPr>
        <w:t>10.1 The PN junction</w:t>
      </w:r>
    </w:p>
    <w:p w:rsidR="008761E2" w:rsidRPr="008761E2" w:rsidRDefault="008761E2" w:rsidP="00B36E17">
      <w:pPr>
        <w:pStyle w:val="Default"/>
        <w:rPr>
          <w:b/>
          <w:bCs/>
          <w:color w:val="auto"/>
          <w:sz w:val="28"/>
          <w:szCs w:val="28"/>
        </w:rPr>
      </w:pPr>
    </w:p>
    <w:p w:rsidR="00B36E17" w:rsidRDefault="008F115B" w:rsidP="008761E2">
      <w:pPr>
        <w:pStyle w:val="Default"/>
        <w:spacing w:line="360" w:lineRule="auto"/>
        <w:jc w:val="both"/>
        <w:rPr>
          <w:rFonts w:asciiTheme="majorBidi" w:hAnsiTheme="majorBidi" w:cstheme="majorBidi"/>
        </w:rPr>
      </w:pPr>
      <w:r>
        <w:rPr>
          <w:rFonts w:asciiTheme="majorBidi" w:hAnsiTheme="majorBidi" w:cstheme="majorBidi"/>
        </w:rPr>
        <w:t xml:space="preserve">          </w:t>
      </w:r>
      <w:r w:rsidR="008761E2">
        <w:rPr>
          <w:rFonts w:asciiTheme="majorBidi" w:hAnsiTheme="majorBidi" w:cstheme="majorBidi"/>
        </w:rPr>
        <w:t>The PN junction is a basic structure in electronic components. Since the components are made of differently doped semiconductors, PN or NP junctions are present at the interfaces. It is therefore essential to understand the physical phenomena that occur there. The PN junction is also a component in itself. The function of this component is to allow current to flow in one direction only.</w:t>
      </w:r>
    </w:p>
    <w:p w:rsidR="008761E2" w:rsidRPr="008761E2" w:rsidRDefault="008761E2" w:rsidP="008761E2">
      <w:pPr>
        <w:pStyle w:val="Default"/>
        <w:spacing w:line="360" w:lineRule="auto"/>
        <w:jc w:val="both"/>
        <w:rPr>
          <w:rFonts w:asciiTheme="majorBidi" w:hAnsiTheme="majorBidi" w:cstheme="majorBidi"/>
        </w:rPr>
      </w:pPr>
    </w:p>
    <w:p w:rsidR="00B36E17" w:rsidRDefault="00B36E17" w:rsidP="00B36E17">
      <w:pPr>
        <w:pStyle w:val="Default"/>
        <w:rPr>
          <w:b/>
          <w:bCs/>
          <w:color w:val="auto"/>
          <w:sz w:val="28"/>
          <w:szCs w:val="28"/>
        </w:rPr>
      </w:pPr>
      <w:r w:rsidRPr="008761E2">
        <w:rPr>
          <w:b/>
          <w:bCs/>
          <w:color w:val="auto"/>
          <w:sz w:val="28"/>
          <w:szCs w:val="28"/>
        </w:rPr>
        <w:t>10.2 Homojunction and energy band diagram alignment</w:t>
      </w:r>
    </w:p>
    <w:p w:rsidR="008761E2" w:rsidRPr="008761E2" w:rsidRDefault="008761E2" w:rsidP="00B36E17">
      <w:pPr>
        <w:pStyle w:val="Default"/>
        <w:rPr>
          <w:b/>
          <w:bCs/>
          <w:color w:val="auto"/>
          <w:sz w:val="28"/>
          <w:szCs w:val="28"/>
        </w:rPr>
      </w:pPr>
    </w:p>
    <w:p w:rsidR="00B36E17" w:rsidRPr="008761E2" w:rsidRDefault="008F115B" w:rsidP="008761E2">
      <w:pPr>
        <w:pStyle w:val="Default"/>
        <w:spacing w:line="360" w:lineRule="auto"/>
        <w:jc w:val="both"/>
        <w:rPr>
          <w:rFonts w:asciiTheme="majorBidi" w:hAnsiTheme="majorBidi" w:cstheme="majorBidi"/>
        </w:rPr>
      </w:pPr>
      <w:r>
        <w:rPr>
          <w:rFonts w:asciiTheme="majorBidi" w:hAnsiTheme="majorBidi" w:cstheme="majorBidi"/>
        </w:rPr>
        <w:t xml:space="preserve">          </w:t>
      </w:r>
      <w:r w:rsidR="008761E2">
        <w:rPr>
          <w:rFonts w:asciiTheme="majorBidi" w:hAnsiTheme="majorBidi" w:cstheme="majorBidi"/>
        </w:rPr>
        <w:t>It results from the juxtaposition in the same semiconductor material of two zones: one of type P and the other of type N. The energy band diagrams of the P–N junction were well understood through work by Shockley and others during the early days</w:t>
      </w:r>
    </w:p>
    <w:p w:rsidR="00B36E17" w:rsidRDefault="00B36E17" w:rsidP="008761E2">
      <w:pPr>
        <w:pStyle w:val="Default"/>
        <w:spacing w:line="360" w:lineRule="auto"/>
        <w:jc w:val="both"/>
        <w:rPr>
          <w:rFonts w:asciiTheme="majorBidi" w:hAnsiTheme="majorBidi" w:cstheme="majorBidi"/>
        </w:rPr>
      </w:pPr>
      <w:r w:rsidRPr="008761E2">
        <w:rPr>
          <w:rFonts w:asciiTheme="majorBidi" w:hAnsiTheme="majorBidi" w:cstheme="majorBidi"/>
        </w:rPr>
        <w:t>of solid state electronics. The P–N junction can be represented by a conduction band bottom and a valence band top as shown in Figure 1. The Fermi level is close to the threshold of the conduction band and the valence band in the N-doped and P-doped region respectively.</w:t>
      </w:r>
    </w:p>
    <w:p w:rsidR="008761E2" w:rsidRDefault="008761E2" w:rsidP="008761E2">
      <w:pPr>
        <w:pStyle w:val="Default"/>
        <w:spacing w:line="360" w:lineRule="auto"/>
        <w:jc w:val="both"/>
        <w:rPr>
          <w:rFonts w:asciiTheme="majorBidi" w:hAnsiTheme="majorBidi" w:cstheme="majorBidi"/>
        </w:rPr>
      </w:pPr>
    </w:p>
    <w:p w:rsidR="008761E2" w:rsidRDefault="008761E2" w:rsidP="008761E2">
      <w:pPr>
        <w:pStyle w:val="Default"/>
        <w:jc w:val="center"/>
        <w:rPr>
          <w:b/>
          <w:bCs/>
          <w:noProof/>
          <w:sz w:val="23"/>
          <w:szCs w:val="23"/>
        </w:rPr>
      </w:pPr>
      <w:r w:rsidRPr="008761E2">
        <w:rPr>
          <w:b/>
          <w:bCs/>
          <w:noProof/>
          <w:sz w:val="23"/>
          <w:szCs w:val="23"/>
        </w:rPr>
        <w:drawing>
          <wp:inline distT="0" distB="0" distL="0" distR="0">
            <wp:extent cx="3389870" cy="3177250"/>
            <wp:effectExtent l="19050" t="0" r="1030" b="0"/>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397348" cy="3184259"/>
                    </a:xfrm>
                    <a:prstGeom prst="rect">
                      <a:avLst/>
                    </a:prstGeom>
                    <a:noFill/>
                    <a:ln w="9525">
                      <a:noFill/>
                      <a:miter lim="800000"/>
                      <a:headEnd/>
                      <a:tailEnd/>
                    </a:ln>
                  </pic:spPr>
                </pic:pic>
              </a:graphicData>
            </a:graphic>
          </wp:inline>
        </w:drawing>
      </w:r>
    </w:p>
    <w:p w:rsidR="008761E2" w:rsidRDefault="008761E2" w:rsidP="008761E2">
      <w:pPr>
        <w:pStyle w:val="Default"/>
        <w:jc w:val="center"/>
        <w:rPr>
          <w:b/>
          <w:bCs/>
          <w:noProof/>
          <w:sz w:val="23"/>
          <w:szCs w:val="23"/>
        </w:rPr>
      </w:pPr>
    </w:p>
    <w:p w:rsidR="008761E2" w:rsidRDefault="008761E2" w:rsidP="008761E2">
      <w:pPr>
        <w:pStyle w:val="Default"/>
        <w:jc w:val="center"/>
        <w:rPr>
          <w:b/>
          <w:bCs/>
          <w:noProof/>
          <w:sz w:val="23"/>
          <w:szCs w:val="23"/>
        </w:rPr>
      </w:pPr>
    </w:p>
    <w:p w:rsidR="008761E2" w:rsidRDefault="008761E2" w:rsidP="008761E2">
      <w:pPr>
        <w:pStyle w:val="Default"/>
        <w:jc w:val="center"/>
        <w:rPr>
          <w:b/>
          <w:bCs/>
          <w:noProof/>
          <w:sz w:val="23"/>
          <w:szCs w:val="23"/>
        </w:rPr>
      </w:pPr>
    </w:p>
    <w:p w:rsidR="00B36E17" w:rsidRPr="008761E2" w:rsidRDefault="00B36E17" w:rsidP="008761E2">
      <w:pPr>
        <w:pStyle w:val="Default"/>
        <w:jc w:val="center"/>
        <w:rPr>
          <w:rFonts w:asciiTheme="majorBidi" w:hAnsiTheme="majorBidi" w:cstheme="majorBidi"/>
          <w:i/>
          <w:iCs/>
          <w:sz w:val="22"/>
          <w:szCs w:val="22"/>
        </w:rPr>
      </w:pPr>
      <w:r w:rsidRPr="008761E2">
        <w:rPr>
          <w:rFonts w:asciiTheme="majorBidi" w:hAnsiTheme="majorBidi" w:cstheme="majorBidi"/>
          <w:b/>
          <w:bCs/>
          <w:i/>
          <w:iCs/>
          <w:sz w:val="22"/>
          <w:szCs w:val="22"/>
        </w:rPr>
        <w:t>Figure 1:</w:t>
      </w:r>
      <w:r w:rsidRPr="008761E2">
        <w:rPr>
          <w:rFonts w:asciiTheme="majorBidi" w:hAnsiTheme="majorBidi" w:cstheme="majorBidi"/>
          <w:i/>
          <w:iCs/>
          <w:sz w:val="22"/>
          <w:szCs w:val="22"/>
        </w:rPr>
        <w:t>Energy diagram of a homojunction.</w:t>
      </w:r>
    </w:p>
    <w:p w:rsidR="00B36E17" w:rsidRPr="008761E2" w:rsidRDefault="00B36E17" w:rsidP="008761E2">
      <w:pPr>
        <w:tabs>
          <w:tab w:val="left" w:pos="2655"/>
        </w:tabs>
        <w:spacing w:line="240" w:lineRule="auto"/>
        <w:jc w:val="center"/>
        <w:rPr>
          <w:rFonts w:asciiTheme="majorBidi" w:hAnsiTheme="majorBidi" w:cstheme="majorBidi"/>
          <w:i/>
          <w:iCs/>
        </w:rPr>
      </w:pPr>
      <w:r w:rsidRPr="008761E2">
        <w:rPr>
          <w:rFonts w:ascii="Cambria Math" w:hAnsi="Cambria Math" w:cstheme="majorBidi"/>
          <w:i/>
          <w:iCs/>
        </w:rPr>
        <w:t>𝑉𝐷</w:t>
      </w:r>
      <w:r w:rsidRPr="008761E2">
        <w:rPr>
          <w:rFonts w:asciiTheme="majorBidi" w:hAnsiTheme="majorBidi" w:cstheme="majorBidi"/>
          <w:i/>
          <w:iCs/>
        </w:rPr>
        <w:t>: the height of the barrier. EC: the bottom of the conduction band. EV: the top of the valence band. Ef: Fermi level</w:t>
      </w:r>
    </w:p>
    <w:p w:rsidR="00B36E17" w:rsidRDefault="00B36E17" w:rsidP="00B36E17">
      <w:pPr>
        <w:pStyle w:val="Default"/>
        <w:rPr>
          <w:b/>
          <w:bCs/>
          <w:color w:val="auto"/>
          <w:sz w:val="28"/>
          <w:szCs w:val="28"/>
        </w:rPr>
      </w:pPr>
      <w:r w:rsidRPr="008761E2">
        <w:rPr>
          <w:b/>
          <w:bCs/>
          <w:color w:val="auto"/>
          <w:sz w:val="28"/>
          <w:szCs w:val="28"/>
        </w:rPr>
        <w:lastRenderedPageBreak/>
        <w:t>10.3 Heterojunction and energy band diagram alignment</w:t>
      </w:r>
    </w:p>
    <w:p w:rsidR="008761E2" w:rsidRPr="008761E2" w:rsidRDefault="008761E2" w:rsidP="00B36E17">
      <w:pPr>
        <w:pStyle w:val="Default"/>
        <w:rPr>
          <w:b/>
          <w:bCs/>
          <w:color w:val="auto"/>
          <w:sz w:val="28"/>
          <w:szCs w:val="28"/>
        </w:rPr>
      </w:pPr>
    </w:p>
    <w:p w:rsidR="00B36E17" w:rsidRDefault="008F115B" w:rsidP="008761E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8761E2">
        <w:rPr>
          <w:rFonts w:asciiTheme="majorBidi" w:hAnsiTheme="majorBidi" w:cstheme="majorBidi"/>
          <w:sz w:val="24"/>
          <w:szCs w:val="24"/>
        </w:rPr>
        <w:t>It is due to the interface between two different semiconductor materials and is more complicated analogue of the P–N junction between two differently doped regions in the same material (homojunction). Heterojunctions result from the growth of one semiconductor on another. To construct an energy band diagram of a heterojunction, it must be taken into consideration that the band gap changes from one material (</w:t>
      </w:r>
      <w:r w:rsidR="00B36E17" w:rsidRPr="008761E2">
        <w:rPr>
          <w:rFonts w:ascii="Cambria Math" w:hAnsi="Cambria Math" w:cstheme="majorBidi"/>
          <w:sz w:val="24"/>
          <w:szCs w:val="24"/>
        </w:rPr>
        <w:t>𝐸𝑔</w:t>
      </w:r>
      <w:r w:rsidR="00B36E17" w:rsidRPr="008761E2">
        <w:rPr>
          <w:rFonts w:asciiTheme="majorBidi" w:hAnsiTheme="majorBidi" w:cstheme="majorBidi"/>
          <w:sz w:val="24"/>
          <w:szCs w:val="24"/>
        </w:rPr>
        <w:t>1) to another material (</w:t>
      </w:r>
      <w:r w:rsidR="00B36E17" w:rsidRPr="008761E2">
        <w:rPr>
          <w:rFonts w:ascii="Cambria Math" w:hAnsi="Cambria Math" w:cstheme="majorBidi"/>
          <w:sz w:val="24"/>
          <w:szCs w:val="24"/>
        </w:rPr>
        <w:t>𝐸𝑔</w:t>
      </w:r>
      <w:r w:rsidR="00B36E17" w:rsidRPr="008761E2">
        <w:rPr>
          <w:rFonts w:asciiTheme="majorBidi" w:hAnsiTheme="majorBidi" w:cstheme="majorBidi"/>
          <w:sz w:val="24"/>
          <w:szCs w:val="24"/>
        </w:rPr>
        <w:t>2). Thus, the discontinuities (Offset) Δ</w:t>
      </w:r>
      <w:r w:rsidR="00B36E17" w:rsidRPr="008761E2">
        <w:rPr>
          <w:rFonts w:ascii="Cambria Math" w:hAnsi="Cambria Math" w:cstheme="majorBidi"/>
          <w:sz w:val="24"/>
          <w:szCs w:val="24"/>
        </w:rPr>
        <w:t>𝐸𝑉</w:t>
      </w:r>
      <w:r w:rsidR="00B36E17" w:rsidRPr="008761E2">
        <w:rPr>
          <w:rFonts w:asciiTheme="majorBidi" w:hAnsiTheme="majorBidi" w:cstheme="majorBidi"/>
          <w:sz w:val="24"/>
          <w:szCs w:val="24"/>
        </w:rPr>
        <w:t xml:space="preserve"> </w:t>
      </w:r>
      <w:r w:rsidR="00B36E17" w:rsidRPr="008761E2">
        <w:rPr>
          <w:rFonts w:ascii="Cambria Math" w:hAnsi="Cambria Math" w:cstheme="majorBidi"/>
          <w:sz w:val="24"/>
          <w:szCs w:val="24"/>
        </w:rPr>
        <w:t>𝑒𝑡</w:t>
      </w:r>
      <w:r w:rsidR="00B36E17" w:rsidRPr="008761E2">
        <w:rPr>
          <w:rFonts w:asciiTheme="majorBidi" w:hAnsiTheme="majorBidi" w:cstheme="majorBidi"/>
          <w:sz w:val="24"/>
          <w:szCs w:val="24"/>
        </w:rPr>
        <w:t>Δ</w:t>
      </w:r>
      <w:r w:rsidR="00B36E17" w:rsidRPr="008761E2">
        <w:rPr>
          <w:rFonts w:ascii="Cambria Math" w:hAnsi="Cambria Math" w:cstheme="majorBidi"/>
          <w:sz w:val="24"/>
          <w:szCs w:val="24"/>
        </w:rPr>
        <w:t>𝐸𝐶</w:t>
      </w:r>
      <w:r w:rsidR="00B36E17" w:rsidRPr="008761E2">
        <w:rPr>
          <w:rFonts w:asciiTheme="majorBidi" w:hAnsiTheme="majorBidi" w:cstheme="majorBidi"/>
          <w:sz w:val="24"/>
          <w:szCs w:val="24"/>
        </w:rPr>
        <w:t>come from the heterojunction and their magnitudes must be found for each particular combination of materials, see Fig.2.</w:t>
      </w:r>
    </w:p>
    <w:p w:rsidR="008F115B" w:rsidRPr="008761E2" w:rsidRDefault="008F115B" w:rsidP="008761E2">
      <w:pPr>
        <w:tabs>
          <w:tab w:val="left" w:pos="2655"/>
        </w:tabs>
        <w:spacing w:line="360" w:lineRule="auto"/>
        <w:jc w:val="both"/>
        <w:rPr>
          <w:rFonts w:asciiTheme="majorBidi" w:hAnsiTheme="majorBidi" w:cstheme="majorBidi"/>
          <w:sz w:val="24"/>
          <w:szCs w:val="24"/>
        </w:rPr>
      </w:pPr>
    </w:p>
    <w:p w:rsidR="00B36E17" w:rsidRDefault="00B36E17" w:rsidP="00B36E17">
      <w:pPr>
        <w:tabs>
          <w:tab w:val="left" w:pos="2655"/>
        </w:tabs>
        <w:spacing w:line="360" w:lineRule="auto"/>
        <w:jc w:val="both"/>
        <w:rPr>
          <w:b/>
          <w:bCs/>
          <w:sz w:val="23"/>
          <w:szCs w:val="23"/>
        </w:rPr>
      </w:pPr>
      <w:r>
        <w:rPr>
          <w:b/>
          <w:bCs/>
          <w:noProof/>
          <w:sz w:val="23"/>
          <w:szCs w:val="23"/>
        </w:rPr>
        <w:drawing>
          <wp:inline distT="0" distB="0" distL="0" distR="0">
            <wp:extent cx="6173773" cy="3148716"/>
            <wp:effectExtent l="19050" t="0" r="0" b="0"/>
            <wp:docPr id="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182235" cy="3153031"/>
                    </a:xfrm>
                    <a:prstGeom prst="rect">
                      <a:avLst/>
                    </a:prstGeom>
                    <a:noFill/>
                    <a:ln w="9525">
                      <a:noFill/>
                      <a:miter lim="800000"/>
                      <a:headEnd/>
                      <a:tailEnd/>
                    </a:ln>
                  </pic:spPr>
                </pic:pic>
              </a:graphicData>
            </a:graphic>
          </wp:inline>
        </w:drawing>
      </w:r>
    </w:p>
    <w:p w:rsidR="00B36E17" w:rsidRDefault="00B36E17" w:rsidP="009A615D">
      <w:pPr>
        <w:tabs>
          <w:tab w:val="left" w:pos="2655"/>
        </w:tabs>
        <w:spacing w:line="240" w:lineRule="auto"/>
        <w:rPr>
          <w:rFonts w:asciiTheme="majorBidi" w:hAnsiTheme="majorBidi" w:cstheme="majorBidi"/>
          <w:i/>
          <w:iCs/>
          <w:sz w:val="24"/>
          <w:szCs w:val="24"/>
        </w:rPr>
      </w:pPr>
      <w:r w:rsidRPr="008761E2">
        <w:rPr>
          <w:rFonts w:asciiTheme="majorBidi" w:hAnsiTheme="majorBidi" w:cstheme="majorBidi"/>
          <w:b/>
          <w:bCs/>
          <w:i/>
          <w:iCs/>
          <w:sz w:val="24"/>
          <w:szCs w:val="24"/>
        </w:rPr>
        <w:t>Figure 2</w:t>
      </w:r>
      <w:r w:rsidRPr="008761E2">
        <w:rPr>
          <w:rFonts w:asciiTheme="majorBidi" w:hAnsiTheme="majorBidi" w:cstheme="majorBidi"/>
          <w:i/>
          <w:iCs/>
          <w:sz w:val="24"/>
          <w:szCs w:val="24"/>
        </w:rPr>
        <w:t>: a- Band diagrams of semiconductors S1 and S2 before contact, S1 is an S/C with gap Eg1 and donor type so its Fermi level Ef1 is close to Ec1 while S2 is an S/C with gap Eg2 and acceptor type so its level Ef2 is close to Ev2, b- band diagrams of semiconductors S1 and S2 after contact.</w:t>
      </w:r>
    </w:p>
    <w:p w:rsidR="008761E2" w:rsidRDefault="008761E2" w:rsidP="008761E2">
      <w:pPr>
        <w:tabs>
          <w:tab w:val="left" w:pos="2655"/>
        </w:tabs>
        <w:spacing w:line="240" w:lineRule="auto"/>
        <w:jc w:val="both"/>
        <w:rPr>
          <w:rFonts w:asciiTheme="majorBidi" w:hAnsiTheme="majorBidi" w:cstheme="majorBidi"/>
          <w:i/>
          <w:iCs/>
          <w:sz w:val="24"/>
          <w:szCs w:val="24"/>
        </w:rPr>
      </w:pPr>
    </w:p>
    <w:p w:rsidR="008F115B" w:rsidRDefault="008F115B" w:rsidP="008761E2">
      <w:pPr>
        <w:tabs>
          <w:tab w:val="left" w:pos="2655"/>
        </w:tabs>
        <w:spacing w:line="240" w:lineRule="auto"/>
        <w:jc w:val="both"/>
        <w:rPr>
          <w:rFonts w:asciiTheme="majorBidi" w:hAnsiTheme="majorBidi" w:cstheme="majorBidi"/>
          <w:i/>
          <w:iCs/>
          <w:sz w:val="24"/>
          <w:szCs w:val="24"/>
        </w:rPr>
      </w:pPr>
    </w:p>
    <w:p w:rsidR="008F115B" w:rsidRDefault="008F115B" w:rsidP="008761E2">
      <w:pPr>
        <w:tabs>
          <w:tab w:val="left" w:pos="2655"/>
        </w:tabs>
        <w:spacing w:line="240" w:lineRule="auto"/>
        <w:jc w:val="both"/>
        <w:rPr>
          <w:rFonts w:asciiTheme="majorBidi" w:hAnsiTheme="majorBidi" w:cstheme="majorBidi"/>
          <w:i/>
          <w:iCs/>
          <w:sz w:val="24"/>
          <w:szCs w:val="24"/>
        </w:rPr>
      </w:pPr>
    </w:p>
    <w:p w:rsidR="008F115B" w:rsidRDefault="008F115B" w:rsidP="008761E2">
      <w:pPr>
        <w:tabs>
          <w:tab w:val="left" w:pos="2655"/>
        </w:tabs>
        <w:spacing w:line="240" w:lineRule="auto"/>
        <w:jc w:val="both"/>
        <w:rPr>
          <w:rFonts w:asciiTheme="majorBidi" w:hAnsiTheme="majorBidi" w:cstheme="majorBidi"/>
          <w:i/>
          <w:iCs/>
          <w:sz w:val="24"/>
          <w:szCs w:val="24"/>
        </w:rPr>
      </w:pPr>
    </w:p>
    <w:p w:rsidR="008F115B" w:rsidRDefault="008F115B" w:rsidP="008761E2">
      <w:pPr>
        <w:tabs>
          <w:tab w:val="left" w:pos="2655"/>
        </w:tabs>
        <w:spacing w:line="240" w:lineRule="auto"/>
        <w:jc w:val="both"/>
        <w:rPr>
          <w:rFonts w:asciiTheme="majorBidi" w:hAnsiTheme="majorBidi" w:cstheme="majorBidi"/>
          <w:i/>
          <w:iCs/>
          <w:sz w:val="24"/>
          <w:szCs w:val="24"/>
        </w:rPr>
      </w:pPr>
    </w:p>
    <w:p w:rsidR="008F115B" w:rsidRPr="008761E2" w:rsidRDefault="008F115B" w:rsidP="008761E2">
      <w:pPr>
        <w:tabs>
          <w:tab w:val="left" w:pos="2655"/>
        </w:tabs>
        <w:spacing w:line="240" w:lineRule="auto"/>
        <w:jc w:val="both"/>
        <w:rPr>
          <w:rFonts w:asciiTheme="majorBidi" w:hAnsiTheme="majorBidi" w:cstheme="majorBidi"/>
          <w:i/>
          <w:iCs/>
          <w:sz w:val="24"/>
          <w:szCs w:val="24"/>
        </w:rPr>
      </w:pPr>
    </w:p>
    <w:p w:rsidR="00B36E17" w:rsidRDefault="00B36E17" w:rsidP="00B36E17">
      <w:pPr>
        <w:pStyle w:val="Default"/>
        <w:rPr>
          <w:b/>
          <w:bCs/>
          <w:color w:val="auto"/>
          <w:sz w:val="28"/>
          <w:szCs w:val="28"/>
        </w:rPr>
      </w:pPr>
      <w:r w:rsidRPr="008761E2">
        <w:rPr>
          <w:b/>
          <w:bCs/>
          <w:color w:val="auto"/>
          <w:sz w:val="28"/>
          <w:szCs w:val="28"/>
        </w:rPr>
        <w:lastRenderedPageBreak/>
        <w:t>11. POWER SEMICONDUCTORS</w:t>
      </w:r>
    </w:p>
    <w:p w:rsidR="008761E2" w:rsidRPr="008761E2" w:rsidRDefault="008761E2" w:rsidP="00B36E17">
      <w:pPr>
        <w:pStyle w:val="Default"/>
        <w:rPr>
          <w:b/>
          <w:bCs/>
          <w:color w:val="auto"/>
          <w:sz w:val="28"/>
          <w:szCs w:val="28"/>
        </w:rPr>
      </w:pPr>
    </w:p>
    <w:p w:rsidR="008761E2" w:rsidRDefault="00B36E17" w:rsidP="009C7C67">
      <w:pPr>
        <w:tabs>
          <w:tab w:val="left" w:pos="2655"/>
        </w:tabs>
        <w:spacing w:after="0" w:line="360" w:lineRule="auto"/>
        <w:jc w:val="both"/>
        <w:rPr>
          <w:rFonts w:asciiTheme="majorBidi" w:hAnsiTheme="majorBidi" w:cstheme="majorBidi"/>
          <w:sz w:val="24"/>
          <w:szCs w:val="24"/>
        </w:rPr>
      </w:pPr>
      <w:r w:rsidRPr="008761E2">
        <w:rPr>
          <w:rFonts w:asciiTheme="majorBidi" w:hAnsiTheme="majorBidi" w:cstheme="majorBidi"/>
          <w:sz w:val="24"/>
          <w:szCs w:val="24"/>
        </w:rPr>
        <w:t>Three types of power semiconductors are used:</w:t>
      </w:r>
    </w:p>
    <w:p w:rsidR="008761E2" w:rsidRPr="009C7C67" w:rsidRDefault="008761E2" w:rsidP="009C7C67">
      <w:pPr>
        <w:pStyle w:val="Paragraphedeliste"/>
        <w:numPr>
          <w:ilvl w:val="0"/>
          <w:numId w:val="3"/>
        </w:numPr>
        <w:tabs>
          <w:tab w:val="left" w:pos="2655"/>
        </w:tabs>
        <w:spacing w:after="0" w:line="360" w:lineRule="auto"/>
        <w:jc w:val="both"/>
        <w:rPr>
          <w:rFonts w:asciiTheme="majorBidi" w:hAnsiTheme="majorBidi" w:cstheme="majorBidi"/>
          <w:sz w:val="24"/>
          <w:szCs w:val="24"/>
        </w:rPr>
      </w:pPr>
      <w:r w:rsidRPr="009C7C67">
        <w:rPr>
          <w:rFonts w:asciiTheme="majorBidi" w:hAnsiTheme="majorBidi" w:cstheme="majorBidi"/>
          <w:sz w:val="24"/>
          <w:szCs w:val="24"/>
        </w:rPr>
        <w:t>uncontrolled semiconductors:</w:t>
      </w:r>
    </w:p>
    <w:p w:rsidR="008761E2" w:rsidRDefault="009C7C67" w:rsidP="009C7C67">
      <w:pPr>
        <w:tabs>
          <w:tab w:val="left" w:pos="2655"/>
        </w:tabs>
        <w:spacing w:after="0" w:line="360" w:lineRule="auto"/>
        <w:jc w:val="both"/>
        <w:rPr>
          <w:rFonts w:asciiTheme="majorBidi" w:hAnsiTheme="majorBidi" w:cstheme="majorBidi"/>
          <w:sz w:val="24"/>
          <w:szCs w:val="24"/>
        </w:rPr>
      </w:pPr>
      <w:r>
        <w:rPr>
          <w:rFonts w:asciiTheme="majorBidi" w:hAnsiTheme="majorBidi" w:cstheme="majorBidi"/>
          <w:i/>
          <w:iCs/>
          <w:sz w:val="24"/>
          <w:szCs w:val="24"/>
        </w:rPr>
        <w:t xml:space="preserve">                   </w:t>
      </w:r>
      <w:r w:rsidR="00B36E17" w:rsidRPr="008761E2">
        <w:rPr>
          <w:rFonts w:asciiTheme="majorBidi" w:hAnsiTheme="majorBidi" w:cstheme="majorBidi"/>
          <w:i/>
          <w:iCs/>
          <w:sz w:val="24"/>
          <w:szCs w:val="24"/>
        </w:rPr>
        <w:t>→</w:t>
      </w:r>
      <w:r w:rsidR="00B36E17" w:rsidRPr="008761E2">
        <w:rPr>
          <w:rFonts w:asciiTheme="majorBidi" w:hAnsiTheme="majorBidi" w:cstheme="majorBidi"/>
          <w:b/>
          <w:bCs/>
          <w:sz w:val="24"/>
          <w:szCs w:val="24"/>
        </w:rPr>
        <w:t>Power diodes</w:t>
      </w:r>
      <w:r w:rsidR="00B36E17" w:rsidRPr="008761E2">
        <w:rPr>
          <w:rFonts w:asciiTheme="majorBidi" w:hAnsiTheme="majorBidi" w:cstheme="majorBidi"/>
          <w:sz w:val="24"/>
          <w:szCs w:val="24"/>
        </w:rPr>
        <w:t>;</w:t>
      </w:r>
    </w:p>
    <w:p w:rsidR="008761E2" w:rsidRPr="009C7C67" w:rsidRDefault="008761E2" w:rsidP="009C7C67">
      <w:pPr>
        <w:pStyle w:val="Paragraphedeliste"/>
        <w:numPr>
          <w:ilvl w:val="0"/>
          <w:numId w:val="3"/>
        </w:numPr>
        <w:tabs>
          <w:tab w:val="left" w:pos="2655"/>
        </w:tabs>
        <w:spacing w:after="0" w:line="360" w:lineRule="auto"/>
        <w:jc w:val="both"/>
        <w:rPr>
          <w:rFonts w:asciiTheme="majorBidi" w:hAnsiTheme="majorBidi" w:cstheme="majorBidi"/>
          <w:sz w:val="24"/>
          <w:szCs w:val="24"/>
        </w:rPr>
      </w:pPr>
      <w:r w:rsidRPr="009C7C67">
        <w:rPr>
          <w:rFonts w:asciiTheme="majorBidi" w:hAnsiTheme="majorBidi" w:cstheme="majorBidi"/>
          <w:sz w:val="24"/>
          <w:szCs w:val="24"/>
        </w:rPr>
        <w:t>Controlled semiconductors without blocking command:</w:t>
      </w:r>
    </w:p>
    <w:p w:rsidR="008761E2" w:rsidRDefault="009C7C67" w:rsidP="009C7C67">
      <w:pPr>
        <w:tabs>
          <w:tab w:val="left" w:pos="2655"/>
        </w:tabs>
        <w:spacing w:after="0" w:line="360" w:lineRule="auto"/>
        <w:jc w:val="both"/>
        <w:rPr>
          <w:rFonts w:asciiTheme="majorBidi" w:hAnsiTheme="majorBidi" w:cstheme="majorBidi"/>
          <w:sz w:val="24"/>
          <w:szCs w:val="24"/>
        </w:rPr>
      </w:pPr>
      <w:r>
        <w:rPr>
          <w:rFonts w:asciiTheme="majorBidi" w:hAnsiTheme="majorBidi" w:cstheme="majorBidi"/>
          <w:i/>
          <w:iCs/>
          <w:sz w:val="24"/>
          <w:szCs w:val="24"/>
        </w:rPr>
        <w:t xml:space="preserve">                  </w:t>
      </w:r>
      <w:r w:rsidR="00B36E17" w:rsidRPr="008761E2">
        <w:rPr>
          <w:rFonts w:asciiTheme="majorBidi" w:hAnsiTheme="majorBidi" w:cstheme="majorBidi"/>
          <w:i/>
          <w:iCs/>
          <w:sz w:val="24"/>
          <w:szCs w:val="24"/>
        </w:rPr>
        <w:t>→</w:t>
      </w:r>
      <w:r w:rsidR="00B36E17" w:rsidRPr="008761E2">
        <w:rPr>
          <w:rFonts w:asciiTheme="majorBidi" w:hAnsiTheme="majorBidi" w:cstheme="majorBidi"/>
          <w:b/>
          <w:bCs/>
          <w:sz w:val="24"/>
          <w:szCs w:val="24"/>
        </w:rPr>
        <w:t>Thyristors</w:t>
      </w:r>
      <w:r w:rsidR="00B36E17" w:rsidRPr="008761E2">
        <w:rPr>
          <w:rFonts w:asciiTheme="majorBidi" w:hAnsiTheme="majorBidi" w:cstheme="majorBidi"/>
          <w:sz w:val="24"/>
          <w:szCs w:val="24"/>
        </w:rPr>
        <w:t>;</w:t>
      </w:r>
    </w:p>
    <w:p w:rsidR="008761E2" w:rsidRDefault="009C7C67" w:rsidP="009C7C67">
      <w:pPr>
        <w:tabs>
          <w:tab w:val="left" w:pos="2655"/>
        </w:tabs>
        <w:spacing w:after="0" w:line="360" w:lineRule="auto"/>
        <w:jc w:val="both"/>
        <w:rPr>
          <w:rFonts w:asciiTheme="majorBidi" w:hAnsiTheme="majorBidi" w:cstheme="majorBidi"/>
          <w:sz w:val="24"/>
          <w:szCs w:val="24"/>
        </w:rPr>
      </w:pPr>
      <w:r>
        <w:rPr>
          <w:rFonts w:asciiTheme="majorBidi" w:hAnsiTheme="majorBidi" w:cstheme="majorBidi"/>
          <w:i/>
          <w:iCs/>
          <w:sz w:val="24"/>
          <w:szCs w:val="24"/>
        </w:rPr>
        <w:t xml:space="preserve">                  </w:t>
      </w:r>
      <w:r w:rsidR="00B36E17" w:rsidRPr="008761E2">
        <w:rPr>
          <w:rFonts w:asciiTheme="majorBidi" w:hAnsiTheme="majorBidi" w:cstheme="majorBidi"/>
          <w:i/>
          <w:iCs/>
          <w:sz w:val="24"/>
          <w:szCs w:val="24"/>
        </w:rPr>
        <w:t>→</w:t>
      </w:r>
      <w:r w:rsidR="00B36E17" w:rsidRPr="008761E2">
        <w:rPr>
          <w:rFonts w:asciiTheme="majorBidi" w:hAnsiTheme="majorBidi" w:cstheme="majorBidi"/>
          <w:b/>
          <w:bCs/>
          <w:sz w:val="24"/>
          <w:szCs w:val="24"/>
        </w:rPr>
        <w:t>Triacs</w:t>
      </w:r>
      <w:r w:rsidR="00B36E17" w:rsidRPr="008761E2">
        <w:rPr>
          <w:rFonts w:asciiTheme="majorBidi" w:hAnsiTheme="majorBidi" w:cstheme="majorBidi"/>
          <w:sz w:val="24"/>
          <w:szCs w:val="24"/>
        </w:rPr>
        <w:t>;</w:t>
      </w:r>
    </w:p>
    <w:p w:rsidR="008761E2" w:rsidRPr="009C7C67" w:rsidRDefault="00B36E17" w:rsidP="009C7C67">
      <w:pPr>
        <w:pStyle w:val="Paragraphedeliste"/>
        <w:numPr>
          <w:ilvl w:val="0"/>
          <w:numId w:val="3"/>
        </w:numPr>
        <w:tabs>
          <w:tab w:val="left" w:pos="2655"/>
        </w:tabs>
        <w:spacing w:after="0" w:line="360" w:lineRule="auto"/>
        <w:jc w:val="both"/>
        <w:rPr>
          <w:rFonts w:asciiTheme="majorBidi" w:hAnsiTheme="majorBidi" w:cstheme="majorBidi"/>
          <w:sz w:val="24"/>
          <w:szCs w:val="24"/>
        </w:rPr>
      </w:pPr>
      <w:r w:rsidRPr="009C7C67">
        <w:rPr>
          <w:rFonts w:asciiTheme="majorBidi" w:hAnsiTheme="majorBidi" w:cstheme="majorBidi"/>
          <w:sz w:val="24"/>
          <w:szCs w:val="24"/>
        </w:rPr>
        <w:t>controlled semiconductors with blocking control:</w:t>
      </w:r>
    </w:p>
    <w:p w:rsidR="008761E2" w:rsidRDefault="009C7C67" w:rsidP="009C7C67">
      <w:pPr>
        <w:pStyle w:val="Paragraphedeliste"/>
        <w:tabs>
          <w:tab w:val="left" w:pos="2655"/>
        </w:tabs>
        <w:spacing w:after="0" w:line="360" w:lineRule="auto"/>
        <w:jc w:val="both"/>
        <w:rPr>
          <w:rFonts w:asciiTheme="majorBidi" w:hAnsiTheme="majorBidi" w:cstheme="majorBidi"/>
          <w:sz w:val="24"/>
          <w:szCs w:val="24"/>
        </w:rPr>
      </w:pPr>
      <w:r>
        <w:rPr>
          <w:rFonts w:asciiTheme="majorBidi" w:hAnsiTheme="majorBidi" w:cstheme="majorBidi"/>
          <w:i/>
          <w:iCs/>
          <w:sz w:val="24"/>
          <w:szCs w:val="24"/>
        </w:rPr>
        <w:t xml:space="preserve">  </w:t>
      </w:r>
      <w:r w:rsidR="00B36E17" w:rsidRPr="008761E2">
        <w:rPr>
          <w:rFonts w:asciiTheme="majorBidi" w:hAnsiTheme="majorBidi" w:cstheme="majorBidi"/>
          <w:i/>
          <w:iCs/>
          <w:sz w:val="24"/>
          <w:szCs w:val="24"/>
        </w:rPr>
        <w:t>→</w:t>
      </w:r>
      <w:r w:rsidR="00B36E17" w:rsidRPr="008761E2">
        <w:rPr>
          <w:rFonts w:asciiTheme="majorBidi" w:hAnsiTheme="majorBidi" w:cstheme="majorBidi"/>
          <w:b/>
          <w:bCs/>
          <w:sz w:val="24"/>
          <w:szCs w:val="24"/>
        </w:rPr>
        <w:t>Power bipolar transistors</w:t>
      </w:r>
      <w:r w:rsidR="00B36E17" w:rsidRPr="008761E2">
        <w:rPr>
          <w:rFonts w:asciiTheme="majorBidi" w:hAnsiTheme="majorBidi" w:cstheme="majorBidi"/>
          <w:sz w:val="24"/>
          <w:szCs w:val="24"/>
        </w:rPr>
        <w:t>;</w:t>
      </w:r>
    </w:p>
    <w:p w:rsidR="008761E2" w:rsidRDefault="009C7C67" w:rsidP="009C7C67">
      <w:pPr>
        <w:pStyle w:val="Paragraphedeliste"/>
        <w:tabs>
          <w:tab w:val="left" w:pos="2655"/>
        </w:tabs>
        <w:spacing w:after="0" w:line="360" w:lineRule="auto"/>
        <w:jc w:val="both"/>
        <w:rPr>
          <w:rFonts w:asciiTheme="majorBidi" w:hAnsiTheme="majorBidi" w:cstheme="majorBidi"/>
          <w:sz w:val="24"/>
          <w:szCs w:val="24"/>
        </w:rPr>
      </w:pPr>
      <w:r>
        <w:rPr>
          <w:rFonts w:asciiTheme="majorBidi" w:hAnsiTheme="majorBidi" w:cstheme="majorBidi"/>
          <w:i/>
          <w:iCs/>
          <w:sz w:val="24"/>
          <w:szCs w:val="24"/>
        </w:rPr>
        <w:t xml:space="preserve">  </w:t>
      </w:r>
      <w:r w:rsidR="00B36E17" w:rsidRPr="008761E2">
        <w:rPr>
          <w:rFonts w:asciiTheme="majorBidi" w:hAnsiTheme="majorBidi" w:cstheme="majorBidi"/>
          <w:i/>
          <w:iCs/>
          <w:sz w:val="24"/>
          <w:szCs w:val="24"/>
        </w:rPr>
        <w:t>→</w:t>
      </w:r>
      <w:r w:rsidR="00B36E17" w:rsidRPr="008761E2">
        <w:rPr>
          <w:rFonts w:asciiTheme="majorBidi" w:hAnsiTheme="majorBidi" w:cstheme="majorBidi"/>
          <w:b/>
          <w:bCs/>
          <w:sz w:val="24"/>
          <w:szCs w:val="24"/>
        </w:rPr>
        <w:t>Power MOSFET transistors</w:t>
      </w:r>
      <w:r w:rsidR="00B36E17" w:rsidRPr="008761E2">
        <w:rPr>
          <w:rFonts w:asciiTheme="majorBidi" w:hAnsiTheme="majorBidi" w:cstheme="majorBidi"/>
          <w:sz w:val="24"/>
          <w:szCs w:val="24"/>
        </w:rPr>
        <w:t>;</w:t>
      </w:r>
    </w:p>
    <w:p w:rsidR="008761E2" w:rsidRDefault="009C7C67" w:rsidP="009C7C67">
      <w:pPr>
        <w:pStyle w:val="Paragraphedeliste"/>
        <w:tabs>
          <w:tab w:val="left" w:pos="2655"/>
        </w:tabs>
        <w:spacing w:after="0" w:line="360" w:lineRule="auto"/>
        <w:jc w:val="both"/>
        <w:rPr>
          <w:rFonts w:asciiTheme="majorBidi" w:hAnsiTheme="majorBidi" w:cstheme="majorBidi"/>
          <w:sz w:val="24"/>
          <w:szCs w:val="24"/>
        </w:rPr>
      </w:pPr>
      <w:r>
        <w:rPr>
          <w:rFonts w:asciiTheme="majorBidi" w:hAnsiTheme="majorBidi" w:cstheme="majorBidi"/>
          <w:i/>
          <w:iCs/>
          <w:sz w:val="24"/>
          <w:szCs w:val="24"/>
        </w:rPr>
        <w:t xml:space="preserve">  </w:t>
      </w:r>
      <w:r w:rsidR="00B36E17" w:rsidRPr="008761E2">
        <w:rPr>
          <w:rFonts w:asciiTheme="majorBidi" w:hAnsiTheme="majorBidi" w:cstheme="majorBidi"/>
          <w:i/>
          <w:iCs/>
          <w:sz w:val="24"/>
          <w:szCs w:val="24"/>
        </w:rPr>
        <w:t>→</w:t>
      </w:r>
      <w:r w:rsidR="00B36E17" w:rsidRPr="008761E2">
        <w:rPr>
          <w:rFonts w:asciiTheme="majorBidi" w:hAnsiTheme="majorBidi" w:cstheme="majorBidi"/>
          <w:b/>
          <w:bCs/>
          <w:sz w:val="24"/>
          <w:szCs w:val="24"/>
        </w:rPr>
        <w:t>GTO (Gate Turn Off) thyristors</w:t>
      </w:r>
      <w:r w:rsidR="00B36E17" w:rsidRPr="008761E2">
        <w:rPr>
          <w:rFonts w:asciiTheme="majorBidi" w:hAnsiTheme="majorBidi" w:cstheme="majorBidi"/>
          <w:sz w:val="24"/>
          <w:szCs w:val="24"/>
        </w:rPr>
        <w:t>;</w:t>
      </w:r>
    </w:p>
    <w:p w:rsidR="00B36E17" w:rsidRPr="008761E2" w:rsidRDefault="009C7C67" w:rsidP="009C7C67">
      <w:pPr>
        <w:pStyle w:val="Paragraphedeliste"/>
        <w:tabs>
          <w:tab w:val="left" w:pos="2655"/>
        </w:tabs>
        <w:spacing w:after="0" w:line="360" w:lineRule="auto"/>
        <w:jc w:val="both"/>
        <w:rPr>
          <w:rFonts w:asciiTheme="majorBidi" w:hAnsiTheme="majorBidi" w:cstheme="majorBidi"/>
          <w:sz w:val="24"/>
          <w:szCs w:val="24"/>
        </w:rPr>
      </w:pPr>
      <w:r>
        <w:rPr>
          <w:rFonts w:asciiTheme="majorBidi" w:hAnsiTheme="majorBidi" w:cstheme="majorBidi"/>
          <w:i/>
          <w:iCs/>
          <w:sz w:val="24"/>
          <w:szCs w:val="24"/>
        </w:rPr>
        <w:t xml:space="preserve">  </w:t>
      </w:r>
      <w:r w:rsidR="00B36E17" w:rsidRPr="008761E2">
        <w:rPr>
          <w:rFonts w:asciiTheme="majorBidi" w:hAnsiTheme="majorBidi" w:cstheme="majorBidi"/>
          <w:i/>
          <w:iCs/>
          <w:sz w:val="24"/>
          <w:szCs w:val="24"/>
        </w:rPr>
        <w:t>→</w:t>
      </w:r>
      <w:r w:rsidR="00B36E17" w:rsidRPr="008761E2">
        <w:rPr>
          <w:rFonts w:asciiTheme="majorBidi" w:hAnsiTheme="majorBidi" w:cstheme="majorBidi"/>
          <w:b/>
          <w:bCs/>
          <w:sz w:val="24"/>
          <w:szCs w:val="24"/>
        </w:rPr>
        <w:t>IGBT (Insulated Gate Bipolar Transistor)</w:t>
      </w:r>
      <w:r w:rsidR="00B36E17" w:rsidRPr="008761E2">
        <w:rPr>
          <w:rFonts w:asciiTheme="majorBidi" w:hAnsiTheme="majorBidi" w:cstheme="majorBidi"/>
          <w:sz w:val="24"/>
          <w:szCs w:val="24"/>
        </w:rPr>
        <w:t>.</w:t>
      </w:r>
    </w:p>
    <w:p w:rsidR="00B36E17" w:rsidRDefault="00B36E17" w:rsidP="00B36E17">
      <w:pPr>
        <w:tabs>
          <w:tab w:val="left" w:pos="2655"/>
        </w:tabs>
        <w:spacing w:line="360" w:lineRule="auto"/>
        <w:jc w:val="both"/>
        <w:rPr>
          <w:b/>
          <w:bCs/>
          <w:sz w:val="23"/>
          <w:szCs w:val="23"/>
        </w:rPr>
      </w:pPr>
    </w:p>
    <w:p w:rsidR="00B36E17" w:rsidRPr="00B36E17" w:rsidRDefault="00B36E17" w:rsidP="00B36E17">
      <w:pPr>
        <w:tabs>
          <w:tab w:val="left" w:pos="2655"/>
        </w:tabs>
        <w:spacing w:line="360" w:lineRule="auto"/>
        <w:jc w:val="both"/>
        <w:rPr>
          <w:rFonts w:asciiTheme="majorBidi" w:hAnsiTheme="majorBidi" w:cstheme="majorBidi"/>
          <w:sz w:val="24"/>
          <w:szCs w:val="24"/>
        </w:rPr>
      </w:pPr>
    </w:p>
    <w:p w:rsidR="00B36E17" w:rsidRPr="00B36E17" w:rsidRDefault="00B36E17" w:rsidP="00B36E17">
      <w:pPr>
        <w:tabs>
          <w:tab w:val="left" w:pos="2655"/>
        </w:tabs>
        <w:spacing w:line="360" w:lineRule="auto"/>
        <w:jc w:val="both"/>
        <w:rPr>
          <w:rFonts w:asciiTheme="majorBidi" w:hAnsiTheme="majorBidi" w:cstheme="majorBidi"/>
          <w:sz w:val="24"/>
          <w:szCs w:val="24"/>
        </w:rPr>
      </w:pPr>
    </w:p>
    <w:p w:rsidR="00D06420" w:rsidRDefault="00D06420" w:rsidP="00C44B8A">
      <w:pPr>
        <w:ind w:firstLine="708"/>
        <w:rPr>
          <w:i/>
          <w:iCs/>
          <w:sz w:val="20"/>
          <w:szCs w:val="20"/>
        </w:rPr>
      </w:pPr>
    </w:p>
    <w:p w:rsidR="00D06420" w:rsidRDefault="00D06420" w:rsidP="00C44B8A">
      <w:pPr>
        <w:ind w:firstLine="708"/>
        <w:rPr>
          <w:rFonts w:asciiTheme="majorBidi" w:hAnsiTheme="majorBidi" w:cstheme="majorBidi"/>
          <w:sz w:val="24"/>
          <w:szCs w:val="24"/>
        </w:rPr>
      </w:pPr>
    </w:p>
    <w:p w:rsidR="00C44B8A" w:rsidRDefault="00C44B8A" w:rsidP="00C44B8A">
      <w:pPr>
        <w:ind w:firstLine="708"/>
        <w:rPr>
          <w:rFonts w:asciiTheme="majorBidi" w:hAnsiTheme="majorBidi" w:cstheme="majorBidi"/>
          <w:sz w:val="24"/>
          <w:szCs w:val="24"/>
        </w:rPr>
      </w:pPr>
    </w:p>
    <w:p w:rsidR="00C44B8A" w:rsidRDefault="00C44B8A" w:rsidP="00C44B8A">
      <w:pPr>
        <w:ind w:firstLine="708"/>
        <w:rPr>
          <w:rFonts w:asciiTheme="majorBidi" w:hAnsiTheme="majorBidi" w:cstheme="majorBidi"/>
          <w:sz w:val="24"/>
          <w:szCs w:val="24"/>
        </w:rPr>
      </w:pPr>
    </w:p>
    <w:p w:rsidR="00C44B8A" w:rsidRDefault="00C44B8A" w:rsidP="00C44B8A">
      <w:pPr>
        <w:ind w:firstLine="708"/>
        <w:rPr>
          <w:rFonts w:asciiTheme="majorBidi" w:hAnsiTheme="majorBidi" w:cstheme="majorBidi"/>
          <w:sz w:val="24"/>
          <w:szCs w:val="24"/>
        </w:rPr>
      </w:pPr>
    </w:p>
    <w:p w:rsidR="00C44B8A" w:rsidRDefault="00C44B8A" w:rsidP="00C44B8A">
      <w:pPr>
        <w:ind w:firstLine="708"/>
        <w:rPr>
          <w:rFonts w:asciiTheme="majorBidi" w:hAnsiTheme="majorBidi" w:cstheme="majorBidi"/>
          <w:sz w:val="24"/>
          <w:szCs w:val="24"/>
        </w:rPr>
      </w:pPr>
    </w:p>
    <w:p w:rsidR="00C44B8A" w:rsidRDefault="00C44B8A" w:rsidP="00C44B8A">
      <w:pPr>
        <w:ind w:firstLine="708"/>
        <w:rPr>
          <w:rFonts w:asciiTheme="majorBidi" w:hAnsiTheme="majorBidi" w:cstheme="majorBidi"/>
          <w:sz w:val="24"/>
          <w:szCs w:val="24"/>
        </w:rPr>
      </w:pPr>
    </w:p>
    <w:p w:rsidR="00C44B8A" w:rsidRDefault="00C44B8A" w:rsidP="00C44B8A">
      <w:pPr>
        <w:ind w:firstLine="708"/>
        <w:rPr>
          <w:rFonts w:asciiTheme="majorBidi" w:hAnsiTheme="majorBidi" w:cstheme="majorBidi"/>
          <w:sz w:val="24"/>
          <w:szCs w:val="24"/>
        </w:rPr>
      </w:pPr>
    </w:p>
    <w:p w:rsidR="00C44B8A" w:rsidRDefault="00C44B8A" w:rsidP="00C44B8A">
      <w:pPr>
        <w:ind w:firstLine="708"/>
        <w:rPr>
          <w:rFonts w:asciiTheme="majorBidi" w:hAnsiTheme="majorBidi" w:cstheme="majorBidi"/>
          <w:sz w:val="24"/>
          <w:szCs w:val="24"/>
        </w:rPr>
      </w:pPr>
    </w:p>
    <w:p w:rsidR="00C44B8A" w:rsidRDefault="00C44B8A" w:rsidP="00C44B8A">
      <w:pPr>
        <w:ind w:firstLine="708"/>
        <w:rPr>
          <w:rFonts w:asciiTheme="majorBidi" w:hAnsiTheme="majorBidi" w:cstheme="majorBidi"/>
          <w:sz w:val="24"/>
          <w:szCs w:val="24"/>
        </w:rPr>
      </w:pPr>
    </w:p>
    <w:p w:rsidR="00C44B8A" w:rsidRDefault="00C44B8A" w:rsidP="00C44B8A">
      <w:pPr>
        <w:ind w:firstLine="708"/>
        <w:rPr>
          <w:rFonts w:asciiTheme="majorBidi" w:hAnsiTheme="majorBidi" w:cstheme="majorBidi"/>
          <w:sz w:val="24"/>
          <w:szCs w:val="24"/>
        </w:rPr>
      </w:pPr>
    </w:p>
    <w:p w:rsidR="00056FC8" w:rsidRDefault="00056FC8" w:rsidP="00C44B8A">
      <w:pPr>
        <w:ind w:firstLine="708"/>
        <w:rPr>
          <w:rFonts w:asciiTheme="majorBidi" w:hAnsiTheme="majorBidi" w:cstheme="majorBidi"/>
          <w:sz w:val="24"/>
          <w:szCs w:val="24"/>
        </w:rPr>
      </w:pPr>
    </w:p>
    <w:sectPr w:rsidR="00056FC8" w:rsidSect="00D54C17">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859" w:rsidRDefault="003C6859" w:rsidP="00BD47B9">
      <w:pPr>
        <w:spacing w:after="0" w:line="240" w:lineRule="auto"/>
      </w:pPr>
      <w:r>
        <w:separator/>
      </w:r>
    </w:p>
  </w:endnote>
  <w:endnote w:type="continuationSeparator" w:id="1">
    <w:p w:rsidR="003C6859" w:rsidRDefault="003C6859" w:rsidP="00BD4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85720"/>
      <w:docPartObj>
        <w:docPartGallery w:val="Page Numbers (Bottom of Page)"/>
        <w:docPartUnique/>
      </w:docPartObj>
    </w:sdtPr>
    <w:sdtContent>
      <w:p w:rsidR="003A386C" w:rsidRDefault="00980DEC">
        <w:pPr>
          <w:pStyle w:val="Pieddepage"/>
        </w:pPr>
        <w:r>
          <w:rPr>
            <w:noProof/>
            <w:lang w:eastAsia="zh-TW"/>
          </w:rPr>
          <w:pict>
            <v:group id="_x0000_s13316"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13317" type="#_x0000_t32" style="position:absolute;left:2111;top:15387;width:0;height:441;flip:y" o:connectortype="straight" strokecolor="#7f7f7f [1612]"/>
              <v:rect id="_x0000_s13318" style="position:absolute;left:1743;top:14699;width:688;height:688;v-text-anchor:middle" filled="f" strokecolor="#7f7f7f [1612]">
                <v:textbox>
                  <w:txbxContent>
                    <w:p w:rsidR="003A386C" w:rsidRDefault="00980DEC">
                      <w:pPr>
                        <w:pStyle w:val="Pieddepage"/>
                        <w:jc w:val="center"/>
                        <w:rPr>
                          <w:sz w:val="16"/>
                          <w:szCs w:val="16"/>
                        </w:rPr>
                      </w:pPr>
                      <w:fldSimple w:instr=" PAGE    \* MERGEFORMAT ">
                        <w:r w:rsidR="00FC1660" w:rsidRPr="00FC1660">
                          <w:rPr>
                            <w:noProof/>
                            <w:sz w:val="16"/>
                            <w:szCs w:val="16"/>
                          </w:rPr>
                          <w:t>8</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859" w:rsidRDefault="003C6859" w:rsidP="00BD47B9">
      <w:pPr>
        <w:spacing w:after="0" w:line="240" w:lineRule="auto"/>
      </w:pPr>
      <w:r>
        <w:separator/>
      </w:r>
    </w:p>
  </w:footnote>
  <w:footnote w:type="continuationSeparator" w:id="1">
    <w:p w:rsidR="003C6859" w:rsidRDefault="003C6859" w:rsidP="00BD47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FD4"/>
    <w:multiLevelType w:val="multilevel"/>
    <w:tmpl w:val="8B6C377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B95ED5"/>
    <w:multiLevelType w:val="hybridMultilevel"/>
    <w:tmpl w:val="69D20D2A"/>
    <w:lvl w:ilvl="0" w:tplc="0C00C956">
      <w:start w:val="2"/>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6C64B0"/>
    <w:multiLevelType w:val="hybridMultilevel"/>
    <w:tmpl w:val="76483910"/>
    <w:lvl w:ilvl="0" w:tplc="D36ECF6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characterSpacingControl w:val="doNotCompress"/>
  <w:hdrShapeDefaults>
    <o:shapedefaults v:ext="edit" spidmax="26626"/>
    <o:shapelayout v:ext="edit">
      <o:idmap v:ext="edit" data="13"/>
      <o:rules v:ext="edit">
        <o:r id="V:Rule2" type="connector" idref="#_x0000_s13317"/>
      </o:rules>
    </o:shapelayout>
  </w:hdrShapeDefaults>
  <w:footnotePr>
    <w:footnote w:id="0"/>
    <w:footnote w:id="1"/>
  </w:footnotePr>
  <w:endnotePr>
    <w:endnote w:id="0"/>
    <w:endnote w:id="1"/>
  </w:endnotePr>
  <w:compat>
    <w:useFELayout/>
  </w:compat>
  <w:rsids>
    <w:rsidRoot w:val="002E1396"/>
    <w:rsid w:val="000177F4"/>
    <w:rsid w:val="0002098F"/>
    <w:rsid w:val="00025286"/>
    <w:rsid w:val="00035493"/>
    <w:rsid w:val="00041EB5"/>
    <w:rsid w:val="00056FC8"/>
    <w:rsid w:val="00057795"/>
    <w:rsid w:val="00064BEA"/>
    <w:rsid w:val="00071647"/>
    <w:rsid w:val="00081F5C"/>
    <w:rsid w:val="000877BA"/>
    <w:rsid w:val="000A734A"/>
    <w:rsid w:val="000C1007"/>
    <w:rsid w:val="000D5D5F"/>
    <w:rsid w:val="000F52BC"/>
    <w:rsid w:val="0013097A"/>
    <w:rsid w:val="00136D8B"/>
    <w:rsid w:val="001400FA"/>
    <w:rsid w:val="00154735"/>
    <w:rsid w:val="001575F6"/>
    <w:rsid w:val="00172A87"/>
    <w:rsid w:val="00175FE3"/>
    <w:rsid w:val="0018465A"/>
    <w:rsid w:val="00195812"/>
    <w:rsid w:val="001B092C"/>
    <w:rsid w:val="001C1F58"/>
    <w:rsid w:val="001C6E1F"/>
    <w:rsid w:val="001D20AF"/>
    <w:rsid w:val="001E45DC"/>
    <w:rsid w:val="001F792E"/>
    <w:rsid w:val="00204570"/>
    <w:rsid w:val="00205D45"/>
    <w:rsid w:val="00211FC1"/>
    <w:rsid w:val="00225731"/>
    <w:rsid w:val="002262AA"/>
    <w:rsid w:val="00233BF6"/>
    <w:rsid w:val="00263173"/>
    <w:rsid w:val="00274363"/>
    <w:rsid w:val="00277574"/>
    <w:rsid w:val="00281AF5"/>
    <w:rsid w:val="002A0093"/>
    <w:rsid w:val="002B22C6"/>
    <w:rsid w:val="002E1396"/>
    <w:rsid w:val="002F01B6"/>
    <w:rsid w:val="002F680C"/>
    <w:rsid w:val="003123B2"/>
    <w:rsid w:val="0031796A"/>
    <w:rsid w:val="0035147B"/>
    <w:rsid w:val="00377EA0"/>
    <w:rsid w:val="00384C61"/>
    <w:rsid w:val="003A386C"/>
    <w:rsid w:val="003B7802"/>
    <w:rsid w:val="003C6859"/>
    <w:rsid w:val="003F25C7"/>
    <w:rsid w:val="003F7726"/>
    <w:rsid w:val="00410F2B"/>
    <w:rsid w:val="00457B3E"/>
    <w:rsid w:val="00497EEE"/>
    <w:rsid w:val="004C5B79"/>
    <w:rsid w:val="004C6887"/>
    <w:rsid w:val="005136B3"/>
    <w:rsid w:val="00532B13"/>
    <w:rsid w:val="00533B83"/>
    <w:rsid w:val="00547099"/>
    <w:rsid w:val="005701EC"/>
    <w:rsid w:val="00581364"/>
    <w:rsid w:val="005A061F"/>
    <w:rsid w:val="005E75C4"/>
    <w:rsid w:val="00603FD1"/>
    <w:rsid w:val="00662594"/>
    <w:rsid w:val="006754A4"/>
    <w:rsid w:val="00681F4A"/>
    <w:rsid w:val="006B2412"/>
    <w:rsid w:val="007071EB"/>
    <w:rsid w:val="00715014"/>
    <w:rsid w:val="00716E93"/>
    <w:rsid w:val="00736C68"/>
    <w:rsid w:val="007454B9"/>
    <w:rsid w:val="007531CD"/>
    <w:rsid w:val="00755021"/>
    <w:rsid w:val="007738F4"/>
    <w:rsid w:val="00782841"/>
    <w:rsid w:val="00791C11"/>
    <w:rsid w:val="007B4276"/>
    <w:rsid w:val="007E14AB"/>
    <w:rsid w:val="007F6669"/>
    <w:rsid w:val="007F6EC9"/>
    <w:rsid w:val="00804117"/>
    <w:rsid w:val="00821FEF"/>
    <w:rsid w:val="00834C62"/>
    <w:rsid w:val="00835CC6"/>
    <w:rsid w:val="008574AD"/>
    <w:rsid w:val="00875DCB"/>
    <w:rsid w:val="008761E2"/>
    <w:rsid w:val="00893415"/>
    <w:rsid w:val="008960E2"/>
    <w:rsid w:val="008C40CF"/>
    <w:rsid w:val="008F115B"/>
    <w:rsid w:val="00900D50"/>
    <w:rsid w:val="00943785"/>
    <w:rsid w:val="00980DEC"/>
    <w:rsid w:val="00994AED"/>
    <w:rsid w:val="009955C7"/>
    <w:rsid w:val="009A615D"/>
    <w:rsid w:val="009C0871"/>
    <w:rsid w:val="009C7C67"/>
    <w:rsid w:val="009F1BBF"/>
    <w:rsid w:val="00A10379"/>
    <w:rsid w:val="00A41FD4"/>
    <w:rsid w:val="00A60814"/>
    <w:rsid w:val="00A7380E"/>
    <w:rsid w:val="00A763E7"/>
    <w:rsid w:val="00A769D0"/>
    <w:rsid w:val="00A85AF2"/>
    <w:rsid w:val="00A90347"/>
    <w:rsid w:val="00AC53BE"/>
    <w:rsid w:val="00AE096B"/>
    <w:rsid w:val="00B204DB"/>
    <w:rsid w:val="00B36E17"/>
    <w:rsid w:val="00B4122F"/>
    <w:rsid w:val="00B55019"/>
    <w:rsid w:val="00B805F8"/>
    <w:rsid w:val="00B91F4F"/>
    <w:rsid w:val="00B97FF6"/>
    <w:rsid w:val="00BA6EA3"/>
    <w:rsid w:val="00BB52F9"/>
    <w:rsid w:val="00BB72D7"/>
    <w:rsid w:val="00BD47B9"/>
    <w:rsid w:val="00BD4C22"/>
    <w:rsid w:val="00BE0BED"/>
    <w:rsid w:val="00BE399A"/>
    <w:rsid w:val="00BF35C2"/>
    <w:rsid w:val="00BF6775"/>
    <w:rsid w:val="00C40B82"/>
    <w:rsid w:val="00C41093"/>
    <w:rsid w:val="00C42A87"/>
    <w:rsid w:val="00C44B8A"/>
    <w:rsid w:val="00C510A6"/>
    <w:rsid w:val="00C562A5"/>
    <w:rsid w:val="00CA0A5E"/>
    <w:rsid w:val="00CB3922"/>
    <w:rsid w:val="00CE4B67"/>
    <w:rsid w:val="00CF4197"/>
    <w:rsid w:val="00D06420"/>
    <w:rsid w:val="00D11F2F"/>
    <w:rsid w:val="00D24563"/>
    <w:rsid w:val="00D32DBB"/>
    <w:rsid w:val="00D445EE"/>
    <w:rsid w:val="00D47E93"/>
    <w:rsid w:val="00D54C17"/>
    <w:rsid w:val="00D65347"/>
    <w:rsid w:val="00D75440"/>
    <w:rsid w:val="00D846F4"/>
    <w:rsid w:val="00D93EA5"/>
    <w:rsid w:val="00DA7AED"/>
    <w:rsid w:val="00DD47AE"/>
    <w:rsid w:val="00E03A5E"/>
    <w:rsid w:val="00E17D12"/>
    <w:rsid w:val="00E3256F"/>
    <w:rsid w:val="00E43ED7"/>
    <w:rsid w:val="00E75D05"/>
    <w:rsid w:val="00E76E42"/>
    <w:rsid w:val="00EB1C6B"/>
    <w:rsid w:val="00EB7A5E"/>
    <w:rsid w:val="00ED2692"/>
    <w:rsid w:val="00F01B3F"/>
    <w:rsid w:val="00F03D7F"/>
    <w:rsid w:val="00F12E87"/>
    <w:rsid w:val="00F1641D"/>
    <w:rsid w:val="00F30A0B"/>
    <w:rsid w:val="00F404B0"/>
    <w:rsid w:val="00F85B8B"/>
    <w:rsid w:val="00F90F02"/>
    <w:rsid w:val="00FB1E4F"/>
    <w:rsid w:val="00FC1660"/>
    <w:rsid w:val="00FD11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8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E1396"/>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2E13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396"/>
    <w:rPr>
      <w:rFonts w:ascii="Tahoma" w:hAnsi="Tahoma" w:cs="Tahoma"/>
      <w:sz w:val="16"/>
      <w:szCs w:val="16"/>
    </w:rPr>
  </w:style>
  <w:style w:type="character" w:styleId="Textedelespacerserv">
    <w:name w:val="Placeholder Text"/>
    <w:basedOn w:val="Policepardfaut"/>
    <w:uiPriority w:val="99"/>
    <w:semiHidden/>
    <w:rsid w:val="00533B83"/>
    <w:rPr>
      <w:color w:val="808080"/>
    </w:rPr>
  </w:style>
  <w:style w:type="table" w:styleId="Grilledutableau">
    <w:name w:val="Table Grid"/>
    <w:basedOn w:val="TableauNormal"/>
    <w:uiPriority w:val="59"/>
    <w:rsid w:val="008574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B7A5E"/>
    <w:pPr>
      <w:ind w:left="720"/>
      <w:contextualSpacing/>
    </w:pPr>
  </w:style>
  <w:style w:type="paragraph" w:styleId="En-tte">
    <w:name w:val="header"/>
    <w:basedOn w:val="Normal"/>
    <w:link w:val="En-tteCar"/>
    <w:uiPriority w:val="99"/>
    <w:semiHidden/>
    <w:unhideWhenUsed/>
    <w:rsid w:val="00BD47B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D47B9"/>
  </w:style>
  <w:style w:type="paragraph" w:styleId="Pieddepage">
    <w:name w:val="footer"/>
    <w:basedOn w:val="Normal"/>
    <w:link w:val="PieddepageCar"/>
    <w:uiPriority w:val="99"/>
    <w:unhideWhenUsed/>
    <w:rsid w:val="00BD47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47B9"/>
  </w:style>
  <w:style w:type="character" w:styleId="Lienhypertexte">
    <w:name w:val="Hyperlink"/>
    <w:basedOn w:val="Policepardfaut"/>
    <w:uiPriority w:val="99"/>
    <w:unhideWhenUsed/>
    <w:rsid w:val="00C42A87"/>
    <w:rPr>
      <w:color w:val="0000FF" w:themeColor="hyperlink"/>
      <w:u w:val="single"/>
    </w:rPr>
  </w:style>
  <w:style w:type="character" w:customStyle="1" w:styleId="ff6">
    <w:name w:val="ff6"/>
    <w:basedOn w:val="Policepardfaut"/>
    <w:rsid w:val="001E45DC"/>
  </w:style>
  <w:style w:type="character" w:customStyle="1" w:styleId="ff7">
    <w:name w:val="ff7"/>
    <w:basedOn w:val="Policepardfaut"/>
    <w:rsid w:val="001E45DC"/>
  </w:style>
  <w:style w:type="character" w:customStyle="1" w:styleId="ff5">
    <w:name w:val="ff5"/>
    <w:basedOn w:val="Policepardfaut"/>
    <w:rsid w:val="001E45DC"/>
  </w:style>
  <w:style w:type="character" w:customStyle="1" w:styleId="lsf">
    <w:name w:val="lsf"/>
    <w:basedOn w:val="Policepardfaut"/>
    <w:rsid w:val="001E45DC"/>
  </w:style>
  <w:style w:type="character" w:customStyle="1" w:styleId="ls1a">
    <w:name w:val="ls1a"/>
    <w:basedOn w:val="Policepardfaut"/>
    <w:rsid w:val="001E45DC"/>
  </w:style>
  <w:style w:type="character" w:customStyle="1" w:styleId="ff8">
    <w:name w:val="ff8"/>
    <w:basedOn w:val="Policepardfaut"/>
    <w:rsid w:val="001E45DC"/>
  </w:style>
  <w:style w:type="character" w:customStyle="1" w:styleId="ls4">
    <w:name w:val="ls4"/>
    <w:basedOn w:val="Policepardfaut"/>
    <w:rsid w:val="001E45DC"/>
  </w:style>
  <w:style w:type="character" w:customStyle="1" w:styleId="ls5">
    <w:name w:val="ls5"/>
    <w:basedOn w:val="Policepardfaut"/>
    <w:rsid w:val="001E45DC"/>
  </w:style>
  <w:style w:type="character" w:customStyle="1" w:styleId="a">
    <w:name w:val="_"/>
    <w:basedOn w:val="Policepardfaut"/>
    <w:rsid w:val="001E45DC"/>
  </w:style>
  <w:style w:type="character" w:customStyle="1" w:styleId="wsc">
    <w:name w:val="wsc"/>
    <w:basedOn w:val="Policepardfaut"/>
    <w:rsid w:val="001E45DC"/>
  </w:style>
  <w:style w:type="character" w:customStyle="1" w:styleId="ls2">
    <w:name w:val="ls2"/>
    <w:basedOn w:val="Policepardfaut"/>
    <w:rsid w:val="001E45DC"/>
  </w:style>
  <w:style w:type="character" w:customStyle="1" w:styleId="ls6">
    <w:name w:val="ls6"/>
    <w:basedOn w:val="Policepardfaut"/>
    <w:rsid w:val="001E45DC"/>
  </w:style>
  <w:style w:type="character" w:customStyle="1" w:styleId="ls7">
    <w:name w:val="ls7"/>
    <w:basedOn w:val="Policepardfaut"/>
    <w:rsid w:val="001E45DC"/>
  </w:style>
  <w:style w:type="character" w:customStyle="1" w:styleId="ls8">
    <w:name w:val="ls8"/>
    <w:basedOn w:val="Policepardfaut"/>
    <w:rsid w:val="001E45DC"/>
  </w:style>
  <w:style w:type="character" w:customStyle="1" w:styleId="ws24">
    <w:name w:val="ws24"/>
    <w:basedOn w:val="Policepardfaut"/>
    <w:rsid w:val="001E45DC"/>
  </w:style>
  <w:style w:type="character" w:customStyle="1" w:styleId="ls3">
    <w:name w:val="ls3"/>
    <w:basedOn w:val="Policepardfaut"/>
    <w:rsid w:val="001E45DC"/>
  </w:style>
  <w:style w:type="character" w:customStyle="1" w:styleId="ls19">
    <w:name w:val="ls19"/>
    <w:basedOn w:val="Policepardfaut"/>
    <w:rsid w:val="007531CD"/>
  </w:style>
  <w:style w:type="character" w:customStyle="1" w:styleId="lsb">
    <w:name w:val="lsb"/>
    <w:basedOn w:val="Policepardfaut"/>
    <w:rsid w:val="007531CD"/>
  </w:style>
  <w:style w:type="character" w:customStyle="1" w:styleId="ws49">
    <w:name w:val="ws49"/>
    <w:basedOn w:val="Policepardfaut"/>
    <w:rsid w:val="00BB72D7"/>
  </w:style>
  <w:style w:type="character" w:customStyle="1" w:styleId="ls2c">
    <w:name w:val="ls2c"/>
    <w:basedOn w:val="Policepardfaut"/>
    <w:rsid w:val="00BB72D7"/>
  </w:style>
  <w:style w:type="character" w:customStyle="1" w:styleId="ffb">
    <w:name w:val="ffb"/>
    <w:basedOn w:val="Policepardfaut"/>
    <w:rsid w:val="00BD4C22"/>
  </w:style>
  <w:style w:type="character" w:customStyle="1" w:styleId="ls27">
    <w:name w:val="ls27"/>
    <w:basedOn w:val="Policepardfaut"/>
    <w:rsid w:val="00BD4C22"/>
  </w:style>
  <w:style w:type="character" w:customStyle="1" w:styleId="ws30">
    <w:name w:val="ws30"/>
    <w:basedOn w:val="Policepardfaut"/>
    <w:rsid w:val="00D65347"/>
  </w:style>
  <w:style w:type="character" w:customStyle="1" w:styleId="ls35">
    <w:name w:val="ls35"/>
    <w:basedOn w:val="Policepardfaut"/>
    <w:rsid w:val="00D65347"/>
  </w:style>
  <w:style w:type="character" w:customStyle="1" w:styleId="ls57">
    <w:name w:val="ls57"/>
    <w:basedOn w:val="Policepardfaut"/>
    <w:rsid w:val="00D65347"/>
  </w:style>
  <w:style w:type="character" w:customStyle="1" w:styleId="ls54">
    <w:name w:val="ls54"/>
    <w:basedOn w:val="Policepardfaut"/>
    <w:rsid w:val="00D65347"/>
  </w:style>
  <w:style w:type="character" w:customStyle="1" w:styleId="ls58">
    <w:name w:val="ls58"/>
    <w:basedOn w:val="Policepardfaut"/>
    <w:rsid w:val="00D65347"/>
  </w:style>
  <w:style w:type="character" w:customStyle="1" w:styleId="ls6e">
    <w:name w:val="ls6e"/>
    <w:basedOn w:val="Policepardfaut"/>
    <w:rsid w:val="003B7802"/>
  </w:style>
  <w:style w:type="character" w:customStyle="1" w:styleId="fs7">
    <w:name w:val="fs7"/>
    <w:basedOn w:val="Policepardfaut"/>
    <w:rsid w:val="003B7802"/>
  </w:style>
  <w:style w:type="character" w:customStyle="1" w:styleId="ws7">
    <w:name w:val="ws7"/>
    <w:basedOn w:val="Policepardfaut"/>
    <w:rsid w:val="003B7802"/>
  </w:style>
  <w:style w:type="character" w:customStyle="1" w:styleId="ff4">
    <w:name w:val="ff4"/>
    <w:basedOn w:val="Policepardfaut"/>
    <w:rsid w:val="003B7802"/>
  </w:style>
  <w:style w:type="character" w:customStyle="1" w:styleId="ls62">
    <w:name w:val="ls62"/>
    <w:basedOn w:val="Policepardfaut"/>
    <w:rsid w:val="003B7802"/>
  </w:style>
  <w:style w:type="character" w:customStyle="1" w:styleId="ws8">
    <w:name w:val="ws8"/>
    <w:basedOn w:val="Policepardfaut"/>
    <w:rsid w:val="003B7802"/>
  </w:style>
  <w:style w:type="character" w:customStyle="1" w:styleId="ls67">
    <w:name w:val="ls67"/>
    <w:basedOn w:val="Policepardfaut"/>
    <w:rsid w:val="0013097A"/>
  </w:style>
  <w:style w:type="character" w:customStyle="1" w:styleId="ws7b">
    <w:name w:val="ws7b"/>
    <w:basedOn w:val="Policepardfaut"/>
    <w:rsid w:val="0013097A"/>
  </w:style>
  <w:style w:type="character" w:customStyle="1" w:styleId="ws7a">
    <w:name w:val="ws7a"/>
    <w:basedOn w:val="Policepardfaut"/>
    <w:rsid w:val="0013097A"/>
  </w:style>
  <w:style w:type="character" w:customStyle="1" w:styleId="ws1c">
    <w:name w:val="ws1c"/>
    <w:basedOn w:val="Policepardfaut"/>
    <w:rsid w:val="0013097A"/>
  </w:style>
  <w:style w:type="character" w:customStyle="1" w:styleId="ls68">
    <w:name w:val="ls68"/>
    <w:basedOn w:val="Policepardfaut"/>
    <w:rsid w:val="0013097A"/>
  </w:style>
</w:styles>
</file>

<file path=word/webSettings.xml><?xml version="1.0" encoding="utf-8"?>
<w:webSettings xmlns:r="http://schemas.openxmlformats.org/officeDocument/2006/relationships" xmlns:w="http://schemas.openxmlformats.org/wordprocessingml/2006/main">
  <w:divs>
    <w:div w:id="41028815">
      <w:bodyDiv w:val="1"/>
      <w:marLeft w:val="0"/>
      <w:marRight w:val="0"/>
      <w:marTop w:val="0"/>
      <w:marBottom w:val="0"/>
      <w:divBdr>
        <w:top w:val="none" w:sz="0" w:space="0" w:color="auto"/>
        <w:left w:val="none" w:sz="0" w:space="0" w:color="auto"/>
        <w:bottom w:val="none" w:sz="0" w:space="0" w:color="auto"/>
        <w:right w:val="none" w:sz="0" w:space="0" w:color="auto"/>
      </w:divBdr>
      <w:divsChild>
        <w:div w:id="528564129">
          <w:marLeft w:val="0"/>
          <w:marRight w:val="0"/>
          <w:marTop w:val="0"/>
          <w:marBottom w:val="0"/>
          <w:divBdr>
            <w:top w:val="none" w:sz="0" w:space="0" w:color="auto"/>
            <w:left w:val="none" w:sz="0" w:space="0" w:color="auto"/>
            <w:bottom w:val="none" w:sz="0" w:space="0" w:color="auto"/>
            <w:right w:val="none" w:sz="0" w:space="0" w:color="auto"/>
          </w:divBdr>
        </w:div>
        <w:div w:id="615258836">
          <w:marLeft w:val="0"/>
          <w:marRight w:val="0"/>
          <w:marTop w:val="0"/>
          <w:marBottom w:val="0"/>
          <w:divBdr>
            <w:top w:val="none" w:sz="0" w:space="0" w:color="auto"/>
            <w:left w:val="none" w:sz="0" w:space="0" w:color="auto"/>
            <w:bottom w:val="none" w:sz="0" w:space="0" w:color="auto"/>
            <w:right w:val="none" w:sz="0" w:space="0" w:color="auto"/>
          </w:divBdr>
        </w:div>
        <w:div w:id="1053385397">
          <w:marLeft w:val="0"/>
          <w:marRight w:val="0"/>
          <w:marTop w:val="0"/>
          <w:marBottom w:val="0"/>
          <w:divBdr>
            <w:top w:val="none" w:sz="0" w:space="0" w:color="auto"/>
            <w:left w:val="none" w:sz="0" w:space="0" w:color="auto"/>
            <w:bottom w:val="none" w:sz="0" w:space="0" w:color="auto"/>
            <w:right w:val="none" w:sz="0" w:space="0" w:color="auto"/>
          </w:divBdr>
        </w:div>
        <w:div w:id="1868326937">
          <w:marLeft w:val="0"/>
          <w:marRight w:val="0"/>
          <w:marTop w:val="0"/>
          <w:marBottom w:val="0"/>
          <w:divBdr>
            <w:top w:val="none" w:sz="0" w:space="0" w:color="auto"/>
            <w:left w:val="none" w:sz="0" w:space="0" w:color="auto"/>
            <w:bottom w:val="none" w:sz="0" w:space="0" w:color="auto"/>
            <w:right w:val="none" w:sz="0" w:space="0" w:color="auto"/>
          </w:divBdr>
        </w:div>
        <w:div w:id="562370476">
          <w:marLeft w:val="0"/>
          <w:marRight w:val="0"/>
          <w:marTop w:val="0"/>
          <w:marBottom w:val="0"/>
          <w:divBdr>
            <w:top w:val="none" w:sz="0" w:space="0" w:color="auto"/>
            <w:left w:val="none" w:sz="0" w:space="0" w:color="auto"/>
            <w:bottom w:val="none" w:sz="0" w:space="0" w:color="auto"/>
            <w:right w:val="none" w:sz="0" w:space="0" w:color="auto"/>
          </w:divBdr>
        </w:div>
        <w:div w:id="575167578">
          <w:marLeft w:val="0"/>
          <w:marRight w:val="0"/>
          <w:marTop w:val="0"/>
          <w:marBottom w:val="0"/>
          <w:divBdr>
            <w:top w:val="none" w:sz="0" w:space="0" w:color="auto"/>
            <w:left w:val="none" w:sz="0" w:space="0" w:color="auto"/>
            <w:bottom w:val="none" w:sz="0" w:space="0" w:color="auto"/>
            <w:right w:val="none" w:sz="0" w:space="0" w:color="auto"/>
          </w:divBdr>
        </w:div>
      </w:divsChild>
    </w:div>
    <w:div w:id="109671850">
      <w:bodyDiv w:val="1"/>
      <w:marLeft w:val="0"/>
      <w:marRight w:val="0"/>
      <w:marTop w:val="0"/>
      <w:marBottom w:val="0"/>
      <w:divBdr>
        <w:top w:val="none" w:sz="0" w:space="0" w:color="auto"/>
        <w:left w:val="none" w:sz="0" w:space="0" w:color="auto"/>
        <w:bottom w:val="none" w:sz="0" w:space="0" w:color="auto"/>
        <w:right w:val="none" w:sz="0" w:space="0" w:color="auto"/>
      </w:divBdr>
      <w:divsChild>
        <w:div w:id="1450932058">
          <w:marLeft w:val="0"/>
          <w:marRight w:val="0"/>
          <w:marTop w:val="0"/>
          <w:marBottom w:val="0"/>
          <w:divBdr>
            <w:top w:val="none" w:sz="0" w:space="0" w:color="auto"/>
            <w:left w:val="none" w:sz="0" w:space="0" w:color="auto"/>
            <w:bottom w:val="none" w:sz="0" w:space="0" w:color="auto"/>
            <w:right w:val="none" w:sz="0" w:space="0" w:color="auto"/>
          </w:divBdr>
        </w:div>
        <w:div w:id="1553079882">
          <w:marLeft w:val="0"/>
          <w:marRight w:val="0"/>
          <w:marTop w:val="0"/>
          <w:marBottom w:val="0"/>
          <w:divBdr>
            <w:top w:val="none" w:sz="0" w:space="0" w:color="auto"/>
            <w:left w:val="none" w:sz="0" w:space="0" w:color="auto"/>
            <w:bottom w:val="none" w:sz="0" w:space="0" w:color="auto"/>
            <w:right w:val="none" w:sz="0" w:space="0" w:color="auto"/>
          </w:divBdr>
        </w:div>
      </w:divsChild>
    </w:div>
    <w:div w:id="169875916">
      <w:bodyDiv w:val="1"/>
      <w:marLeft w:val="0"/>
      <w:marRight w:val="0"/>
      <w:marTop w:val="0"/>
      <w:marBottom w:val="0"/>
      <w:divBdr>
        <w:top w:val="none" w:sz="0" w:space="0" w:color="auto"/>
        <w:left w:val="none" w:sz="0" w:space="0" w:color="auto"/>
        <w:bottom w:val="none" w:sz="0" w:space="0" w:color="auto"/>
        <w:right w:val="none" w:sz="0" w:space="0" w:color="auto"/>
      </w:divBdr>
      <w:divsChild>
        <w:div w:id="2106147688">
          <w:marLeft w:val="0"/>
          <w:marRight w:val="0"/>
          <w:marTop w:val="0"/>
          <w:marBottom w:val="0"/>
          <w:divBdr>
            <w:top w:val="none" w:sz="0" w:space="0" w:color="auto"/>
            <w:left w:val="none" w:sz="0" w:space="0" w:color="auto"/>
            <w:bottom w:val="none" w:sz="0" w:space="0" w:color="auto"/>
            <w:right w:val="none" w:sz="0" w:space="0" w:color="auto"/>
          </w:divBdr>
        </w:div>
        <w:div w:id="286741413">
          <w:marLeft w:val="0"/>
          <w:marRight w:val="0"/>
          <w:marTop w:val="0"/>
          <w:marBottom w:val="0"/>
          <w:divBdr>
            <w:top w:val="none" w:sz="0" w:space="0" w:color="auto"/>
            <w:left w:val="none" w:sz="0" w:space="0" w:color="auto"/>
            <w:bottom w:val="none" w:sz="0" w:space="0" w:color="auto"/>
            <w:right w:val="none" w:sz="0" w:space="0" w:color="auto"/>
          </w:divBdr>
        </w:div>
      </w:divsChild>
    </w:div>
    <w:div w:id="216474368">
      <w:bodyDiv w:val="1"/>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
        <w:div w:id="1241713388">
          <w:marLeft w:val="0"/>
          <w:marRight w:val="0"/>
          <w:marTop w:val="0"/>
          <w:marBottom w:val="0"/>
          <w:divBdr>
            <w:top w:val="none" w:sz="0" w:space="0" w:color="auto"/>
            <w:left w:val="none" w:sz="0" w:space="0" w:color="auto"/>
            <w:bottom w:val="none" w:sz="0" w:space="0" w:color="auto"/>
            <w:right w:val="none" w:sz="0" w:space="0" w:color="auto"/>
          </w:divBdr>
        </w:div>
        <w:div w:id="44646747">
          <w:marLeft w:val="0"/>
          <w:marRight w:val="0"/>
          <w:marTop w:val="0"/>
          <w:marBottom w:val="0"/>
          <w:divBdr>
            <w:top w:val="none" w:sz="0" w:space="0" w:color="auto"/>
            <w:left w:val="none" w:sz="0" w:space="0" w:color="auto"/>
            <w:bottom w:val="none" w:sz="0" w:space="0" w:color="auto"/>
            <w:right w:val="none" w:sz="0" w:space="0" w:color="auto"/>
          </w:divBdr>
        </w:div>
        <w:div w:id="1360668582">
          <w:marLeft w:val="0"/>
          <w:marRight w:val="0"/>
          <w:marTop w:val="0"/>
          <w:marBottom w:val="0"/>
          <w:divBdr>
            <w:top w:val="none" w:sz="0" w:space="0" w:color="auto"/>
            <w:left w:val="none" w:sz="0" w:space="0" w:color="auto"/>
            <w:bottom w:val="none" w:sz="0" w:space="0" w:color="auto"/>
            <w:right w:val="none" w:sz="0" w:space="0" w:color="auto"/>
          </w:divBdr>
        </w:div>
      </w:divsChild>
    </w:div>
    <w:div w:id="253324307">
      <w:bodyDiv w:val="1"/>
      <w:marLeft w:val="0"/>
      <w:marRight w:val="0"/>
      <w:marTop w:val="0"/>
      <w:marBottom w:val="0"/>
      <w:divBdr>
        <w:top w:val="none" w:sz="0" w:space="0" w:color="auto"/>
        <w:left w:val="none" w:sz="0" w:space="0" w:color="auto"/>
        <w:bottom w:val="none" w:sz="0" w:space="0" w:color="auto"/>
        <w:right w:val="none" w:sz="0" w:space="0" w:color="auto"/>
      </w:divBdr>
      <w:divsChild>
        <w:div w:id="906114637">
          <w:marLeft w:val="0"/>
          <w:marRight w:val="0"/>
          <w:marTop w:val="0"/>
          <w:marBottom w:val="0"/>
          <w:divBdr>
            <w:top w:val="none" w:sz="0" w:space="0" w:color="auto"/>
            <w:left w:val="none" w:sz="0" w:space="0" w:color="auto"/>
            <w:bottom w:val="none" w:sz="0" w:space="0" w:color="auto"/>
            <w:right w:val="none" w:sz="0" w:space="0" w:color="auto"/>
          </w:divBdr>
        </w:div>
        <w:div w:id="1294365848">
          <w:marLeft w:val="0"/>
          <w:marRight w:val="0"/>
          <w:marTop w:val="0"/>
          <w:marBottom w:val="0"/>
          <w:divBdr>
            <w:top w:val="none" w:sz="0" w:space="0" w:color="auto"/>
            <w:left w:val="none" w:sz="0" w:space="0" w:color="auto"/>
            <w:bottom w:val="none" w:sz="0" w:space="0" w:color="auto"/>
            <w:right w:val="none" w:sz="0" w:space="0" w:color="auto"/>
          </w:divBdr>
        </w:div>
      </w:divsChild>
    </w:div>
    <w:div w:id="413742785">
      <w:bodyDiv w:val="1"/>
      <w:marLeft w:val="0"/>
      <w:marRight w:val="0"/>
      <w:marTop w:val="0"/>
      <w:marBottom w:val="0"/>
      <w:divBdr>
        <w:top w:val="none" w:sz="0" w:space="0" w:color="auto"/>
        <w:left w:val="none" w:sz="0" w:space="0" w:color="auto"/>
        <w:bottom w:val="none" w:sz="0" w:space="0" w:color="auto"/>
        <w:right w:val="none" w:sz="0" w:space="0" w:color="auto"/>
      </w:divBdr>
      <w:divsChild>
        <w:div w:id="806774137">
          <w:marLeft w:val="0"/>
          <w:marRight w:val="0"/>
          <w:marTop w:val="0"/>
          <w:marBottom w:val="0"/>
          <w:divBdr>
            <w:top w:val="none" w:sz="0" w:space="0" w:color="auto"/>
            <w:left w:val="none" w:sz="0" w:space="0" w:color="auto"/>
            <w:bottom w:val="none" w:sz="0" w:space="0" w:color="auto"/>
            <w:right w:val="none" w:sz="0" w:space="0" w:color="auto"/>
          </w:divBdr>
        </w:div>
        <w:div w:id="1966691643">
          <w:marLeft w:val="0"/>
          <w:marRight w:val="0"/>
          <w:marTop w:val="0"/>
          <w:marBottom w:val="0"/>
          <w:divBdr>
            <w:top w:val="none" w:sz="0" w:space="0" w:color="auto"/>
            <w:left w:val="none" w:sz="0" w:space="0" w:color="auto"/>
            <w:bottom w:val="none" w:sz="0" w:space="0" w:color="auto"/>
            <w:right w:val="none" w:sz="0" w:space="0" w:color="auto"/>
          </w:divBdr>
        </w:div>
        <w:div w:id="1390107652">
          <w:marLeft w:val="0"/>
          <w:marRight w:val="0"/>
          <w:marTop w:val="0"/>
          <w:marBottom w:val="0"/>
          <w:divBdr>
            <w:top w:val="none" w:sz="0" w:space="0" w:color="auto"/>
            <w:left w:val="none" w:sz="0" w:space="0" w:color="auto"/>
            <w:bottom w:val="none" w:sz="0" w:space="0" w:color="auto"/>
            <w:right w:val="none" w:sz="0" w:space="0" w:color="auto"/>
          </w:divBdr>
        </w:div>
        <w:div w:id="426386148">
          <w:marLeft w:val="0"/>
          <w:marRight w:val="0"/>
          <w:marTop w:val="0"/>
          <w:marBottom w:val="0"/>
          <w:divBdr>
            <w:top w:val="none" w:sz="0" w:space="0" w:color="auto"/>
            <w:left w:val="none" w:sz="0" w:space="0" w:color="auto"/>
            <w:bottom w:val="none" w:sz="0" w:space="0" w:color="auto"/>
            <w:right w:val="none" w:sz="0" w:space="0" w:color="auto"/>
          </w:divBdr>
        </w:div>
        <w:div w:id="90516777">
          <w:marLeft w:val="0"/>
          <w:marRight w:val="0"/>
          <w:marTop w:val="0"/>
          <w:marBottom w:val="0"/>
          <w:divBdr>
            <w:top w:val="none" w:sz="0" w:space="0" w:color="auto"/>
            <w:left w:val="none" w:sz="0" w:space="0" w:color="auto"/>
            <w:bottom w:val="none" w:sz="0" w:space="0" w:color="auto"/>
            <w:right w:val="none" w:sz="0" w:space="0" w:color="auto"/>
          </w:divBdr>
        </w:div>
      </w:divsChild>
    </w:div>
    <w:div w:id="483353293">
      <w:bodyDiv w:val="1"/>
      <w:marLeft w:val="0"/>
      <w:marRight w:val="0"/>
      <w:marTop w:val="0"/>
      <w:marBottom w:val="0"/>
      <w:divBdr>
        <w:top w:val="none" w:sz="0" w:space="0" w:color="auto"/>
        <w:left w:val="none" w:sz="0" w:space="0" w:color="auto"/>
        <w:bottom w:val="none" w:sz="0" w:space="0" w:color="auto"/>
        <w:right w:val="none" w:sz="0" w:space="0" w:color="auto"/>
      </w:divBdr>
      <w:divsChild>
        <w:div w:id="1084381932">
          <w:marLeft w:val="0"/>
          <w:marRight w:val="0"/>
          <w:marTop w:val="0"/>
          <w:marBottom w:val="0"/>
          <w:divBdr>
            <w:top w:val="none" w:sz="0" w:space="0" w:color="auto"/>
            <w:left w:val="none" w:sz="0" w:space="0" w:color="auto"/>
            <w:bottom w:val="none" w:sz="0" w:space="0" w:color="auto"/>
            <w:right w:val="none" w:sz="0" w:space="0" w:color="auto"/>
          </w:divBdr>
        </w:div>
        <w:div w:id="1123039543">
          <w:marLeft w:val="0"/>
          <w:marRight w:val="0"/>
          <w:marTop w:val="0"/>
          <w:marBottom w:val="0"/>
          <w:divBdr>
            <w:top w:val="none" w:sz="0" w:space="0" w:color="auto"/>
            <w:left w:val="none" w:sz="0" w:space="0" w:color="auto"/>
            <w:bottom w:val="none" w:sz="0" w:space="0" w:color="auto"/>
            <w:right w:val="none" w:sz="0" w:space="0" w:color="auto"/>
          </w:divBdr>
        </w:div>
      </w:divsChild>
    </w:div>
    <w:div w:id="733771676">
      <w:bodyDiv w:val="1"/>
      <w:marLeft w:val="0"/>
      <w:marRight w:val="0"/>
      <w:marTop w:val="0"/>
      <w:marBottom w:val="0"/>
      <w:divBdr>
        <w:top w:val="none" w:sz="0" w:space="0" w:color="auto"/>
        <w:left w:val="none" w:sz="0" w:space="0" w:color="auto"/>
        <w:bottom w:val="none" w:sz="0" w:space="0" w:color="auto"/>
        <w:right w:val="none" w:sz="0" w:space="0" w:color="auto"/>
      </w:divBdr>
      <w:divsChild>
        <w:div w:id="1573003327">
          <w:marLeft w:val="0"/>
          <w:marRight w:val="0"/>
          <w:marTop w:val="0"/>
          <w:marBottom w:val="0"/>
          <w:divBdr>
            <w:top w:val="none" w:sz="0" w:space="0" w:color="auto"/>
            <w:left w:val="none" w:sz="0" w:space="0" w:color="auto"/>
            <w:bottom w:val="none" w:sz="0" w:space="0" w:color="auto"/>
            <w:right w:val="none" w:sz="0" w:space="0" w:color="auto"/>
          </w:divBdr>
        </w:div>
        <w:div w:id="468285769">
          <w:marLeft w:val="0"/>
          <w:marRight w:val="0"/>
          <w:marTop w:val="0"/>
          <w:marBottom w:val="0"/>
          <w:divBdr>
            <w:top w:val="none" w:sz="0" w:space="0" w:color="auto"/>
            <w:left w:val="none" w:sz="0" w:space="0" w:color="auto"/>
            <w:bottom w:val="none" w:sz="0" w:space="0" w:color="auto"/>
            <w:right w:val="none" w:sz="0" w:space="0" w:color="auto"/>
          </w:divBdr>
        </w:div>
        <w:div w:id="395907289">
          <w:marLeft w:val="0"/>
          <w:marRight w:val="0"/>
          <w:marTop w:val="0"/>
          <w:marBottom w:val="0"/>
          <w:divBdr>
            <w:top w:val="none" w:sz="0" w:space="0" w:color="auto"/>
            <w:left w:val="none" w:sz="0" w:space="0" w:color="auto"/>
            <w:bottom w:val="none" w:sz="0" w:space="0" w:color="auto"/>
            <w:right w:val="none" w:sz="0" w:space="0" w:color="auto"/>
          </w:divBdr>
        </w:div>
        <w:div w:id="1530685180">
          <w:marLeft w:val="0"/>
          <w:marRight w:val="0"/>
          <w:marTop w:val="0"/>
          <w:marBottom w:val="0"/>
          <w:divBdr>
            <w:top w:val="none" w:sz="0" w:space="0" w:color="auto"/>
            <w:left w:val="none" w:sz="0" w:space="0" w:color="auto"/>
            <w:bottom w:val="none" w:sz="0" w:space="0" w:color="auto"/>
            <w:right w:val="none" w:sz="0" w:space="0" w:color="auto"/>
          </w:divBdr>
        </w:div>
        <w:div w:id="1711164">
          <w:marLeft w:val="0"/>
          <w:marRight w:val="0"/>
          <w:marTop w:val="0"/>
          <w:marBottom w:val="0"/>
          <w:divBdr>
            <w:top w:val="none" w:sz="0" w:space="0" w:color="auto"/>
            <w:left w:val="none" w:sz="0" w:space="0" w:color="auto"/>
            <w:bottom w:val="none" w:sz="0" w:space="0" w:color="auto"/>
            <w:right w:val="none" w:sz="0" w:space="0" w:color="auto"/>
          </w:divBdr>
        </w:div>
      </w:divsChild>
    </w:div>
    <w:div w:id="761338686">
      <w:bodyDiv w:val="1"/>
      <w:marLeft w:val="0"/>
      <w:marRight w:val="0"/>
      <w:marTop w:val="0"/>
      <w:marBottom w:val="0"/>
      <w:divBdr>
        <w:top w:val="none" w:sz="0" w:space="0" w:color="auto"/>
        <w:left w:val="none" w:sz="0" w:space="0" w:color="auto"/>
        <w:bottom w:val="none" w:sz="0" w:space="0" w:color="auto"/>
        <w:right w:val="none" w:sz="0" w:space="0" w:color="auto"/>
      </w:divBdr>
      <w:divsChild>
        <w:div w:id="222840725">
          <w:marLeft w:val="0"/>
          <w:marRight w:val="0"/>
          <w:marTop w:val="0"/>
          <w:marBottom w:val="0"/>
          <w:divBdr>
            <w:top w:val="none" w:sz="0" w:space="0" w:color="auto"/>
            <w:left w:val="none" w:sz="0" w:space="0" w:color="auto"/>
            <w:bottom w:val="none" w:sz="0" w:space="0" w:color="auto"/>
            <w:right w:val="none" w:sz="0" w:space="0" w:color="auto"/>
          </w:divBdr>
        </w:div>
        <w:div w:id="765003151">
          <w:marLeft w:val="0"/>
          <w:marRight w:val="0"/>
          <w:marTop w:val="0"/>
          <w:marBottom w:val="0"/>
          <w:divBdr>
            <w:top w:val="none" w:sz="0" w:space="0" w:color="auto"/>
            <w:left w:val="none" w:sz="0" w:space="0" w:color="auto"/>
            <w:bottom w:val="none" w:sz="0" w:space="0" w:color="auto"/>
            <w:right w:val="none" w:sz="0" w:space="0" w:color="auto"/>
          </w:divBdr>
        </w:div>
        <w:div w:id="1221937051">
          <w:marLeft w:val="0"/>
          <w:marRight w:val="0"/>
          <w:marTop w:val="0"/>
          <w:marBottom w:val="0"/>
          <w:divBdr>
            <w:top w:val="none" w:sz="0" w:space="0" w:color="auto"/>
            <w:left w:val="none" w:sz="0" w:space="0" w:color="auto"/>
            <w:bottom w:val="none" w:sz="0" w:space="0" w:color="auto"/>
            <w:right w:val="none" w:sz="0" w:space="0" w:color="auto"/>
          </w:divBdr>
        </w:div>
        <w:div w:id="610237087">
          <w:marLeft w:val="0"/>
          <w:marRight w:val="0"/>
          <w:marTop w:val="0"/>
          <w:marBottom w:val="0"/>
          <w:divBdr>
            <w:top w:val="none" w:sz="0" w:space="0" w:color="auto"/>
            <w:left w:val="none" w:sz="0" w:space="0" w:color="auto"/>
            <w:bottom w:val="none" w:sz="0" w:space="0" w:color="auto"/>
            <w:right w:val="none" w:sz="0" w:space="0" w:color="auto"/>
          </w:divBdr>
        </w:div>
        <w:div w:id="1063674499">
          <w:marLeft w:val="0"/>
          <w:marRight w:val="0"/>
          <w:marTop w:val="0"/>
          <w:marBottom w:val="0"/>
          <w:divBdr>
            <w:top w:val="none" w:sz="0" w:space="0" w:color="auto"/>
            <w:left w:val="none" w:sz="0" w:space="0" w:color="auto"/>
            <w:bottom w:val="none" w:sz="0" w:space="0" w:color="auto"/>
            <w:right w:val="none" w:sz="0" w:space="0" w:color="auto"/>
          </w:divBdr>
        </w:div>
        <w:div w:id="1817186240">
          <w:marLeft w:val="0"/>
          <w:marRight w:val="0"/>
          <w:marTop w:val="0"/>
          <w:marBottom w:val="0"/>
          <w:divBdr>
            <w:top w:val="none" w:sz="0" w:space="0" w:color="auto"/>
            <w:left w:val="none" w:sz="0" w:space="0" w:color="auto"/>
            <w:bottom w:val="none" w:sz="0" w:space="0" w:color="auto"/>
            <w:right w:val="none" w:sz="0" w:space="0" w:color="auto"/>
          </w:divBdr>
        </w:div>
        <w:div w:id="912131469">
          <w:marLeft w:val="0"/>
          <w:marRight w:val="0"/>
          <w:marTop w:val="0"/>
          <w:marBottom w:val="0"/>
          <w:divBdr>
            <w:top w:val="none" w:sz="0" w:space="0" w:color="auto"/>
            <w:left w:val="none" w:sz="0" w:space="0" w:color="auto"/>
            <w:bottom w:val="none" w:sz="0" w:space="0" w:color="auto"/>
            <w:right w:val="none" w:sz="0" w:space="0" w:color="auto"/>
          </w:divBdr>
        </w:div>
        <w:div w:id="1914661869">
          <w:marLeft w:val="0"/>
          <w:marRight w:val="0"/>
          <w:marTop w:val="0"/>
          <w:marBottom w:val="0"/>
          <w:divBdr>
            <w:top w:val="none" w:sz="0" w:space="0" w:color="auto"/>
            <w:left w:val="none" w:sz="0" w:space="0" w:color="auto"/>
            <w:bottom w:val="none" w:sz="0" w:space="0" w:color="auto"/>
            <w:right w:val="none" w:sz="0" w:space="0" w:color="auto"/>
          </w:divBdr>
        </w:div>
        <w:div w:id="325666649">
          <w:marLeft w:val="0"/>
          <w:marRight w:val="0"/>
          <w:marTop w:val="0"/>
          <w:marBottom w:val="0"/>
          <w:divBdr>
            <w:top w:val="none" w:sz="0" w:space="0" w:color="auto"/>
            <w:left w:val="none" w:sz="0" w:space="0" w:color="auto"/>
            <w:bottom w:val="none" w:sz="0" w:space="0" w:color="auto"/>
            <w:right w:val="none" w:sz="0" w:space="0" w:color="auto"/>
          </w:divBdr>
        </w:div>
      </w:divsChild>
    </w:div>
    <w:div w:id="946962171">
      <w:bodyDiv w:val="1"/>
      <w:marLeft w:val="0"/>
      <w:marRight w:val="0"/>
      <w:marTop w:val="0"/>
      <w:marBottom w:val="0"/>
      <w:divBdr>
        <w:top w:val="none" w:sz="0" w:space="0" w:color="auto"/>
        <w:left w:val="none" w:sz="0" w:space="0" w:color="auto"/>
        <w:bottom w:val="none" w:sz="0" w:space="0" w:color="auto"/>
        <w:right w:val="none" w:sz="0" w:space="0" w:color="auto"/>
      </w:divBdr>
      <w:divsChild>
        <w:div w:id="1124425184">
          <w:marLeft w:val="0"/>
          <w:marRight w:val="0"/>
          <w:marTop w:val="0"/>
          <w:marBottom w:val="0"/>
          <w:divBdr>
            <w:top w:val="none" w:sz="0" w:space="0" w:color="auto"/>
            <w:left w:val="none" w:sz="0" w:space="0" w:color="auto"/>
            <w:bottom w:val="none" w:sz="0" w:space="0" w:color="auto"/>
            <w:right w:val="none" w:sz="0" w:space="0" w:color="auto"/>
          </w:divBdr>
        </w:div>
        <w:div w:id="205410520">
          <w:marLeft w:val="0"/>
          <w:marRight w:val="0"/>
          <w:marTop w:val="0"/>
          <w:marBottom w:val="0"/>
          <w:divBdr>
            <w:top w:val="none" w:sz="0" w:space="0" w:color="auto"/>
            <w:left w:val="none" w:sz="0" w:space="0" w:color="auto"/>
            <w:bottom w:val="none" w:sz="0" w:space="0" w:color="auto"/>
            <w:right w:val="none" w:sz="0" w:space="0" w:color="auto"/>
          </w:divBdr>
        </w:div>
        <w:div w:id="408889510">
          <w:marLeft w:val="0"/>
          <w:marRight w:val="0"/>
          <w:marTop w:val="0"/>
          <w:marBottom w:val="0"/>
          <w:divBdr>
            <w:top w:val="none" w:sz="0" w:space="0" w:color="auto"/>
            <w:left w:val="none" w:sz="0" w:space="0" w:color="auto"/>
            <w:bottom w:val="none" w:sz="0" w:space="0" w:color="auto"/>
            <w:right w:val="none" w:sz="0" w:space="0" w:color="auto"/>
          </w:divBdr>
        </w:div>
        <w:div w:id="56323555">
          <w:marLeft w:val="0"/>
          <w:marRight w:val="0"/>
          <w:marTop w:val="0"/>
          <w:marBottom w:val="0"/>
          <w:divBdr>
            <w:top w:val="none" w:sz="0" w:space="0" w:color="auto"/>
            <w:left w:val="none" w:sz="0" w:space="0" w:color="auto"/>
            <w:bottom w:val="none" w:sz="0" w:space="0" w:color="auto"/>
            <w:right w:val="none" w:sz="0" w:space="0" w:color="auto"/>
          </w:divBdr>
        </w:div>
      </w:divsChild>
    </w:div>
    <w:div w:id="1111514085">
      <w:bodyDiv w:val="1"/>
      <w:marLeft w:val="0"/>
      <w:marRight w:val="0"/>
      <w:marTop w:val="0"/>
      <w:marBottom w:val="0"/>
      <w:divBdr>
        <w:top w:val="none" w:sz="0" w:space="0" w:color="auto"/>
        <w:left w:val="none" w:sz="0" w:space="0" w:color="auto"/>
        <w:bottom w:val="none" w:sz="0" w:space="0" w:color="auto"/>
        <w:right w:val="none" w:sz="0" w:space="0" w:color="auto"/>
      </w:divBdr>
      <w:divsChild>
        <w:div w:id="640115304">
          <w:marLeft w:val="0"/>
          <w:marRight w:val="0"/>
          <w:marTop w:val="0"/>
          <w:marBottom w:val="0"/>
          <w:divBdr>
            <w:top w:val="none" w:sz="0" w:space="0" w:color="auto"/>
            <w:left w:val="none" w:sz="0" w:space="0" w:color="auto"/>
            <w:bottom w:val="none" w:sz="0" w:space="0" w:color="auto"/>
            <w:right w:val="none" w:sz="0" w:space="0" w:color="auto"/>
          </w:divBdr>
        </w:div>
        <w:div w:id="1742947336">
          <w:marLeft w:val="0"/>
          <w:marRight w:val="0"/>
          <w:marTop w:val="0"/>
          <w:marBottom w:val="0"/>
          <w:divBdr>
            <w:top w:val="none" w:sz="0" w:space="0" w:color="auto"/>
            <w:left w:val="none" w:sz="0" w:space="0" w:color="auto"/>
            <w:bottom w:val="none" w:sz="0" w:space="0" w:color="auto"/>
            <w:right w:val="none" w:sz="0" w:space="0" w:color="auto"/>
          </w:divBdr>
        </w:div>
        <w:div w:id="2146191327">
          <w:marLeft w:val="0"/>
          <w:marRight w:val="0"/>
          <w:marTop w:val="0"/>
          <w:marBottom w:val="0"/>
          <w:divBdr>
            <w:top w:val="none" w:sz="0" w:space="0" w:color="auto"/>
            <w:left w:val="none" w:sz="0" w:space="0" w:color="auto"/>
            <w:bottom w:val="none" w:sz="0" w:space="0" w:color="auto"/>
            <w:right w:val="none" w:sz="0" w:space="0" w:color="auto"/>
          </w:divBdr>
        </w:div>
        <w:div w:id="1680422724">
          <w:marLeft w:val="0"/>
          <w:marRight w:val="0"/>
          <w:marTop w:val="0"/>
          <w:marBottom w:val="0"/>
          <w:divBdr>
            <w:top w:val="none" w:sz="0" w:space="0" w:color="auto"/>
            <w:left w:val="none" w:sz="0" w:space="0" w:color="auto"/>
            <w:bottom w:val="none" w:sz="0" w:space="0" w:color="auto"/>
            <w:right w:val="none" w:sz="0" w:space="0" w:color="auto"/>
          </w:divBdr>
        </w:div>
      </w:divsChild>
    </w:div>
    <w:div w:id="1136990659">
      <w:bodyDiv w:val="1"/>
      <w:marLeft w:val="0"/>
      <w:marRight w:val="0"/>
      <w:marTop w:val="0"/>
      <w:marBottom w:val="0"/>
      <w:divBdr>
        <w:top w:val="none" w:sz="0" w:space="0" w:color="auto"/>
        <w:left w:val="none" w:sz="0" w:space="0" w:color="auto"/>
        <w:bottom w:val="none" w:sz="0" w:space="0" w:color="auto"/>
        <w:right w:val="none" w:sz="0" w:space="0" w:color="auto"/>
      </w:divBdr>
      <w:divsChild>
        <w:div w:id="1290433492">
          <w:marLeft w:val="0"/>
          <w:marRight w:val="0"/>
          <w:marTop w:val="0"/>
          <w:marBottom w:val="0"/>
          <w:divBdr>
            <w:top w:val="none" w:sz="0" w:space="0" w:color="auto"/>
            <w:left w:val="none" w:sz="0" w:space="0" w:color="auto"/>
            <w:bottom w:val="none" w:sz="0" w:space="0" w:color="auto"/>
            <w:right w:val="none" w:sz="0" w:space="0" w:color="auto"/>
          </w:divBdr>
        </w:div>
        <w:div w:id="1197503574">
          <w:marLeft w:val="0"/>
          <w:marRight w:val="0"/>
          <w:marTop w:val="0"/>
          <w:marBottom w:val="0"/>
          <w:divBdr>
            <w:top w:val="none" w:sz="0" w:space="0" w:color="auto"/>
            <w:left w:val="none" w:sz="0" w:space="0" w:color="auto"/>
            <w:bottom w:val="none" w:sz="0" w:space="0" w:color="auto"/>
            <w:right w:val="none" w:sz="0" w:space="0" w:color="auto"/>
          </w:divBdr>
        </w:div>
        <w:div w:id="786118696">
          <w:marLeft w:val="0"/>
          <w:marRight w:val="0"/>
          <w:marTop w:val="0"/>
          <w:marBottom w:val="0"/>
          <w:divBdr>
            <w:top w:val="none" w:sz="0" w:space="0" w:color="auto"/>
            <w:left w:val="none" w:sz="0" w:space="0" w:color="auto"/>
            <w:bottom w:val="none" w:sz="0" w:space="0" w:color="auto"/>
            <w:right w:val="none" w:sz="0" w:space="0" w:color="auto"/>
          </w:divBdr>
        </w:div>
        <w:div w:id="1885017973">
          <w:marLeft w:val="0"/>
          <w:marRight w:val="0"/>
          <w:marTop w:val="0"/>
          <w:marBottom w:val="0"/>
          <w:divBdr>
            <w:top w:val="none" w:sz="0" w:space="0" w:color="auto"/>
            <w:left w:val="none" w:sz="0" w:space="0" w:color="auto"/>
            <w:bottom w:val="none" w:sz="0" w:space="0" w:color="auto"/>
            <w:right w:val="none" w:sz="0" w:space="0" w:color="auto"/>
          </w:divBdr>
        </w:div>
        <w:div w:id="1698576091">
          <w:marLeft w:val="0"/>
          <w:marRight w:val="0"/>
          <w:marTop w:val="0"/>
          <w:marBottom w:val="0"/>
          <w:divBdr>
            <w:top w:val="none" w:sz="0" w:space="0" w:color="auto"/>
            <w:left w:val="none" w:sz="0" w:space="0" w:color="auto"/>
            <w:bottom w:val="none" w:sz="0" w:space="0" w:color="auto"/>
            <w:right w:val="none" w:sz="0" w:space="0" w:color="auto"/>
          </w:divBdr>
        </w:div>
        <w:div w:id="88039660">
          <w:marLeft w:val="0"/>
          <w:marRight w:val="0"/>
          <w:marTop w:val="0"/>
          <w:marBottom w:val="0"/>
          <w:divBdr>
            <w:top w:val="none" w:sz="0" w:space="0" w:color="auto"/>
            <w:left w:val="none" w:sz="0" w:space="0" w:color="auto"/>
            <w:bottom w:val="none" w:sz="0" w:space="0" w:color="auto"/>
            <w:right w:val="none" w:sz="0" w:space="0" w:color="auto"/>
          </w:divBdr>
        </w:div>
        <w:div w:id="1634407450">
          <w:marLeft w:val="0"/>
          <w:marRight w:val="0"/>
          <w:marTop w:val="0"/>
          <w:marBottom w:val="0"/>
          <w:divBdr>
            <w:top w:val="none" w:sz="0" w:space="0" w:color="auto"/>
            <w:left w:val="none" w:sz="0" w:space="0" w:color="auto"/>
            <w:bottom w:val="none" w:sz="0" w:space="0" w:color="auto"/>
            <w:right w:val="none" w:sz="0" w:space="0" w:color="auto"/>
          </w:divBdr>
        </w:div>
        <w:div w:id="898589612">
          <w:marLeft w:val="0"/>
          <w:marRight w:val="0"/>
          <w:marTop w:val="0"/>
          <w:marBottom w:val="0"/>
          <w:divBdr>
            <w:top w:val="none" w:sz="0" w:space="0" w:color="auto"/>
            <w:left w:val="none" w:sz="0" w:space="0" w:color="auto"/>
            <w:bottom w:val="none" w:sz="0" w:space="0" w:color="auto"/>
            <w:right w:val="none" w:sz="0" w:space="0" w:color="auto"/>
          </w:divBdr>
        </w:div>
        <w:div w:id="1590847462">
          <w:marLeft w:val="0"/>
          <w:marRight w:val="0"/>
          <w:marTop w:val="0"/>
          <w:marBottom w:val="0"/>
          <w:divBdr>
            <w:top w:val="none" w:sz="0" w:space="0" w:color="auto"/>
            <w:left w:val="none" w:sz="0" w:space="0" w:color="auto"/>
            <w:bottom w:val="none" w:sz="0" w:space="0" w:color="auto"/>
            <w:right w:val="none" w:sz="0" w:space="0" w:color="auto"/>
          </w:divBdr>
        </w:div>
        <w:div w:id="372770481">
          <w:marLeft w:val="0"/>
          <w:marRight w:val="0"/>
          <w:marTop w:val="0"/>
          <w:marBottom w:val="0"/>
          <w:divBdr>
            <w:top w:val="none" w:sz="0" w:space="0" w:color="auto"/>
            <w:left w:val="none" w:sz="0" w:space="0" w:color="auto"/>
            <w:bottom w:val="none" w:sz="0" w:space="0" w:color="auto"/>
            <w:right w:val="none" w:sz="0" w:space="0" w:color="auto"/>
          </w:divBdr>
        </w:div>
      </w:divsChild>
    </w:div>
    <w:div w:id="1364987167">
      <w:bodyDiv w:val="1"/>
      <w:marLeft w:val="0"/>
      <w:marRight w:val="0"/>
      <w:marTop w:val="0"/>
      <w:marBottom w:val="0"/>
      <w:divBdr>
        <w:top w:val="none" w:sz="0" w:space="0" w:color="auto"/>
        <w:left w:val="none" w:sz="0" w:space="0" w:color="auto"/>
        <w:bottom w:val="none" w:sz="0" w:space="0" w:color="auto"/>
        <w:right w:val="none" w:sz="0" w:space="0" w:color="auto"/>
      </w:divBdr>
      <w:divsChild>
        <w:div w:id="1853103747">
          <w:marLeft w:val="0"/>
          <w:marRight w:val="0"/>
          <w:marTop w:val="0"/>
          <w:marBottom w:val="0"/>
          <w:divBdr>
            <w:top w:val="none" w:sz="0" w:space="0" w:color="auto"/>
            <w:left w:val="none" w:sz="0" w:space="0" w:color="auto"/>
            <w:bottom w:val="none" w:sz="0" w:space="0" w:color="auto"/>
            <w:right w:val="none" w:sz="0" w:space="0" w:color="auto"/>
          </w:divBdr>
        </w:div>
        <w:div w:id="313415344">
          <w:marLeft w:val="0"/>
          <w:marRight w:val="0"/>
          <w:marTop w:val="0"/>
          <w:marBottom w:val="0"/>
          <w:divBdr>
            <w:top w:val="none" w:sz="0" w:space="0" w:color="auto"/>
            <w:left w:val="none" w:sz="0" w:space="0" w:color="auto"/>
            <w:bottom w:val="none" w:sz="0" w:space="0" w:color="auto"/>
            <w:right w:val="none" w:sz="0" w:space="0" w:color="auto"/>
          </w:divBdr>
        </w:div>
        <w:div w:id="898709473">
          <w:marLeft w:val="0"/>
          <w:marRight w:val="0"/>
          <w:marTop w:val="0"/>
          <w:marBottom w:val="0"/>
          <w:divBdr>
            <w:top w:val="none" w:sz="0" w:space="0" w:color="auto"/>
            <w:left w:val="none" w:sz="0" w:space="0" w:color="auto"/>
            <w:bottom w:val="none" w:sz="0" w:space="0" w:color="auto"/>
            <w:right w:val="none" w:sz="0" w:space="0" w:color="auto"/>
          </w:divBdr>
        </w:div>
      </w:divsChild>
    </w:div>
    <w:div w:id="1585407748">
      <w:bodyDiv w:val="1"/>
      <w:marLeft w:val="0"/>
      <w:marRight w:val="0"/>
      <w:marTop w:val="0"/>
      <w:marBottom w:val="0"/>
      <w:divBdr>
        <w:top w:val="none" w:sz="0" w:space="0" w:color="auto"/>
        <w:left w:val="none" w:sz="0" w:space="0" w:color="auto"/>
        <w:bottom w:val="none" w:sz="0" w:space="0" w:color="auto"/>
        <w:right w:val="none" w:sz="0" w:space="0" w:color="auto"/>
      </w:divBdr>
      <w:divsChild>
        <w:div w:id="1174958389">
          <w:marLeft w:val="0"/>
          <w:marRight w:val="0"/>
          <w:marTop w:val="0"/>
          <w:marBottom w:val="0"/>
          <w:divBdr>
            <w:top w:val="none" w:sz="0" w:space="0" w:color="auto"/>
            <w:left w:val="none" w:sz="0" w:space="0" w:color="auto"/>
            <w:bottom w:val="none" w:sz="0" w:space="0" w:color="auto"/>
            <w:right w:val="none" w:sz="0" w:space="0" w:color="auto"/>
          </w:divBdr>
          <w:divsChild>
            <w:div w:id="271016115">
              <w:marLeft w:val="0"/>
              <w:marRight w:val="0"/>
              <w:marTop w:val="0"/>
              <w:marBottom w:val="0"/>
              <w:divBdr>
                <w:top w:val="none" w:sz="0" w:space="0" w:color="auto"/>
                <w:left w:val="none" w:sz="0" w:space="0" w:color="auto"/>
                <w:bottom w:val="none" w:sz="0" w:space="0" w:color="auto"/>
                <w:right w:val="none" w:sz="0" w:space="0" w:color="auto"/>
              </w:divBdr>
            </w:div>
          </w:divsChild>
        </w:div>
        <w:div w:id="355347332">
          <w:marLeft w:val="0"/>
          <w:marRight w:val="0"/>
          <w:marTop w:val="0"/>
          <w:marBottom w:val="0"/>
          <w:divBdr>
            <w:top w:val="none" w:sz="0" w:space="0" w:color="auto"/>
            <w:left w:val="none" w:sz="0" w:space="0" w:color="auto"/>
            <w:bottom w:val="none" w:sz="0" w:space="0" w:color="auto"/>
            <w:right w:val="none" w:sz="0" w:space="0" w:color="auto"/>
          </w:divBdr>
        </w:div>
        <w:div w:id="1959100367">
          <w:marLeft w:val="0"/>
          <w:marRight w:val="0"/>
          <w:marTop w:val="0"/>
          <w:marBottom w:val="0"/>
          <w:divBdr>
            <w:top w:val="none" w:sz="0" w:space="0" w:color="auto"/>
            <w:left w:val="none" w:sz="0" w:space="0" w:color="auto"/>
            <w:bottom w:val="none" w:sz="0" w:space="0" w:color="auto"/>
            <w:right w:val="none" w:sz="0" w:space="0" w:color="auto"/>
          </w:divBdr>
        </w:div>
        <w:div w:id="1287155090">
          <w:marLeft w:val="0"/>
          <w:marRight w:val="0"/>
          <w:marTop w:val="0"/>
          <w:marBottom w:val="0"/>
          <w:divBdr>
            <w:top w:val="none" w:sz="0" w:space="0" w:color="auto"/>
            <w:left w:val="none" w:sz="0" w:space="0" w:color="auto"/>
            <w:bottom w:val="none" w:sz="0" w:space="0" w:color="auto"/>
            <w:right w:val="none" w:sz="0" w:space="0" w:color="auto"/>
          </w:divBdr>
        </w:div>
        <w:div w:id="640428654">
          <w:marLeft w:val="0"/>
          <w:marRight w:val="0"/>
          <w:marTop w:val="0"/>
          <w:marBottom w:val="0"/>
          <w:divBdr>
            <w:top w:val="none" w:sz="0" w:space="0" w:color="auto"/>
            <w:left w:val="none" w:sz="0" w:space="0" w:color="auto"/>
            <w:bottom w:val="none" w:sz="0" w:space="0" w:color="auto"/>
            <w:right w:val="none" w:sz="0" w:space="0" w:color="auto"/>
          </w:divBdr>
        </w:div>
        <w:div w:id="1073773634">
          <w:marLeft w:val="0"/>
          <w:marRight w:val="0"/>
          <w:marTop w:val="0"/>
          <w:marBottom w:val="0"/>
          <w:divBdr>
            <w:top w:val="none" w:sz="0" w:space="0" w:color="auto"/>
            <w:left w:val="none" w:sz="0" w:space="0" w:color="auto"/>
            <w:bottom w:val="none" w:sz="0" w:space="0" w:color="auto"/>
            <w:right w:val="none" w:sz="0" w:space="0" w:color="auto"/>
          </w:divBdr>
        </w:div>
        <w:div w:id="694577199">
          <w:marLeft w:val="0"/>
          <w:marRight w:val="0"/>
          <w:marTop w:val="0"/>
          <w:marBottom w:val="0"/>
          <w:divBdr>
            <w:top w:val="none" w:sz="0" w:space="0" w:color="auto"/>
            <w:left w:val="none" w:sz="0" w:space="0" w:color="auto"/>
            <w:bottom w:val="none" w:sz="0" w:space="0" w:color="auto"/>
            <w:right w:val="none" w:sz="0" w:space="0" w:color="auto"/>
          </w:divBdr>
        </w:div>
        <w:div w:id="6449226">
          <w:marLeft w:val="0"/>
          <w:marRight w:val="0"/>
          <w:marTop w:val="0"/>
          <w:marBottom w:val="0"/>
          <w:divBdr>
            <w:top w:val="none" w:sz="0" w:space="0" w:color="auto"/>
            <w:left w:val="none" w:sz="0" w:space="0" w:color="auto"/>
            <w:bottom w:val="none" w:sz="0" w:space="0" w:color="auto"/>
            <w:right w:val="none" w:sz="0" w:space="0" w:color="auto"/>
          </w:divBdr>
        </w:div>
        <w:div w:id="285888316">
          <w:marLeft w:val="0"/>
          <w:marRight w:val="0"/>
          <w:marTop w:val="0"/>
          <w:marBottom w:val="0"/>
          <w:divBdr>
            <w:top w:val="none" w:sz="0" w:space="0" w:color="auto"/>
            <w:left w:val="none" w:sz="0" w:space="0" w:color="auto"/>
            <w:bottom w:val="none" w:sz="0" w:space="0" w:color="auto"/>
            <w:right w:val="none" w:sz="0" w:space="0" w:color="auto"/>
          </w:divBdr>
        </w:div>
        <w:div w:id="1556964845">
          <w:marLeft w:val="0"/>
          <w:marRight w:val="0"/>
          <w:marTop w:val="0"/>
          <w:marBottom w:val="0"/>
          <w:divBdr>
            <w:top w:val="none" w:sz="0" w:space="0" w:color="auto"/>
            <w:left w:val="none" w:sz="0" w:space="0" w:color="auto"/>
            <w:bottom w:val="none" w:sz="0" w:space="0" w:color="auto"/>
            <w:right w:val="none" w:sz="0" w:space="0" w:color="auto"/>
          </w:divBdr>
        </w:div>
        <w:div w:id="1467163319">
          <w:marLeft w:val="0"/>
          <w:marRight w:val="0"/>
          <w:marTop w:val="0"/>
          <w:marBottom w:val="0"/>
          <w:divBdr>
            <w:top w:val="none" w:sz="0" w:space="0" w:color="auto"/>
            <w:left w:val="none" w:sz="0" w:space="0" w:color="auto"/>
            <w:bottom w:val="none" w:sz="0" w:space="0" w:color="auto"/>
            <w:right w:val="none" w:sz="0" w:space="0" w:color="auto"/>
          </w:divBdr>
        </w:div>
        <w:div w:id="1252198757">
          <w:marLeft w:val="0"/>
          <w:marRight w:val="0"/>
          <w:marTop w:val="0"/>
          <w:marBottom w:val="0"/>
          <w:divBdr>
            <w:top w:val="none" w:sz="0" w:space="0" w:color="auto"/>
            <w:left w:val="none" w:sz="0" w:space="0" w:color="auto"/>
            <w:bottom w:val="none" w:sz="0" w:space="0" w:color="auto"/>
            <w:right w:val="none" w:sz="0" w:space="0" w:color="auto"/>
          </w:divBdr>
        </w:div>
        <w:div w:id="2126457368">
          <w:marLeft w:val="0"/>
          <w:marRight w:val="0"/>
          <w:marTop w:val="0"/>
          <w:marBottom w:val="0"/>
          <w:divBdr>
            <w:top w:val="none" w:sz="0" w:space="0" w:color="auto"/>
            <w:left w:val="none" w:sz="0" w:space="0" w:color="auto"/>
            <w:bottom w:val="none" w:sz="0" w:space="0" w:color="auto"/>
            <w:right w:val="none" w:sz="0" w:space="0" w:color="auto"/>
          </w:divBdr>
        </w:div>
        <w:div w:id="1851527532">
          <w:marLeft w:val="0"/>
          <w:marRight w:val="0"/>
          <w:marTop w:val="0"/>
          <w:marBottom w:val="0"/>
          <w:divBdr>
            <w:top w:val="none" w:sz="0" w:space="0" w:color="auto"/>
            <w:left w:val="none" w:sz="0" w:space="0" w:color="auto"/>
            <w:bottom w:val="none" w:sz="0" w:space="0" w:color="auto"/>
            <w:right w:val="none" w:sz="0" w:space="0" w:color="auto"/>
          </w:divBdr>
        </w:div>
      </w:divsChild>
    </w:div>
    <w:div w:id="1962496946">
      <w:bodyDiv w:val="1"/>
      <w:marLeft w:val="0"/>
      <w:marRight w:val="0"/>
      <w:marTop w:val="0"/>
      <w:marBottom w:val="0"/>
      <w:divBdr>
        <w:top w:val="none" w:sz="0" w:space="0" w:color="auto"/>
        <w:left w:val="none" w:sz="0" w:space="0" w:color="auto"/>
        <w:bottom w:val="none" w:sz="0" w:space="0" w:color="auto"/>
        <w:right w:val="none" w:sz="0" w:space="0" w:color="auto"/>
      </w:divBdr>
      <w:divsChild>
        <w:div w:id="751390767">
          <w:marLeft w:val="0"/>
          <w:marRight w:val="0"/>
          <w:marTop w:val="0"/>
          <w:marBottom w:val="0"/>
          <w:divBdr>
            <w:top w:val="none" w:sz="0" w:space="0" w:color="auto"/>
            <w:left w:val="none" w:sz="0" w:space="0" w:color="auto"/>
            <w:bottom w:val="none" w:sz="0" w:space="0" w:color="auto"/>
            <w:right w:val="none" w:sz="0" w:space="0" w:color="auto"/>
          </w:divBdr>
        </w:div>
        <w:div w:id="774520948">
          <w:marLeft w:val="0"/>
          <w:marRight w:val="0"/>
          <w:marTop w:val="0"/>
          <w:marBottom w:val="0"/>
          <w:divBdr>
            <w:top w:val="none" w:sz="0" w:space="0" w:color="auto"/>
            <w:left w:val="none" w:sz="0" w:space="0" w:color="auto"/>
            <w:bottom w:val="none" w:sz="0" w:space="0" w:color="auto"/>
            <w:right w:val="none" w:sz="0" w:space="0" w:color="auto"/>
          </w:divBdr>
        </w:div>
        <w:div w:id="1309823575">
          <w:marLeft w:val="0"/>
          <w:marRight w:val="0"/>
          <w:marTop w:val="0"/>
          <w:marBottom w:val="0"/>
          <w:divBdr>
            <w:top w:val="none" w:sz="0" w:space="0" w:color="auto"/>
            <w:left w:val="none" w:sz="0" w:space="0" w:color="auto"/>
            <w:bottom w:val="none" w:sz="0" w:space="0" w:color="auto"/>
            <w:right w:val="none" w:sz="0" w:space="0" w:color="auto"/>
          </w:divBdr>
        </w:div>
        <w:div w:id="1926454230">
          <w:marLeft w:val="0"/>
          <w:marRight w:val="0"/>
          <w:marTop w:val="0"/>
          <w:marBottom w:val="0"/>
          <w:divBdr>
            <w:top w:val="none" w:sz="0" w:space="0" w:color="auto"/>
            <w:left w:val="none" w:sz="0" w:space="0" w:color="auto"/>
            <w:bottom w:val="none" w:sz="0" w:space="0" w:color="auto"/>
            <w:right w:val="none" w:sz="0" w:space="0" w:color="auto"/>
          </w:divBdr>
        </w:div>
        <w:div w:id="890770901">
          <w:marLeft w:val="0"/>
          <w:marRight w:val="0"/>
          <w:marTop w:val="0"/>
          <w:marBottom w:val="0"/>
          <w:divBdr>
            <w:top w:val="none" w:sz="0" w:space="0" w:color="auto"/>
            <w:left w:val="none" w:sz="0" w:space="0" w:color="auto"/>
            <w:bottom w:val="none" w:sz="0" w:space="0" w:color="auto"/>
            <w:right w:val="none" w:sz="0" w:space="0" w:color="auto"/>
          </w:divBdr>
        </w:div>
        <w:div w:id="151413813">
          <w:marLeft w:val="0"/>
          <w:marRight w:val="0"/>
          <w:marTop w:val="0"/>
          <w:marBottom w:val="0"/>
          <w:divBdr>
            <w:top w:val="none" w:sz="0" w:space="0" w:color="auto"/>
            <w:left w:val="none" w:sz="0" w:space="0" w:color="auto"/>
            <w:bottom w:val="none" w:sz="0" w:space="0" w:color="auto"/>
            <w:right w:val="none" w:sz="0" w:space="0" w:color="auto"/>
          </w:divBdr>
        </w:div>
        <w:div w:id="171974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BD5D4-B55A-48A5-AC00-65867A03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4803</TotalTime>
  <Pages>9</Pages>
  <Words>1565</Words>
  <Characters>8611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175</cp:revision>
  <cp:lastPrinted>2024-10-24T09:56:00Z</cp:lastPrinted>
  <dcterms:created xsi:type="dcterms:W3CDTF">2024-10-16T11:57:00Z</dcterms:created>
  <dcterms:modified xsi:type="dcterms:W3CDTF">2025-02-02T10:45:00Z</dcterms:modified>
</cp:coreProperties>
</file>