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24A" w:rsidRDefault="00AB024A" w:rsidP="00AB024A">
      <w:pPr>
        <w:bidi/>
        <w:jc w:val="center"/>
        <w:rPr>
          <w:rFonts w:ascii="Traditional Arabic" w:hAnsi="Traditional Arabic" w:cs="Traditional Arabic" w:hint="cs"/>
          <w:b/>
          <w:bCs/>
          <w:sz w:val="34"/>
          <w:szCs w:val="34"/>
          <w:rtl/>
          <w:lang w:val="en-US" w:bidi="ar-DZ"/>
        </w:rPr>
      </w:pPr>
      <w:r>
        <w:rPr>
          <w:rFonts w:ascii="Traditional Arabic" w:hAnsi="Traditional Arabic" w:cs="Traditional Arabic" w:hint="cs"/>
          <w:b/>
          <w:bCs/>
          <w:sz w:val="34"/>
          <w:szCs w:val="34"/>
          <w:rtl/>
          <w:lang w:val="en-US" w:bidi="ar-DZ"/>
        </w:rPr>
        <w:t xml:space="preserve">المحاضرة السابعة: بيبليوغرافيا اللسانيات </w:t>
      </w:r>
      <w:r w:rsidRPr="00D575C4">
        <w:rPr>
          <w:rFonts w:ascii="Traditional Arabic" w:hAnsi="Traditional Arabic" w:cs="Traditional Arabic"/>
          <w:b/>
          <w:bCs/>
          <w:sz w:val="34"/>
          <w:szCs w:val="34"/>
          <w:rtl/>
          <w:lang w:val="en-US" w:bidi="ar-DZ"/>
        </w:rPr>
        <w:t>الت</w:t>
      </w:r>
      <w:r>
        <w:rPr>
          <w:rFonts w:ascii="Traditional Arabic" w:hAnsi="Traditional Arabic" w:cs="Traditional Arabic" w:hint="cs"/>
          <w:b/>
          <w:bCs/>
          <w:sz w:val="34"/>
          <w:szCs w:val="34"/>
          <w:rtl/>
          <w:lang w:val="en-US" w:bidi="ar-DZ"/>
        </w:rPr>
        <w:t>ّ</w:t>
      </w:r>
      <w:r w:rsidRPr="00D575C4">
        <w:rPr>
          <w:rFonts w:ascii="Traditional Arabic" w:hAnsi="Traditional Arabic" w:cs="Traditional Arabic"/>
          <w:b/>
          <w:bCs/>
          <w:sz w:val="34"/>
          <w:szCs w:val="34"/>
          <w:rtl/>
          <w:lang w:val="en-US" w:bidi="ar-DZ"/>
        </w:rPr>
        <w:t>وليدية الت</w:t>
      </w:r>
      <w:r>
        <w:rPr>
          <w:rFonts w:ascii="Traditional Arabic" w:hAnsi="Traditional Arabic" w:cs="Traditional Arabic" w:hint="cs"/>
          <w:b/>
          <w:bCs/>
          <w:sz w:val="34"/>
          <w:szCs w:val="34"/>
          <w:rtl/>
          <w:lang w:val="en-US" w:bidi="ar-DZ"/>
        </w:rPr>
        <w:t>ّ</w:t>
      </w:r>
      <w:r w:rsidRPr="00D575C4">
        <w:rPr>
          <w:rFonts w:ascii="Traditional Arabic" w:hAnsi="Traditional Arabic" w:cs="Traditional Arabic"/>
          <w:b/>
          <w:bCs/>
          <w:sz w:val="34"/>
          <w:szCs w:val="34"/>
          <w:rtl/>
          <w:lang w:val="en-US" w:bidi="ar-DZ"/>
        </w:rPr>
        <w:t>حويلية</w:t>
      </w:r>
    </w:p>
    <w:p w:rsidR="00AB024A" w:rsidRDefault="00AB024A" w:rsidP="00AB024A">
      <w:pPr>
        <w:bidi/>
        <w:jc w:val="both"/>
        <w:rPr>
          <w:rFonts w:ascii="Traditional Arabic" w:hAnsi="Traditional Arabic" w:cs="Traditional Arabic" w:hint="cs"/>
          <w:b/>
          <w:bCs/>
          <w:sz w:val="34"/>
          <w:szCs w:val="34"/>
          <w:rtl/>
          <w:lang w:val="en-US" w:bidi="ar-DZ"/>
        </w:rPr>
      </w:pPr>
      <w:r>
        <w:rPr>
          <w:rFonts w:ascii="Traditional Arabic" w:hAnsi="Traditional Arabic" w:cs="Traditional Arabic" w:hint="cs"/>
          <w:b/>
          <w:bCs/>
          <w:sz w:val="34"/>
          <w:szCs w:val="34"/>
          <w:rtl/>
          <w:lang w:val="en-US" w:bidi="ar-DZ"/>
        </w:rPr>
        <w:t xml:space="preserve">تمهيد: </w:t>
      </w:r>
    </w:p>
    <w:p w:rsidR="00AB024A" w:rsidRDefault="00AB024A" w:rsidP="00AB024A">
      <w:pPr>
        <w:bidi/>
        <w:jc w:val="both"/>
        <w:rPr>
          <w:rFonts w:ascii="Traditional Arabic" w:hAnsi="Traditional Arabic" w:cs="Traditional Arabic"/>
          <w:sz w:val="34"/>
          <w:szCs w:val="34"/>
          <w:rtl/>
          <w:lang w:val="en-US" w:bidi="ar-DZ"/>
        </w:rPr>
      </w:pPr>
      <w:r>
        <w:rPr>
          <w:rFonts w:ascii="Traditional Arabic" w:hAnsi="Traditional Arabic" w:cs="Traditional Arabic"/>
          <w:sz w:val="34"/>
          <w:szCs w:val="34"/>
          <w:rtl/>
          <w:lang w:val="en-US" w:bidi="ar-DZ"/>
        </w:rPr>
        <w:tab/>
      </w:r>
      <w:r>
        <w:rPr>
          <w:rFonts w:ascii="Traditional Arabic" w:hAnsi="Traditional Arabic" w:cs="Traditional Arabic" w:hint="cs"/>
          <w:sz w:val="34"/>
          <w:szCs w:val="34"/>
          <w:rtl/>
          <w:lang w:val="en-US" w:bidi="ar-DZ"/>
        </w:rPr>
        <w:t>قامت</w:t>
      </w:r>
      <w:r w:rsidRPr="00D575C4">
        <w:rPr>
          <w:rFonts w:ascii="Traditional Arabic" w:hAnsi="Traditional Arabic" w:cs="Traditional Arabic" w:hint="cs"/>
          <w:sz w:val="34"/>
          <w:szCs w:val="34"/>
          <w:rtl/>
          <w:lang w:val="en-US" w:bidi="ar-DZ"/>
        </w:rPr>
        <w:t xml:space="preserve">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hint="cs"/>
          <w:sz w:val="34"/>
          <w:szCs w:val="34"/>
          <w:rtl/>
          <w:lang w:val="en-US" w:bidi="ar-DZ"/>
        </w:rPr>
        <w:t>ظرية</w:t>
      </w:r>
      <w:r>
        <w:rPr>
          <w:rFonts w:ascii="Traditional Arabic" w:hAnsi="Traditional Arabic" w:cs="Traditional Arabic" w:hint="cs"/>
          <w:sz w:val="34"/>
          <w:szCs w:val="34"/>
          <w:rtl/>
          <w:lang w:val="en-US" w:bidi="ar-DZ"/>
        </w:rPr>
        <w:t xml:space="preserve"> التوليدية</w:t>
      </w:r>
      <w:r w:rsidRPr="00D575C4">
        <w:rPr>
          <w:rFonts w:ascii="Traditional Arabic" w:hAnsi="Traditional Arabic" w:cs="Traditional Arabic"/>
          <w:sz w:val="34"/>
          <w:szCs w:val="34"/>
          <w:rtl/>
          <w:lang w:val="en-US" w:bidi="ar-DZ"/>
        </w:rPr>
        <w:t xml:space="preserve"> في أمريكا</w:t>
      </w:r>
      <w:r w:rsidRPr="00D575C4">
        <w:rPr>
          <w:rFonts w:ascii="Traditional Arabic" w:hAnsi="Traditional Arabic" w:cs="Traditional Arabic" w:hint="cs"/>
          <w:sz w:val="34"/>
          <w:szCs w:val="34"/>
          <w:rtl/>
          <w:lang w:val="en-US" w:bidi="ar-DZ"/>
        </w:rPr>
        <w:t>، على يد اللّساني نعوم تشومسكي،</w:t>
      </w:r>
      <w:r w:rsidRPr="00D575C4">
        <w:rPr>
          <w:rFonts w:ascii="Traditional Arabic" w:hAnsi="Traditional Arabic" w:cs="Traditional Arabic"/>
          <w:sz w:val="34"/>
          <w:szCs w:val="34"/>
          <w:rtl/>
          <w:lang w:val="en-US" w:bidi="ar-DZ"/>
        </w:rPr>
        <w:t xml:space="preserve"> </w:t>
      </w:r>
      <w:r w:rsidRPr="00D575C4">
        <w:rPr>
          <w:rFonts w:ascii="Traditional Arabic" w:hAnsi="Traditional Arabic" w:cs="Traditional Arabic" w:hint="cs"/>
          <w:sz w:val="34"/>
          <w:szCs w:val="34"/>
          <w:rtl/>
          <w:lang w:val="en-US" w:bidi="ar-DZ"/>
        </w:rPr>
        <w:t xml:space="preserve">وقد </w:t>
      </w:r>
      <w:r w:rsidRPr="00D575C4">
        <w:rPr>
          <w:rFonts w:ascii="Traditional Arabic" w:hAnsi="Traditional Arabic" w:cs="Traditional Arabic"/>
          <w:sz w:val="34"/>
          <w:szCs w:val="34"/>
          <w:rtl/>
          <w:lang w:val="en-US" w:bidi="ar-DZ"/>
        </w:rPr>
        <w:t>استطاع  أن يدحض أغلب مقولات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سانيات البنوية </w:t>
      </w:r>
      <w:r>
        <w:rPr>
          <w:rFonts w:ascii="Traditional Arabic" w:hAnsi="Traditional Arabic" w:cs="Traditional Arabic"/>
          <w:sz w:val="34"/>
          <w:szCs w:val="34"/>
          <w:rtl/>
          <w:lang w:val="en-US" w:bidi="ar-DZ"/>
        </w:rPr>
        <w:t>الوصفية</w:t>
      </w:r>
      <w:r w:rsidRPr="00D575C4">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ليقدم نظرية لساني</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ة</w:t>
      </w:r>
      <w:r w:rsidRPr="00D575C4">
        <w:rPr>
          <w:rFonts w:ascii="Traditional Arabic" w:hAnsi="Traditional Arabic" w:cs="Traditional Arabic" w:hint="cs"/>
          <w:sz w:val="34"/>
          <w:szCs w:val="34"/>
          <w:rtl/>
          <w:lang w:val="en-US" w:bidi="ar-DZ"/>
        </w:rPr>
        <w:t xml:space="preserve"> </w:t>
      </w:r>
      <w:r w:rsidRPr="00D575C4">
        <w:rPr>
          <w:rFonts w:ascii="Traditional Arabic" w:hAnsi="Traditional Arabic" w:cs="Traditional Arabic"/>
          <w:sz w:val="34"/>
          <w:szCs w:val="34"/>
          <w:rtl/>
          <w:lang w:val="en-US" w:bidi="ar-DZ"/>
        </w:rPr>
        <w:t>تختلف من حيث المنهج عن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ظريات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ابقة لها</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عُرفت هذه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باسم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حويلية.</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 xml:space="preserve"> ظهرت هذه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كرد فعل على الاتجاه الوصفي الذي كان سائدا في أمريكا آنذاك بزعامة بلومفيلد، حيث بنى هذا الأخير نظريته على أساس ثنائية المثير والاستجابة رافضا كل ما لا يخضع للملاحظة المباشرة من افتراضات وتفسيرات ميتافيزيقية، وانطلاقا من هذا التصور رأى أن دراسة المعنى ي</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عد أضعف نقطة في الدراسات اللغوية</w:t>
      </w:r>
      <w:r>
        <w:rPr>
          <w:rFonts w:ascii="Traditional Arabic" w:hAnsi="Traditional Arabic" w:cs="Traditional Arabic" w:hint="cs"/>
          <w:sz w:val="34"/>
          <w:szCs w:val="34"/>
          <w:rtl/>
          <w:lang w:val="en-US" w:bidi="ar-DZ"/>
        </w:rPr>
        <w:t>، لذلك ركّز على الجانب الذي يمكن ضبطه لظهوره (</w:t>
      </w:r>
      <w:r w:rsidRPr="00D575C4">
        <w:rPr>
          <w:rFonts w:ascii="Traditional Arabic" w:hAnsi="Traditional Arabic" w:cs="Traditional Arabic"/>
          <w:sz w:val="34"/>
          <w:szCs w:val="34"/>
          <w:rtl/>
          <w:lang w:val="en-US" w:bidi="ar-DZ"/>
        </w:rPr>
        <w:t>الأساس الش</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كلي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w:t>
      </w:r>
      <w:r w:rsidRPr="00D575C4">
        <w:rPr>
          <w:rStyle w:val="Appelnotedebasdep"/>
          <w:rFonts w:ascii="Traditional Arabic" w:hAnsi="Traditional Arabic" w:cs="Traditional Arabic"/>
          <w:sz w:val="34"/>
          <w:szCs w:val="34"/>
          <w:rtl/>
          <w:lang w:val="en-US" w:bidi="ar-DZ"/>
        </w:rPr>
        <w:footnoteReference w:id="2"/>
      </w:r>
      <w:r w:rsidRPr="00D575C4">
        <w:rPr>
          <w:rFonts w:ascii="Traditional Arabic" w:hAnsi="Traditional Arabic" w:cs="Traditional Arabic"/>
          <w:sz w:val="34"/>
          <w:szCs w:val="34"/>
          <w:rtl/>
          <w:lang w:val="en-US" w:bidi="ar-DZ"/>
        </w:rPr>
        <w:t xml:space="preserve">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ورأى تشومسكي بعدم كفاية المنهج البنوي الوصفي، بل إن هذا المنهج  "لا يكاد يقدم لنا إلا هذه الأنماط الشكلية من خلال إجراءات الاستكشاف، إن فكرة استقلال الدرس اللغوي وعلميته لا تقدم إذن شيئا يتصل بالإنسان باعتباره إنسانا</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وإنما تسعى تحت سيطرة الفكرة العلمية إلى الوصف الآلي خشية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قوط في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أويلات الميتافيزيقية"</w:t>
      </w:r>
      <w:r w:rsidRPr="00D575C4">
        <w:rPr>
          <w:rStyle w:val="Appelnotedebasdep"/>
          <w:rFonts w:ascii="Traditional Arabic" w:hAnsi="Traditional Arabic" w:cs="Traditional Arabic"/>
          <w:sz w:val="34"/>
          <w:szCs w:val="34"/>
          <w:rtl/>
          <w:lang w:val="en-US" w:bidi="ar-DZ"/>
        </w:rPr>
        <w:footnoteReference w:id="3"/>
      </w:r>
      <w:r w:rsidRPr="00D575C4">
        <w:rPr>
          <w:rFonts w:ascii="Traditional Arabic" w:hAnsi="Traditional Arabic" w:cs="Traditional Arabic"/>
          <w:sz w:val="34"/>
          <w:szCs w:val="34"/>
          <w:rtl/>
          <w:lang w:val="en-US" w:bidi="ar-DZ"/>
        </w:rPr>
        <w:t>، وحاول منذ سنة 1957</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أي بظهور كتابه الأول </w:t>
      </w:r>
      <w:r w:rsidRPr="00052861">
        <w:rPr>
          <w:rFonts w:ascii="Traditional Arabic" w:hAnsi="Traditional Arabic" w:cs="Traditional Arabic"/>
          <w:b/>
          <w:bCs/>
          <w:sz w:val="34"/>
          <w:szCs w:val="34"/>
          <w:rtl/>
          <w:lang w:val="en-US" w:bidi="ar-DZ"/>
        </w:rPr>
        <w:t>البنى الت</w:t>
      </w:r>
      <w:r w:rsidRPr="00052861">
        <w:rPr>
          <w:rFonts w:ascii="Traditional Arabic" w:hAnsi="Traditional Arabic" w:cs="Traditional Arabic" w:hint="cs"/>
          <w:b/>
          <w:bCs/>
          <w:sz w:val="34"/>
          <w:szCs w:val="34"/>
          <w:rtl/>
          <w:lang w:val="en-US" w:bidi="ar-DZ"/>
        </w:rPr>
        <w:t>ّ</w:t>
      </w:r>
      <w:r w:rsidRPr="00052861">
        <w:rPr>
          <w:rFonts w:ascii="Traditional Arabic" w:hAnsi="Traditional Arabic" w:cs="Traditional Arabic"/>
          <w:b/>
          <w:bCs/>
          <w:sz w:val="34"/>
          <w:szCs w:val="34"/>
          <w:rtl/>
          <w:lang w:val="en-US" w:bidi="ar-DZ"/>
        </w:rPr>
        <w:t>ركيبية</w:t>
      </w:r>
      <w:r w:rsidRPr="00D575C4">
        <w:rPr>
          <w:rFonts w:ascii="Traditional Arabic" w:hAnsi="Traditional Arabic" w:cs="Traditional Arabic"/>
          <w:sz w:val="34"/>
          <w:szCs w:val="34"/>
          <w:rtl/>
          <w:lang w:val="en-US" w:bidi="ar-DZ"/>
        </w:rPr>
        <w:t xml:space="preserve"> أن يتجاوز ما اكتفت به المدرسة البنوية الوصفية من وصف</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وتصنيف</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إلى تقديم تفسيرات عقلية للظ</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واهر الل</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غوية من خلال الانطلاق من افتراضات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w:t>
      </w:r>
      <w:r w:rsidRPr="00D575C4">
        <w:rPr>
          <w:rFonts w:ascii="Traditional Arabic" w:hAnsi="Traditional Arabic" w:cs="Traditional Arabic" w:hint="cs"/>
          <w:sz w:val="34"/>
          <w:szCs w:val="34"/>
          <w:rtl/>
          <w:lang w:val="en-US" w:bidi="ar-DZ"/>
        </w:rPr>
        <w:t>ال</w:t>
      </w:r>
      <w:r w:rsidRPr="00D575C4">
        <w:rPr>
          <w:rFonts w:ascii="Traditional Arabic" w:hAnsi="Traditional Arabic" w:cs="Traditional Arabic"/>
          <w:sz w:val="34"/>
          <w:szCs w:val="34"/>
          <w:rtl/>
          <w:lang w:val="en-US" w:bidi="ar-DZ"/>
        </w:rPr>
        <w:t>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نبؤ بالن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تائج.</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إن العقل عند تشومسكي يمثل "طاقة إبداعية يولد بها الش</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خص وتنمو بنمو</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ه الفيزيولوجي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فسي"</w:t>
      </w:r>
      <w:r w:rsidRPr="00D575C4">
        <w:rPr>
          <w:rStyle w:val="Appelnotedebasdep"/>
          <w:rFonts w:ascii="Traditional Arabic" w:hAnsi="Traditional Arabic" w:cs="Traditional Arabic"/>
          <w:sz w:val="34"/>
          <w:szCs w:val="34"/>
          <w:rtl/>
          <w:lang w:val="en-US" w:bidi="ar-DZ"/>
        </w:rPr>
        <w:footnoteReference w:id="4"/>
      </w:r>
      <w:r w:rsidRPr="00D575C4">
        <w:rPr>
          <w:rFonts w:ascii="Traditional Arabic" w:hAnsi="Traditional Arabic" w:cs="Traditional Arabic"/>
          <w:sz w:val="34"/>
          <w:szCs w:val="34"/>
          <w:rtl/>
          <w:lang w:val="en-US" w:bidi="ar-DZ"/>
        </w:rPr>
        <w:t>، لذلك نجد دعامات هذه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قا</w:t>
      </w:r>
      <w:r>
        <w:rPr>
          <w:rFonts w:ascii="Traditional Arabic" w:hAnsi="Traditional Arabic" w:cs="Traditional Arabic"/>
          <w:sz w:val="34"/>
          <w:szCs w:val="34"/>
          <w:rtl/>
          <w:lang w:val="en-US" w:bidi="ar-DZ"/>
        </w:rPr>
        <w:t xml:space="preserve">مت على أسس عقلية </w:t>
      </w:r>
      <w:r>
        <w:rPr>
          <w:rFonts w:ascii="Traditional Arabic" w:hAnsi="Traditional Arabic" w:cs="Traditional Arabic" w:hint="cs"/>
          <w:sz w:val="34"/>
          <w:szCs w:val="34"/>
          <w:rtl/>
          <w:lang w:val="en-US" w:bidi="ar-DZ"/>
        </w:rPr>
        <w:t>عدّتها</w:t>
      </w:r>
      <w:r w:rsidRPr="00D575C4">
        <w:rPr>
          <w:rFonts w:ascii="Traditional Arabic" w:hAnsi="Traditional Arabic" w:cs="Traditional Arabic"/>
          <w:sz w:val="34"/>
          <w:szCs w:val="34"/>
          <w:rtl/>
          <w:lang w:val="en-US" w:bidi="ar-DZ"/>
        </w:rPr>
        <w:t xml:space="preserve">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سانيات الوصفية </w:t>
      </w:r>
      <w:r w:rsidRPr="00D575C4">
        <w:rPr>
          <w:rFonts w:ascii="Traditional Arabic" w:hAnsi="Traditional Arabic" w:cs="Traditional Arabic"/>
          <w:sz w:val="34"/>
          <w:szCs w:val="34"/>
          <w:rtl/>
          <w:lang w:val="en-US" w:bidi="ar-DZ"/>
        </w:rPr>
        <w:lastRenderedPageBreak/>
        <w:t>موضع ضعف في الد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راسات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غوية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قليدية</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وقد دعا تشومسكي إلى ضرورة الإفادة من الد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رس الل</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غوي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قليدي القائم على المنطق والعقل</w:t>
      </w:r>
      <w:r w:rsidRPr="00D575C4">
        <w:rPr>
          <w:rFonts w:ascii="Traditional Arabic" w:hAnsi="Traditional Arabic" w:cs="Traditional Arabic" w:hint="cs"/>
          <w:sz w:val="34"/>
          <w:szCs w:val="34"/>
          <w:rtl/>
          <w:lang w:val="en-US" w:bidi="ar-DZ"/>
        </w:rPr>
        <w:t>، حتى إن</w:t>
      </w:r>
      <w:r w:rsidRPr="00D575C4">
        <w:rPr>
          <w:rFonts w:ascii="Traditional Arabic" w:hAnsi="Traditional Arabic" w:cs="Traditional Arabic"/>
          <w:sz w:val="34"/>
          <w:szCs w:val="34"/>
          <w:rtl/>
          <w:lang w:val="en-US" w:bidi="ar-DZ"/>
        </w:rPr>
        <w:t xml:space="preserve"> أفكاره قد </w:t>
      </w:r>
      <w:r>
        <w:rPr>
          <w:rFonts w:ascii="Traditional Arabic" w:hAnsi="Traditional Arabic" w:cs="Traditional Arabic"/>
          <w:sz w:val="34"/>
          <w:szCs w:val="34"/>
          <w:rtl/>
          <w:lang w:val="en-US" w:bidi="ar-DZ"/>
        </w:rPr>
        <w:t>بنيت في عمومها على فلسفة ديكارت</w:t>
      </w:r>
      <w:r>
        <w:rPr>
          <w:rFonts w:ascii="Traditional Arabic" w:hAnsi="Traditional Arabic" w:cs="Traditional Arabic" w:hint="cs"/>
          <w:sz w:val="34"/>
          <w:szCs w:val="34"/>
          <w:rtl/>
          <w:lang w:val="en-US" w:bidi="ar-DZ"/>
        </w:rPr>
        <w:t>، ويرى تشومسكي أن</w:t>
      </w:r>
      <w:r w:rsidRPr="00D575C4">
        <w:rPr>
          <w:rFonts w:ascii="Traditional Arabic" w:hAnsi="Traditional Arabic" w:cs="Traditional Arabic"/>
          <w:sz w:val="34"/>
          <w:szCs w:val="34"/>
          <w:rtl/>
          <w:lang w:val="en-US" w:bidi="ar-DZ"/>
        </w:rPr>
        <w:t xml:space="preserve"> الإنسان إلى جانب قدرته على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فكير والذ</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كاء</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يتميز بقدرته الإبداعية على إنتاج</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 توليد جمل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وعبارات كثيرة</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وصحيحة</w:t>
      </w:r>
      <w:r w:rsidRPr="00D575C4">
        <w:rPr>
          <w:rFonts w:ascii="Traditional Arabic" w:hAnsi="Traditional Arabic" w:cs="Traditional Arabic"/>
          <w:sz w:val="34"/>
          <w:szCs w:val="34"/>
          <w:rtl/>
          <w:lang w:val="en-US" w:bidi="ar-DZ"/>
        </w:rPr>
        <w:t xml:space="preserve"> في الوقت نفسه، انطلاقا من عدد محدود من القواعد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والكلمات، وهذا إنما يدلّ على وجود أصول عميقة</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وعمليات ذهنية </w:t>
      </w:r>
      <w:r w:rsidRPr="00D575C4">
        <w:rPr>
          <w:rFonts w:ascii="Traditional Arabic" w:hAnsi="Traditional Arabic" w:cs="Traditional Arabic"/>
          <w:sz w:val="34"/>
          <w:szCs w:val="34"/>
          <w:rtl/>
          <w:lang w:val="en-US" w:bidi="ar-DZ"/>
        </w:rPr>
        <w:t xml:space="preserve">توجد في عقل الإنسان تجعله قادرا على توليد هذه الكلمات والعبارات، ثم تُحول إلى بنية سطحية (وهي الجمل الموجودة في الواقع).   </w:t>
      </w:r>
    </w:p>
    <w:p w:rsidR="00AB024A" w:rsidRPr="00D575C4" w:rsidRDefault="00AB024A" w:rsidP="00AB024A">
      <w:pPr>
        <w:bidi/>
        <w:jc w:val="both"/>
        <w:rPr>
          <w:rFonts w:ascii="Traditional Arabic" w:hAnsi="Traditional Arabic" w:cs="Traditional Arabic"/>
          <w:sz w:val="34"/>
          <w:szCs w:val="34"/>
          <w:rtl/>
          <w:lang w:val="en-US" w:bidi="ar-DZ"/>
        </w:rPr>
      </w:pPr>
      <w:r>
        <w:rPr>
          <w:rFonts w:ascii="Traditional Arabic" w:hAnsi="Traditional Arabic" w:cs="Traditional Arabic" w:hint="cs"/>
          <w:sz w:val="34"/>
          <w:szCs w:val="34"/>
          <w:rtl/>
          <w:lang w:val="en-US" w:bidi="ar-DZ"/>
        </w:rPr>
        <w:t xml:space="preserve">ويمكن </w:t>
      </w:r>
      <w:r w:rsidRPr="00D575C4">
        <w:rPr>
          <w:rFonts w:ascii="Traditional Arabic" w:hAnsi="Traditional Arabic" w:cs="Traditional Arabic"/>
          <w:sz w:val="34"/>
          <w:szCs w:val="34"/>
          <w:rtl/>
          <w:lang w:val="en-US" w:bidi="ar-DZ"/>
        </w:rPr>
        <w:t>تلخ</w:t>
      </w:r>
      <w:r>
        <w:rPr>
          <w:rFonts w:ascii="Traditional Arabic" w:hAnsi="Traditional Arabic" w:cs="Traditional Arabic" w:hint="cs"/>
          <w:sz w:val="34"/>
          <w:szCs w:val="34"/>
          <w:rtl/>
          <w:lang w:val="en-US" w:bidi="ar-DZ"/>
        </w:rPr>
        <w:t>ي</w:t>
      </w:r>
      <w:r w:rsidRPr="00D575C4">
        <w:rPr>
          <w:rFonts w:ascii="Traditional Arabic" w:hAnsi="Traditional Arabic" w:cs="Traditional Arabic"/>
          <w:sz w:val="34"/>
          <w:szCs w:val="34"/>
          <w:rtl/>
          <w:lang w:val="en-US" w:bidi="ar-DZ"/>
        </w:rPr>
        <w:t>ص خصائص ومبادئ هذه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في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قاط الآتية:</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أعاد</w:t>
      </w:r>
      <w:r w:rsidRPr="00D575C4">
        <w:rPr>
          <w:rFonts w:ascii="Traditional Arabic" w:hAnsi="Traditional Arabic" w:cs="Traditional Arabic" w:hint="cs"/>
          <w:sz w:val="34"/>
          <w:szCs w:val="34"/>
          <w:rtl/>
          <w:lang w:val="en-US" w:bidi="ar-DZ"/>
        </w:rPr>
        <w:t>ت</w:t>
      </w:r>
      <w:r w:rsidRPr="00D575C4">
        <w:rPr>
          <w:rFonts w:ascii="Traditional Arabic" w:hAnsi="Traditional Arabic" w:cs="Traditional Arabic"/>
          <w:sz w:val="34"/>
          <w:szCs w:val="34"/>
          <w:rtl/>
          <w:lang w:val="en-US" w:bidi="ar-DZ"/>
        </w:rPr>
        <w:t xml:space="preserve"> الاعتبار للعقل وأك</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دت على دوره الفعّال في العملية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غوية إذ يمثل الجانب الإبداعي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وهذه أهم ميزة تمي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ز الإنسان عن الآلة والحيوان، كما يُمكننا أيضا من معرفة الطبيعة البشرية التي تشترك في هذه الخاصية.</w:t>
      </w:r>
    </w:p>
    <w:p w:rsidR="00AB024A" w:rsidRPr="00D575C4" w:rsidRDefault="00AB024A" w:rsidP="00AB024A">
      <w:pPr>
        <w:bidi/>
        <w:jc w:val="both"/>
        <w:rPr>
          <w:rFonts w:ascii="Traditional Arabic" w:hAnsi="Traditional Arabic" w:cs="Traditional Arabic"/>
          <w:sz w:val="34"/>
          <w:szCs w:val="34"/>
          <w:rtl/>
          <w:lang w:val="en-US" w:bidi="ar-DZ"/>
        </w:rPr>
      </w:pPr>
      <w:r>
        <w:rPr>
          <w:rFonts w:ascii="Traditional Arabic" w:hAnsi="Traditional Arabic" w:cs="Traditional Arabic"/>
          <w:sz w:val="34"/>
          <w:szCs w:val="34"/>
          <w:rtl/>
          <w:lang w:val="en-US" w:bidi="ar-DZ"/>
        </w:rPr>
        <w:t>_</w:t>
      </w:r>
      <w:r w:rsidRPr="00D575C4">
        <w:rPr>
          <w:rFonts w:ascii="Traditional Arabic" w:hAnsi="Traditional Arabic" w:cs="Traditional Arabic"/>
          <w:sz w:val="34"/>
          <w:szCs w:val="34"/>
          <w:rtl/>
          <w:lang w:val="en-US" w:bidi="ar-DZ"/>
        </w:rPr>
        <w:t>تسعى إلى وضع نظرية عامة للغة الإنسانية انطلاقا من البحث في البنية العميقة التي تمثل الجانب الداخلي لل</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غة لا البنية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طحية</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لأن وصف هذه الأخيرة لا يقد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 لنا شيئا بل لا ي</w:t>
      </w:r>
      <w:r w:rsidRPr="00D575C4">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عد علما.</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تهتم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بالمتكلم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امع المثالي الذي ينتمي إلى بيئة لغوية متجانسة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ويمتلك معرفة ضمن</w:t>
      </w:r>
      <w:r>
        <w:rPr>
          <w:rFonts w:ascii="Traditional Arabic" w:hAnsi="Traditional Arabic" w:cs="Traditional Arabic"/>
          <w:sz w:val="34"/>
          <w:szCs w:val="34"/>
          <w:rtl/>
          <w:lang w:val="en-US" w:bidi="ar-DZ"/>
        </w:rPr>
        <w:t>ية</w:t>
      </w:r>
      <w:r>
        <w:rPr>
          <w:rFonts w:ascii="Traditional Arabic" w:hAnsi="Traditional Arabic" w:cs="Traditional Arabic" w:hint="cs"/>
          <w:sz w:val="34"/>
          <w:szCs w:val="34"/>
          <w:rtl/>
          <w:lang w:val="en-US" w:bidi="ar-DZ"/>
        </w:rPr>
        <w:t xml:space="preserve"> </w:t>
      </w:r>
      <w:r>
        <w:rPr>
          <w:rFonts w:ascii="Traditional Arabic" w:hAnsi="Traditional Arabic" w:cs="Traditional Arabic"/>
          <w:sz w:val="34"/>
          <w:szCs w:val="34"/>
          <w:rtl/>
          <w:lang w:val="en-US" w:bidi="ar-DZ"/>
        </w:rPr>
        <w:t>بلغت</w:t>
      </w:r>
      <w:r>
        <w:rPr>
          <w:rFonts w:ascii="Traditional Arabic" w:hAnsi="Traditional Arabic" w:cs="Traditional Arabic" w:hint="cs"/>
          <w:sz w:val="34"/>
          <w:szCs w:val="34"/>
          <w:rtl/>
          <w:lang w:val="en-US" w:bidi="ar-DZ"/>
        </w:rPr>
        <w:t>ه</w:t>
      </w:r>
      <w:r w:rsidRPr="00D575C4">
        <w:rPr>
          <w:rFonts w:ascii="Traditional Arabic" w:hAnsi="Traditional Arabic" w:cs="Traditional Arabic"/>
          <w:sz w:val="34"/>
          <w:szCs w:val="34"/>
          <w:rtl/>
          <w:lang w:val="en-US" w:bidi="ar-DZ"/>
        </w:rPr>
        <w:t xml:space="preserve"> الأم.  </w:t>
      </w:r>
    </w:p>
    <w:p w:rsidR="00AB024A" w:rsidRPr="00052861" w:rsidRDefault="00AB024A" w:rsidP="00052861">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تقوم على جملة من المفاهيم التي تعكس بصورة مباشرة خصائص وأهداف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من هذه المفاهيم: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حويل، الكفاءة والأداء، البنية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طحية والعميقة،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 العالمي</w:t>
      </w:r>
      <w:r>
        <w:rPr>
          <w:rFonts w:ascii="Traditional Arabic" w:hAnsi="Traditional Arabic" w:cs="Traditional Arabic"/>
          <w:sz w:val="34"/>
          <w:szCs w:val="34"/>
          <w:rtl/>
          <w:lang w:val="en-US" w:bidi="ar-DZ"/>
        </w:rPr>
        <w:t>، الإبداعية</w:t>
      </w:r>
      <w:r>
        <w:rPr>
          <w:rFonts w:ascii="Traditional Arabic" w:hAnsi="Traditional Arabic" w:cs="Traditional Arabic" w:hint="cs"/>
          <w:sz w:val="34"/>
          <w:szCs w:val="34"/>
          <w:rtl/>
          <w:lang w:val="en-US" w:bidi="ar-DZ"/>
        </w:rPr>
        <w:t>.</w:t>
      </w:r>
      <w:r>
        <w:rPr>
          <w:rFonts w:ascii="Traditional Arabic" w:hAnsi="Traditional Arabic" w:cs="Traditional Arabic" w:hint="cs"/>
          <w:b/>
          <w:bCs/>
          <w:sz w:val="34"/>
          <w:szCs w:val="34"/>
          <w:rtl/>
          <w:lang w:val="en-US" w:bidi="ar-DZ"/>
        </w:rPr>
        <w:t xml:space="preserve"> </w:t>
      </w:r>
      <w:r w:rsidRPr="00D575C4">
        <w:rPr>
          <w:rFonts w:ascii="Traditional Arabic" w:hAnsi="Traditional Arabic" w:cs="Traditional Arabic"/>
          <w:b/>
          <w:bCs/>
          <w:sz w:val="34"/>
          <w:szCs w:val="34"/>
          <w:rtl/>
          <w:lang w:val="en-US" w:bidi="ar-DZ"/>
        </w:rPr>
        <w:t>مراحل تطور الن</w:t>
      </w:r>
      <w:r>
        <w:rPr>
          <w:rFonts w:ascii="Traditional Arabic" w:hAnsi="Traditional Arabic" w:cs="Traditional Arabic" w:hint="cs"/>
          <w:b/>
          <w:bCs/>
          <w:sz w:val="34"/>
          <w:szCs w:val="34"/>
          <w:rtl/>
          <w:lang w:val="en-US" w:bidi="ar-DZ"/>
        </w:rPr>
        <w:t>ّ</w:t>
      </w:r>
      <w:r w:rsidRPr="00D575C4">
        <w:rPr>
          <w:rFonts w:ascii="Traditional Arabic" w:hAnsi="Traditional Arabic" w:cs="Traditional Arabic"/>
          <w:b/>
          <w:bCs/>
          <w:sz w:val="34"/>
          <w:szCs w:val="34"/>
          <w:rtl/>
          <w:lang w:val="en-US" w:bidi="ar-DZ"/>
        </w:rPr>
        <w:t>ظرية الت</w:t>
      </w:r>
      <w:r>
        <w:rPr>
          <w:rFonts w:ascii="Traditional Arabic" w:hAnsi="Traditional Arabic" w:cs="Traditional Arabic" w:hint="cs"/>
          <w:b/>
          <w:bCs/>
          <w:sz w:val="34"/>
          <w:szCs w:val="34"/>
          <w:rtl/>
          <w:lang w:val="en-US" w:bidi="ar-DZ"/>
        </w:rPr>
        <w:t>ّ</w:t>
      </w:r>
      <w:r w:rsidRPr="00D575C4">
        <w:rPr>
          <w:rFonts w:ascii="Traditional Arabic" w:hAnsi="Traditional Arabic" w:cs="Traditional Arabic"/>
          <w:b/>
          <w:bCs/>
          <w:sz w:val="34"/>
          <w:szCs w:val="34"/>
          <w:rtl/>
          <w:lang w:val="en-US" w:bidi="ar-DZ"/>
        </w:rPr>
        <w:t>وليدية الت</w:t>
      </w:r>
      <w:r>
        <w:rPr>
          <w:rFonts w:ascii="Traditional Arabic" w:hAnsi="Traditional Arabic" w:cs="Traditional Arabic" w:hint="cs"/>
          <w:b/>
          <w:bCs/>
          <w:sz w:val="34"/>
          <w:szCs w:val="34"/>
          <w:rtl/>
          <w:lang w:val="en-US" w:bidi="ar-DZ"/>
        </w:rPr>
        <w:t>ّ</w:t>
      </w:r>
      <w:r w:rsidRPr="00D575C4">
        <w:rPr>
          <w:rFonts w:ascii="Traditional Arabic" w:hAnsi="Traditional Arabic" w:cs="Traditional Arabic"/>
          <w:b/>
          <w:bCs/>
          <w:sz w:val="34"/>
          <w:szCs w:val="34"/>
          <w:rtl/>
          <w:lang w:val="en-US" w:bidi="ar-DZ"/>
        </w:rPr>
        <w:t>حويلية:</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ab/>
        <w:t>لم تستقر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وليدية عند نموذج واحد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وإنما عرفت انتقالا وتطورا من نموذج إلى آخر، بحيث مثلت كل مرحلة تكملة وتداركا لنقائص المرحلة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ابقة لها، ولا تزال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وليدية إل</w:t>
      </w:r>
      <w:r>
        <w:rPr>
          <w:rFonts w:ascii="Traditional Arabic" w:hAnsi="Traditional Arabic" w:cs="Traditional Arabic" w:hint="cs"/>
          <w:sz w:val="34"/>
          <w:szCs w:val="34"/>
          <w:rtl/>
          <w:lang w:val="en-US" w:bidi="ar-DZ"/>
        </w:rPr>
        <w:t>ى</w:t>
      </w:r>
      <w:r w:rsidRPr="00D575C4">
        <w:rPr>
          <w:rFonts w:ascii="Traditional Arabic" w:hAnsi="Traditional Arabic" w:cs="Traditional Arabic"/>
          <w:sz w:val="34"/>
          <w:szCs w:val="34"/>
          <w:rtl/>
          <w:lang w:val="en-US" w:bidi="ar-DZ"/>
        </w:rPr>
        <w:t xml:space="preserve"> اليوم في تطور مستمر.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lastRenderedPageBreak/>
        <w:t>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عد مرحلة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موذج المعيار والمعيار الموسع أهم مراحل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حويلية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انطلق فيها صاحبها من جملة من المسل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مات والفرضيات وعالج قضايا عدة، وتجس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دت هذه المرحل</w:t>
      </w:r>
      <w:r w:rsidRPr="00D575C4">
        <w:rPr>
          <w:rFonts w:ascii="Traditional Arabic" w:hAnsi="Traditional Arabic" w:cs="Traditional Arabic" w:hint="cs"/>
          <w:sz w:val="34"/>
          <w:szCs w:val="34"/>
          <w:rtl/>
          <w:lang w:val="en-US" w:bidi="ar-DZ"/>
        </w:rPr>
        <w:t>ة</w:t>
      </w:r>
      <w:r w:rsidRPr="00D575C4">
        <w:rPr>
          <w:rFonts w:ascii="Traditional Arabic" w:hAnsi="Traditional Arabic" w:cs="Traditional Arabic"/>
          <w:sz w:val="34"/>
          <w:szCs w:val="34"/>
          <w:rtl/>
          <w:lang w:val="en-US" w:bidi="ar-DZ"/>
        </w:rPr>
        <w:t xml:space="preserve"> في كتاب تشومسكي الصادر سنة 1965 المسمى بـ: </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مظاهر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حوية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w:t>
      </w:r>
      <w:r>
        <w:rPr>
          <w:rFonts w:ascii="Traditional Arabic" w:hAnsi="Traditional Arabic" w:cs="Traditional Arabic"/>
          <w:sz w:val="34"/>
          <w:szCs w:val="34"/>
          <w:rtl/>
          <w:lang w:val="en-US" w:bidi="ar-DZ"/>
        </w:rPr>
        <w:t xml:space="preserve"> ثم تلتها مراحل أخرى تناولت ج</w:t>
      </w:r>
      <w:r w:rsidRPr="00D575C4">
        <w:rPr>
          <w:rFonts w:ascii="Traditional Arabic" w:hAnsi="Traditional Arabic" w:cs="Traditional Arabic"/>
          <w:sz w:val="34"/>
          <w:szCs w:val="34"/>
          <w:rtl/>
          <w:lang w:val="en-US" w:bidi="ar-DZ"/>
        </w:rPr>
        <w:t>و</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نب أخرى من الد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راسة، مثل مرحلة الدلالة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صنيفية، ومرحلة نظرية نحو الأحوال، وا</w:t>
      </w:r>
      <w:r>
        <w:rPr>
          <w:rFonts w:ascii="Traditional Arabic" w:hAnsi="Traditional Arabic" w:cs="Traditional Arabic"/>
          <w:sz w:val="34"/>
          <w:szCs w:val="34"/>
          <w:rtl/>
          <w:lang w:val="en-US" w:bidi="ar-DZ"/>
        </w:rPr>
        <w:t>نتهاء لمرحلة البرنامج الأدنوي.</w:t>
      </w:r>
    </w:p>
    <w:p w:rsidR="00AB024A" w:rsidRPr="00536EEE" w:rsidRDefault="001F1E3D" w:rsidP="001F1E3D">
      <w:pPr>
        <w:bidi/>
        <w:jc w:val="both"/>
        <w:rPr>
          <w:rFonts w:ascii="Traditional Arabic" w:hAnsi="Traditional Arabic" w:cs="Traditional Arabic"/>
          <w:b/>
          <w:bCs/>
          <w:sz w:val="34"/>
          <w:szCs w:val="34"/>
          <w:rtl/>
          <w:lang w:val="en-US" w:bidi="ar-DZ"/>
        </w:rPr>
      </w:pPr>
      <w:r>
        <w:rPr>
          <w:rFonts w:ascii="Traditional Arabic" w:hAnsi="Traditional Arabic" w:cs="Traditional Arabic" w:hint="cs"/>
          <w:b/>
          <w:bCs/>
          <w:sz w:val="34"/>
          <w:szCs w:val="34"/>
          <w:rtl/>
          <w:lang w:val="en-US" w:bidi="ar-DZ"/>
        </w:rPr>
        <w:t>-</w:t>
      </w:r>
      <w:r w:rsidR="00AB024A" w:rsidRPr="00536EEE">
        <w:rPr>
          <w:rFonts w:ascii="Traditional Arabic" w:hAnsi="Traditional Arabic" w:cs="Traditional Arabic"/>
          <w:b/>
          <w:bCs/>
          <w:sz w:val="34"/>
          <w:szCs w:val="34"/>
          <w:rtl/>
          <w:lang w:val="en-US" w:bidi="ar-DZ"/>
        </w:rPr>
        <w:t xml:space="preserve"> </w:t>
      </w:r>
      <w:r w:rsidR="00AB024A">
        <w:rPr>
          <w:rFonts w:ascii="Traditional Arabic" w:hAnsi="Traditional Arabic" w:cs="Traditional Arabic"/>
          <w:b/>
          <w:bCs/>
          <w:sz w:val="34"/>
          <w:szCs w:val="34"/>
          <w:rtl/>
          <w:lang w:val="en-US" w:bidi="ar-DZ"/>
        </w:rPr>
        <w:t>الكتا</w:t>
      </w:r>
      <w:r w:rsidR="00AB024A">
        <w:rPr>
          <w:rFonts w:ascii="Traditional Arabic" w:hAnsi="Traditional Arabic" w:cs="Traditional Arabic" w:hint="cs"/>
          <w:b/>
          <w:bCs/>
          <w:sz w:val="34"/>
          <w:szCs w:val="34"/>
          <w:rtl/>
          <w:lang w:val="en-US" w:bidi="ar-DZ"/>
        </w:rPr>
        <w:t>بة</w:t>
      </w:r>
      <w:r w:rsidR="00AB024A" w:rsidRPr="00536EEE">
        <w:rPr>
          <w:rFonts w:ascii="Traditional Arabic" w:hAnsi="Traditional Arabic" w:cs="Traditional Arabic"/>
          <w:b/>
          <w:bCs/>
          <w:sz w:val="34"/>
          <w:szCs w:val="34"/>
          <w:rtl/>
          <w:lang w:val="en-US" w:bidi="ar-DZ"/>
        </w:rPr>
        <w:t xml:space="preserve"> الت</w:t>
      </w:r>
      <w:r w:rsidR="00AB024A">
        <w:rPr>
          <w:rFonts w:ascii="Traditional Arabic" w:hAnsi="Traditional Arabic" w:cs="Traditional Arabic" w:hint="cs"/>
          <w:b/>
          <w:bCs/>
          <w:sz w:val="34"/>
          <w:szCs w:val="34"/>
          <w:rtl/>
          <w:lang w:val="en-US" w:bidi="ar-DZ"/>
        </w:rPr>
        <w:t>ّ</w:t>
      </w:r>
      <w:r w:rsidR="00AB024A" w:rsidRPr="00536EEE">
        <w:rPr>
          <w:rFonts w:ascii="Traditional Arabic" w:hAnsi="Traditional Arabic" w:cs="Traditional Arabic"/>
          <w:b/>
          <w:bCs/>
          <w:sz w:val="34"/>
          <w:szCs w:val="34"/>
          <w:rtl/>
          <w:lang w:val="en-US" w:bidi="ar-DZ"/>
        </w:rPr>
        <w:t>وليدية العربية:</w:t>
      </w:r>
    </w:p>
    <w:p w:rsidR="00AB024A" w:rsidRDefault="00AB024A" w:rsidP="00AB024A">
      <w:pPr>
        <w:bidi/>
        <w:jc w:val="both"/>
        <w:rPr>
          <w:rFonts w:ascii="Traditional Arabic" w:hAnsi="Traditional Arabic" w:cs="Traditional Arabic" w:hint="cs"/>
          <w:sz w:val="34"/>
          <w:szCs w:val="34"/>
          <w:rtl/>
          <w:lang w:val="en-US" w:bidi="ar-DZ"/>
        </w:rPr>
      </w:pPr>
      <w:r w:rsidRPr="00D575C4">
        <w:rPr>
          <w:rFonts w:ascii="Traditional Arabic" w:hAnsi="Traditional Arabic" w:cs="Traditional Arabic"/>
          <w:sz w:val="34"/>
          <w:szCs w:val="34"/>
          <w:rtl/>
          <w:lang w:val="en-US" w:bidi="ar-DZ"/>
        </w:rPr>
        <w:tab/>
        <w:t xml:space="preserve"> عرف هذا الاتجاه طريقه إلى الث</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قافة العربية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وأفاد منه ثل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ة من الباحثين في السبعينيات من القرن الماضي، وعمل بعض الباحثين على</w:t>
      </w:r>
      <w:r>
        <w:rPr>
          <w:rFonts w:ascii="Traditional Arabic" w:hAnsi="Traditional Arabic" w:cs="Traditional Arabic"/>
          <w:sz w:val="34"/>
          <w:szCs w:val="34"/>
          <w:rtl/>
          <w:lang w:val="en-US" w:bidi="ar-DZ"/>
        </w:rPr>
        <w:t xml:space="preserve"> ال</w:t>
      </w:r>
      <w:r>
        <w:rPr>
          <w:rFonts w:ascii="Traditional Arabic" w:hAnsi="Traditional Arabic" w:cs="Traditional Arabic" w:hint="cs"/>
          <w:sz w:val="34"/>
          <w:szCs w:val="34"/>
          <w:rtl/>
          <w:lang w:val="en-US" w:bidi="ar-DZ"/>
        </w:rPr>
        <w:t>تّنقيب</w:t>
      </w:r>
      <w:r w:rsidRPr="00D575C4">
        <w:rPr>
          <w:rFonts w:ascii="Traditional Arabic" w:hAnsi="Traditional Arabic" w:cs="Traditional Arabic"/>
          <w:sz w:val="34"/>
          <w:szCs w:val="34"/>
          <w:rtl/>
          <w:lang w:val="en-US" w:bidi="ar-DZ"/>
        </w:rPr>
        <w:t xml:space="preserve"> عن </w:t>
      </w:r>
      <w:r>
        <w:rPr>
          <w:rFonts w:ascii="Traditional Arabic" w:hAnsi="Traditional Arabic" w:cs="Traditional Arabic" w:hint="cs"/>
          <w:sz w:val="34"/>
          <w:szCs w:val="34"/>
          <w:rtl/>
          <w:lang w:val="en-US" w:bidi="ar-DZ"/>
        </w:rPr>
        <w:t>ملامح</w:t>
      </w:r>
      <w:r w:rsidRPr="00D575C4">
        <w:rPr>
          <w:rFonts w:ascii="Traditional Arabic" w:hAnsi="Traditional Arabic" w:cs="Traditional Arabic"/>
          <w:sz w:val="34"/>
          <w:szCs w:val="34"/>
          <w:rtl/>
          <w:lang w:val="en-US" w:bidi="ar-DZ"/>
        </w:rPr>
        <w:t xml:space="preserve"> هذا المنهج في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راث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غوي العربي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كما فعل  عبده الر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اجحي، وحسام البهنساوي، ون</w:t>
      </w:r>
      <w:r>
        <w:rPr>
          <w:rFonts w:ascii="Traditional Arabic" w:hAnsi="Traditional Arabic" w:cs="Traditional Arabic"/>
          <w:sz w:val="34"/>
          <w:szCs w:val="34"/>
          <w:rtl/>
          <w:lang w:val="en-US" w:bidi="ar-DZ"/>
        </w:rPr>
        <w:t>هاد الموسى</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وه</w:t>
      </w:r>
      <w:r>
        <w:rPr>
          <w:rFonts w:ascii="Traditional Arabic" w:hAnsi="Traditional Arabic" w:cs="Traditional Arabic" w:hint="cs"/>
          <w:sz w:val="34"/>
          <w:szCs w:val="34"/>
          <w:rtl/>
          <w:lang w:val="en-US" w:bidi="ar-DZ"/>
        </w:rPr>
        <w:t>ي</w:t>
      </w:r>
      <w:r>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محاولات تندرج</w:t>
      </w:r>
      <w:r w:rsidRPr="00D575C4">
        <w:rPr>
          <w:rFonts w:ascii="Traditional Arabic" w:hAnsi="Traditional Arabic" w:cs="Traditional Arabic"/>
          <w:sz w:val="34"/>
          <w:szCs w:val="34"/>
          <w:rtl/>
          <w:lang w:val="en-US" w:bidi="ar-DZ"/>
        </w:rPr>
        <w:t xml:space="preserve"> ضمن </w:t>
      </w:r>
      <w:r>
        <w:rPr>
          <w:rFonts w:ascii="Traditional Arabic" w:hAnsi="Traditional Arabic" w:cs="Traditional Arabic" w:hint="cs"/>
          <w:sz w:val="34"/>
          <w:szCs w:val="34"/>
          <w:rtl/>
          <w:lang w:val="en-US" w:bidi="ar-DZ"/>
        </w:rPr>
        <w:t>ما يسمى ب</w:t>
      </w:r>
      <w:r w:rsidRPr="00D575C4">
        <w:rPr>
          <w:rFonts w:ascii="Traditional Arabic" w:hAnsi="Traditional Arabic" w:cs="Traditional Arabic"/>
          <w:sz w:val="34"/>
          <w:szCs w:val="34"/>
          <w:rtl/>
          <w:lang w:val="en-US" w:bidi="ar-DZ"/>
        </w:rPr>
        <w:t>الكتابات</w:t>
      </w:r>
      <w:r>
        <w:rPr>
          <w:rFonts w:ascii="Traditional Arabic" w:hAnsi="Traditional Arabic" w:cs="Traditional Arabic" w:hint="cs"/>
          <w:sz w:val="34"/>
          <w:szCs w:val="34"/>
          <w:rtl/>
          <w:lang w:val="en-US" w:bidi="ar-DZ"/>
        </w:rPr>
        <w:t xml:space="preserve"> اللّسانية</w:t>
      </w:r>
      <w:r w:rsidRPr="00D575C4">
        <w:rPr>
          <w:rFonts w:ascii="Traditional Arabic" w:hAnsi="Traditional Arabic" w:cs="Traditional Arabic"/>
          <w:sz w:val="34"/>
          <w:szCs w:val="34"/>
          <w:rtl/>
          <w:lang w:val="en-US" w:bidi="ar-DZ"/>
        </w:rPr>
        <w:t xml:space="preserve">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راثية، في حين عمل آخرون على تطبيق مبادئ هذا المنهج على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غة ا</w:t>
      </w:r>
      <w:r>
        <w:rPr>
          <w:rFonts w:ascii="Traditional Arabic" w:hAnsi="Traditional Arabic" w:cs="Traditional Arabic"/>
          <w:sz w:val="34"/>
          <w:szCs w:val="34"/>
          <w:rtl/>
          <w:lang w:val="en-US" w:bidi="ar-DZ"/>
        </w:rPr>
        <w:t>لعربية</w:t>
      </w:r>
      <w:r>
        <w:rPr>
          <w:rFonts w:ascii="Traditional Arabic" w:hAnsi="Traditional Arabic" w:cs="Traditional Arabic" w:hint="cs"/>
          <w:sz w:val="34"/>
          <w:szCs w:val="34"/>
          <w:rtl/>
          <w:lang w:val="en-US" w:bidi="ar-DZ"/>
        </w:rPr>
        <w:t xml:space="preserve"> (الكتابة التّوافقية).</w:t>
      </w:r>
      <w:r w:rsidR="001F1E3D">
        <w:rPr>
          <w:rFonts w:ascii="Traditional Arabic" w:hAnsi="Traditional Arabic" w:cs="Traditional Arabic" w:hint="cs"/>
          <w:sz w:val="34"/>
          <w:szCs w:val="34"/>
          <w:rtl/>
          <w:lang w:val="en-US" w:bidi="ar-DZ"/>
        </w:rPr>
        <w:t xml:space="preserve"> ويمكن أن نذكر بعض هذه المؤلفات المندرجة ضمن هذا الباب:</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البنى النحوية لنعوم تشومسكي: 1957</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الألسنية التولدية التحويلية وقواعد اللغة العربية الجملة البسيطة، لميشال زكرياء، ط3، 1986</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اللسانيات واللغة العربية، لعبد القادر الفاسي الفهري</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 xml:space="preserve">دراسات في علم أصوات العربية، داود عبده، </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نحو نظرية لسانية عربية حديثة لتحليل التراكيب الأساسية في اللغة العربية، مازن الوعر، 1987.</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نظرية النحو الكلي، حسام البهنساوي، 2004</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في نحو اللغة العربية وتراكيبها، منهج وتطبيق، خليل عمايرة.</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رأي في أنماط التراكيب الجملية في اللغة العربية، مقال لخليل عمايرة</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t>اللسانية التوليدية التحويلية، لعادل فاخوري، 1980</w:t>
      </w:r>
    </w:p>
    <w:p w:rsidR="001F1E3D" w:rsidRDefault="001F1E3D" w:rsidP="001F1E3D">
      <w:pPr>
        <w:pStyle w:val="Paragraphedeliste"/>
        <w:numPr>
          <w:ilvl w:val="0"/>
          <w:numId w:val="1"/>
        </w:numPr>
        <w:bidi/>
        <w:jc w:val="both"/>
        <w:rPr>
          <w:rFonts w:ascii="Traditional Arabic" w:hAnsi="Traditional Arabic" w:cs="Traditional Arabic" w:hint="cs"/>
          <w:sz w:val="34"/>
          <w:szCs w:val="34"/>
          <w:lang w:val="en-US" w:bidi="ar-DZ"/>
        </w:rPr>
      </w:pPr>
      <w:r>
        <w:rPr>
          <w:rFonts w:ascii="Traditional Arabic" w:hAnsi="Traditional Arabic" w:cs="Traditional Arabic" w:hint="cs"/>
          <w:sz w:val="34"/>
          <w:szCs w:val="34"/>
          <w:rtl/>
          <w:lang w:val="en-US" w:bidi="ar-DZ"/>
        </w:rPr>
        <w:lastRenderedPageBreak/>
        <w:t xml:space="preserve">من الأنماط التحويلية في النحو العربي، لمحمد حماسة عبد اللطيف، </w:t>
      </w:r>
    </w:p>
    <w:p w:rsidR="001F1E3D" w:rsidRPr="00E36F59" w:rsidRDefault="001F1E3D" w:rsidP="00E36F59">
      <w:pPr>
        <w:pStyle w:val="Paragraphedeliste"/>
        <w:numPr>
          <w:ilvl w:val="0"/>
          <w:numId w:val="1"/>
        </w:numPr>
        <w:bidi/>
        <w:jc w:val="both"/>
        <w:rPr>
          <w:rFonts w:ascii="Traditional Arabic" w:hAnsi="Traditional Arabic" w:cs="Traditional Arabic"/>
          <w:sz w:val="34"/>
          <w:szCs w:val="34"/>
          <w:rtl/>
          <w:lang w:val="en-US" w:bidi="ar-DZ"/>
        </w:rPr>
      </w:pPr>
      <w:r>
        <w:rPr>
          <w:rFonts w:ascii="Traditional Arabic" w:hAnsi="Traditional Arabic" w:cs="Traditional Arabic" w:hint="cs"/>
          <w:sz w:val="34"/>
          <w:szCs w:val="34"/>
          <w:rtl/>
          <w:lang w:val="en-US" w:bidi="ar-DZ"/>
        </w:rPr>
        <w:t>اللسانيات التوليدية،</w:t>
      </w:r>
      <w:r w:rsidR="00E44FD7">
        <w:rPr>
          <w:rFonts w:ascii="Traditional Arabic" w:hAnsi="Traditional Arabic" w:cs="Traditional Arabic" w:hint="cs"/>
          <w:sz w:val="34"/>
          <w:szCs w:val="34"/>
          <w:rtl/>
          <w:lang w:val="en-US" w:bidi="ar-DZ"/>
        </w:rPr>
        <w:t xml:space="preserve"> الأسس النظرية والمنهجية.</w:t>
      </w:r>
      <w:r>
        <w:rPr>
          <w:rFonts w:ascii="Traditional Arabic" w:hAnsi="Traditional Arabic" w:cs="Traditional Arabic" w:hint="cs"/>
          <w:sz w:val="34"/>
          <w:szCs w:val="34"/>
          <w:rtl/>
          <w:lang w:val="en-US" w:bidi="ar-DZ"/>
        </w:rPr>
        <w:t xml:space="preserve"> لمصطفى غلفان </w:t>
      </w:r>
    </w:p>
    <w:p w:rsidR="00AB024A" w:rsidRPr="00D575C4" w:rsidRDefault="00AB024A" w:rsidP="001F1E3D">
      <w:pPr>
        <w:bidi/>
        <w:jc w:val="both"/>
        <w:rPr>
          <w:rFonts w:ascii="Traditional Arabic" w:hAnsi="Traditional Arabic" w:cs="Traditional Arabic"/>
          <w:sz w:val="34"/>
          <w:szCs w:val="34"/>
          <w:rtl/>
          <w:lang w:val="en-US" w:bidi="ar-DZ"/>
        </w:rPr>
      </w:pPr>
      <w:r>
        <w:rPr>
          <w:rFonts w:ascii="Traditional Arabic" w:hAnsi="Traditional Arabic" w:cs="Traditional Arabic"/>
          <w:sz w:val="34"/>
          <w:szCs w:val="34"/>
          <w:rtl/>
          <w:lang w:val="en-US" w:bidi="ar-DZ"/>
        </w:rPr>
        <w:t>ويبدو أن هذا الاتجاه</w:t>
      </w:r>
      <w:r>
        <w:rPr>
          <w:rFonts w:ascii="Traditional Arabic" w:hAnsi="Traditional Arabic" w:cs="Traditional Arabic" w:hint="cs"/>
          <w:sz w:val="34"/>
          <w:szCs w:val="34"/>
          <w:rtl/>
          <w:lang w:val="en-US" w:bidi="ar-DZ"/>
        </w:rPr>
        <w:t xml:space="preserve"> </w:t>
      </w:r>
      <w:r w:rsidRPr="00D575C4">
        <w:rPr>
          <w:rFonts w:ascii="Traditional Arabic" w:hAnsi="Traditional Arabic" w:cs="Traditional Arabic"/>
          <w:sz w:val="34"/>
          <w:szCs w:val="34"/>
          <w:rtl/>
          <w:lang w:val="en-US" w:bidi="ar-DZ"/>
        </w:rPr>
        <w:t>لم يتصو</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ره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سانيون العرب تصورا واضحا في البداية</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لذلك نجد نماذج</w:t>
      </w:r>
      <w:r w:rsidRPr="00D575C4">
        <w:rPr>
          <w:rFonts w:ascii="Traditional Arabic" w:hAnsi="Traditional Arabic" w:cs="Traditional Arabic"/>
          <w:sz w:val="34"/>
          <w:szCs w:val="34"/>
          <w:rtl/>
          <w:lang w:val="en-US" w:bidi="ar-DZ"/>
        </w:rPr>
        <w:t xml:space="preserve"> توليدية قليلة </w:t>
      </w:r>
      <w:r>
        <w:rPr>
          <w:rFonts w:ascii="Traditional Arabic" w:hAnsi="Traditional Arabic" w:cs="Traditional Arabic" w:hint="cs"/>
          <w:sz w:val="34"/>
          <w:szCs w:val="34"/>
          <w:rtl/>
          <w:lang w:val="en-US" w:bidi="ar-DZ"/>
        </w:rPr>
        <w:t>ومتفاوتة من حيث</w:t>
      </w:r>
      <w:r>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ال</w:t>
      </w:r>
      <w:r>
        <w:rPr>
          <w:rFonts w:ascii="Traditional Arabic" w:hAnsi="Traditional Arabic" w:cs="Traditional Arabic"/>
          <w:sz w:val="34"/>
          <w:szCs w:val="34"/>
          <w:rtl/>
          <w:lang w:val="en-US" w:bidi="ar-DZ"/>
        </w:rPr>
        <w:t>قيمة</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w:t>
      </w:r>
      <w:r>
        <w:rPr>
          <w:rFonts w:ascii="Traditional Arabic" w:hAnsi="Traditional Arabic" w:cs="Traditional Arabic" w:hint="cs"/>
          <w:sz w:val="34"/>
          <w:szCs w:val="34"/>
          <w:rtl/>
          <w:lang w:val="en-US" w:bidi="ar-DZ"/>
        </w:rPr>
        <w:t>ال</w:t>
      </w:r>
      <w:r>
        <w:rPr>
          <w:rFonts w:ascii="Traditional Arabic" w:hAnsi="Traditional Arabic" w:cs="Traditional Arabic"/>
          <w:sz w:val="34"/>
          <w:szCs w:val="34"/>
          <w:rtl/>
          <w:lang w:val="en-US" w:bidi="ar-DZ"/>
        </w:rPr>
        <w:t>مستوى علمي</w:t>
      </w:r>
      <w:r w:rsidRPr="00D575C4">
        <w:rPr>
          <w:rFonts w:ascii="Traditional Arabic" w:hAnsi="Traditional Arabic" w:cs="Traditional Arabic"/>
          <w:sz w:val="34"/>
          <w:szCs w:val="34"/>
          <w:rtl/>
          <w:lang w:val="en-US" w:bidi="ar-DZ"/>
        </w:rPr>
        <w:t>، و</w:t>
      </w:r>
      <w:r>
        <w:rPr>
          <w:rFonts w:ascii="Traditional Arabic" w:hAnsi="Traditional Arabic" w:cs="Traditional Arabic" w:hint="cs"/>
          <w:sz w:val="34"/>
          <w:szCs w:val="34"/>
          <w:rtl/>
          <w:lang w:val="en-US" w:bidi="ar-DZ"/>
        </w:rPr>
        <w:t>في مقابل ذلك هناك</w:t>
      </w:r>
      <w:r w:rsidRPr="00D575C4">
        <w:rPr>
          <w:rFonts w:ascii="Traditional Arabic" w:hAnsi="Traditional Arabic" w:cs="Traditional Arabic"/>
          <w:sz w:val="34"/>
          <w:szCs w:val="34"/>
          <w:rtl/>
          <w:lang w:val="en-US" w:bidi="ar-DZ"/>
        </w:rPr>
        <w:t xml:space="preserve"> محاولات</w:t>
      </w:r>
      <w:r w:rsidR="001F1E3D">
        <w:rPr>
          <w:rFonts w:ascii="Traditional Arabic" w:hAnsi="Traditional Arabic" w:cs="Traditional Arabic" w:hint="cs"/>
          <w:sz w:val="34"/>
          <w:szCs w:val="34"/>
          <w:rtl/>
          <w:lang w:val="en-US" w:bidi="ar-DZ"/>
        </w:rPr>
        <w:t xml:space="preserve"> أكثر دقة</w:t>
      </w:r>
      <w:r w:rsidRPr="00D575C4">
        <w:rPr>
          <w:rFonts w:ascii="Traditional Arabic" w:hAnsi="Traditional Arabic" w:cs="Traditional Arabic"/>
          <w:sz w:val="34"/>
          <w:szCs w:val="34"/>
          <w:rtl/>
          <w:lang w:val="en-US" w:bidi="ar-DZ"/>
        </w:rPr>
        <w:t xml:space="preserve"> حاولت ابتكار قواعد توليدية 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غة العربية، غير أنها قليلة جدا مث</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لتها جملة من المؤلفات مثل </w:t>
      </w:r>
      <w:r w:rsidRPr="001F1E3D">
        <w:rPr>
          <w:rFonts w:ascii="Traditional Arabic" w:hAnsi="Traditional Arabic" w:cs="Traditional Arabic"/>
          <w:b/>
          <w:bCs/>
          <w:sz w:val="34"/>
          <w:szCs w:val="34"/>
          <w:rtl/>
          <w:lang w:val="en-US" w:bidi="ar-DZ"/>
        </w:rPr>
        <w:t>دراسات في علم أصوات الل</w:t>
      </w:r>
      <w:r w:rsidRPr="001F1E3D">
        <w:rPr>
          <w:rFonts w:ascii="Traditional Arabic" w:hAnsi="Traditional Arabic" w:cs="Traditional Arabic" w:hint="cs"/>
          <w:b/>
          <w:bCs/>
          <w:sz w:val="34"/>
          <w:szCs w:val="34"/>
          <w:rtl/>
          <w:lang w:val="en-US" w:bidi="ar-DZ"/>
        </w:rPr>
        <w:t>ّ</w:t>
      </w:r>
      <w:r w:rsidRPr="001F1E3D">
        <w:rPr>
          <w:rFonts w:ascii="Traditional Arabic" w:hAnsi="Traditional Arabic" w:cs="Traditional Arabic"/>
          <w:b/>
          <w:bCs/>
          <w:sz w:val="34"/>
          <w:szCs w:val="34"/>
          <w:rtl/>
          <w:lang w:val="en-US" w:bidi="ar-DZ"/>
        </w:rPr>
        <w:t>غة العربية</w:t>
      </w:r>
      <w:r w:rsidRPr="00D575C4">
        <w:rPr>
          <w:rFonts w:ascii="Traditional Arabic" w:hAnsi="Traditional Arabic" w:cs="Traditional Arabic"/>
          <w:sz w:val="34"/>
          <w:szCs w:val="34"/>
          <w:rtl/>
          <w:lang w:val="en-US" w:bidi="ar-DZ"/>
        </w:rPr>
        <w:t xml:space="preserve"> لد</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 xml:space="preserve">ود عبده، </w:t>
      </w:r>
      <w:r w:rsidRPr="001F1E3D">
        <w:rPr>
          <w:rFonts w:ascii="Traditional Arabic" w:hAnsi="Traditional Arabic" w:cs="Traditional Arabic" w:hint="cs"/>
          <w:b/>
          <w:bCs/>
          <w:sz w:val="34"/>
          <w:szCs w:val="34"/>
          <w:rtl/>
          <w:lang w:val="en-US" w:bidi="ar-DZ"/>
        </w:rPr>
        <w:t>و</w:t>
      </w:r>
      <w:r w:rsidRPr="001F1E3D">
        <w:rPr>
          <w:rFonts w:ascii="Traditional Arabic" w:hAnsi="Traditional Arabic" w:cs="Traditional Arabic"/>
          <w:b/>
          <w:bCs/>
          <w:sz w:val="34"/>
          <w:szCs w:val="34"/>
          <w:rtl/>
          <w:lang w:val="en-US" w:bidi="ar-DZ"/>
        </w:rPr>
        <w:t>الل</w:t>
      </w:r>
      <w:r w:rsidRPr="001F1E3D">
        <w:rPr>
          <w:rFonts w:ascii="Traditional Arabic" w:hAnsi="Traditional Arabic" w:cs="Traditional Arabic" w:hint="cs"/>
          <w:b/>
          <w:bCs/>
          <w:sz w:val="34"/>
          <w:szCs w:val="34"/>
          <w:rtl/>
          <w:lang w:val="en-US" w:bidi="ar-DZ"/>
        </w:rPr>
        <w:t>ّ</w:t>
      </w:r>
      <w:r w:rsidRPr="001F1E3D">
        <w:rPr>
          <w:rFonts w:ascii="Traditional Arabic" w:hAnsi="Traditional Arabic" w:cs="Traditional Arabic"/>
          <w:b/>
          <w:bCs/>
          <w:sz w:val="34"/>
          <w:szCs w:val="34"/>
          <w:rtl/>
          <w:lang w:val="en-US" w:bidi="ar-DZ"/>
        </w:rPr>
        <w:t>سانيات واللغة والعربية</w:t>
      </w:r>
      <w:r w:rsidRPr="00D575C4">
        <w:rPr>
          <w:rFonts w:ascii="Traditional Arabic" w:hAnsi="Traditional Arabic" w:cs="Traditional Arabic"/>
          <w:sz w:val="34"/>
          <w:szCs w:val="34"/>
          <w:rtl/>
          <w:lang w:val="en-US" w:bidi="ar-DZ"/>
        </w:rPr>
        <w:t xml:space="preserve"> لعبد القادر الفاسي الفهري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w:t>
      </w:r>
      <w:r>
        <w:rPr>
          <w:rStyle w:val="Appelnotedebasdep"/>
          <w:rFonts w:ascii="Traditional Arabic" w:hAnsi="Traditional Arabic" w:cs="Traditional Arabic"/>
          <w:sz w:val="34"/>
          <w:szCs w:val="34"/>
          <w:rtl/>
          <w:lang w:val="en-US" w:bidi="ar-DZ"/>
        </w:rPr>
        <w:footnoteReference w:id="5"/>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قس</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م حافظ </w:t>
      </w:r>
      <w:r>
        <w:rPr>
          <w:rFonts w:ascii="Traditional Arabic" w:hAnsi="Traditional Arabic" w:cs="Traditional Arabic" w:hint="cs"/>
          <w:sz w:val="34"/>
          <w:szCs w:val="34"/>
          <w:rtl/>
          <w:lang w:val="en-US" w:bidi="ar-DZ"/>
        </w:rPr>
        <w:t>إ</w:t>
      </w:r>
      <w:r>
        <w:rPr>
          <w:rFonts w:ascii="Traditional Arabic" w:hAnsi="Traditional Arabic" w:cs="Traditional Arabic"/>
          <w:sz w:val="34"/>
          <w:szCs w:val="34"/>
          <w:rtl/>
          <w:lang w:val="en-US" w:bidi="ar-DZ"/>
        </w:rPr>
        <w:t>سماعيلي علوي</w:t>
      </w:r>
      <w:r>
        <w:rPr>
          <w:rFonts w:ascii="Traditional Arabic" w:hAnsi="Traditional Arabic" w:cs="Traditional Arabic" w:hint="cs"/>
          <w:sz w:val="34"/>
          <w:szCs w:val="34"/>
          <w:rtl/>
          <w:lang w:val="en-US" w:bidi="ar-DZ"/>
        </w:rPr>
        <w:t xml:space="preserve"> هذه</w:t>
      </w:r>
      <w:r w:rsidRPr="00D575C4">
        <w:rPr>
          <w:rFonts w:ascii="Traditional Arabic" w:hAnsi="Traditional Arabic" w:cs="Traditional Arabic"/>
          <w:sz w:val="34"/>
          <w:szCs w:val="34"/>
          <w:rtl/>
          <w:lang w:val="en-US" w:bidi="ar-DZ"/>
        </w:rPr>
        <w:t xml:space="preserve"> المحاولات إلى قسمين: محاولات جزئية، وأخرى كلية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مثلت الأولى جهود كل من داود عبده، وميشال زكرياء، </w:t>
      </w:r>
      <w:r>
        <w:rPr>
          <w:rFonts w:ascii="Traditional Arabic" w:hAnsi="Traditional Arabic" w:cs="Traditional Arabic" w:hint="cs"/>
          <w:sz w:val="34"/>
          <w:szCs w:val="34"/>
          <w:rtl/>
          <w:lang w:val="en-US" w:bidi="ar-DZ"/>
        </w:rPr>
        <w:t>و</w:t>
      </w:r>
      <w:r w:rsidRPr="00D575C4">
        <w:rPr>
          <w:rFonts w:ascii="Traditional Arabic" w:hAnsi="Traditional Arabic" w:cs="Traditional Arabic"/>
          <w:sz w:val="34"/>
          <w:szCs w:val="34"/>
          <w:rtl/>
          <w:lang w:val="en-US" w:bidi="ar-DZ"/>
        </w:rPr>
        <w:t xml:space="preserve">مازن الوعر، </w:t>
      </w:r>
      <w:r>
        <w:rPr>
          <w:rFonts w:ascii="Traditional Arabic" w:hAnsi="Traditional Arabic" w:cs="Traditional Arabic" w:hint="cs"/>
          <w:sz w:val="34"/>
          <w:szCs w:val="34"/>
          <w:rtl/>
          <w:lang w:val="en-US" w:bidi="ar-DZ"/>
        </w:rPr>
        <w:t>و</w:t>
      </w:r>
      <w:r w:rsidRPr="00D575C4">
        <w:rPr>
          <w:rFonts w:ascii="Traditional Arabic" w:hAnsi="Traditional Arabic" w:cs="Traditional Arabic"/>
          <w:sz w:val="34"/>
          <w:szCs w:val="34"/>
          <w:rtl/>
          <w:lang w:val="en-US" w:bidi="ar-DZ"/>
        </w:rPr>
        <w:t>محمد علي الخولي</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وغيرهم،</w:t>
      </w:r>
      <w:r w:rsidRPr="00D575C4">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و</w:t>
      </w:r>
      <w:r w:rsidRPr="00D575C4">
        <w:rPr>
          <w:rFonts w:ascii="Traditional Arabic" w:hAnsi="Traditional Arabic" w:cs="Traditional Arabic"/>
          <w:sz w:val="34"/>
          <w:szCs w:val="34"/>
          <w:rtl/>
          <w:lang w:val="en-US" w:bidi="ar-DZ"/>
        </w:rPr>
        <w:t>مث</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لت جهود عبد القادر الفاسي الفهري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القسم الث</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ني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أي (المحاولات الكلية). والمقصود بالجزئية هنا</w:t>
      </w:r>
      <w:r>
        <w:rPr>
          <w:rFonts w:ascii="Traditional Arabic" w:hAnsi="Traditional Arabic" w:cs="Traditional Arabic"/>
          <w:sz w:val="34"/>
          <w:szCs w:val="34"/>
          <w:rtl/>
          <w:lang w:val="en-US" w:bidi="ar-DZ"/>
        </w:rPr>
        <w:t xml:space="preserve"> أن يكتفي الباحث بتطبيق نموذج</w:t>
      </w:r>
      <w:r w:rsidRPr="00D575C4">
        <w:rPr>
          <w:rFonts w:ascii="Traditional Arabic" w:hAnsi="Traditional Arabic" w:cs="Traditional Arabic"/>
          <w:sz w:val="34"/>
          <w:szCs w:val="34"/>
          <w:rtl/>
          <w:lang w:val="en-US" w:bidi="ar-DZ"/>
        </w:rPr>
        <w:t xml:space="preserve"> واح</w:t>
      </w:r>
      <w:r>
        <w:rPr>
          <w:rFonts w:ascii="Traditional Arabic" w:hAnsi="Traditional Arabic" w:cs="Traditional Arabic"/>
          <w:sz w:val="34"/>
          <w:szCs w:val="34"/>
          <w:rtl/>
          <w:lang w:val="en-US" w:bidi="ar-DZ"/>
        </w:rPr>
        <w:t>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أو نموذجين، أما الكلي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فهي التي حاولت تطبيق كل تلك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ماذج التي مر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ت بها التوليدية</w:t>
      </w:r>
      <w:r>
        <w:rPr>
          <w:rStyle w:val="Appelnotedebasdep"/>
          <w:rFonts w:ascii="Traditional Arabic" w:hAnsi="Traditional Arabic" w:cs="Traditional Arabic"/>
          <w:sz w:val="34"/>
          <w:szCs w:val="34"/>
          <w:rtl/>
          <w:lang w:val="en-US" w:bidi="ar-DZ"/>
        </w:rPr>
        <w:footnoteReference w:id="6"/>
      </w:r>
      <w:r w:rsidRPr="00D575C4">
        <w:rPr>
          <w:rFonts w:ascii="Traditional Arabic" w:hAnsi="Traditional Arabic" w:cs="Traditional Arabic"/>
          <w:sz w:val="34"/>
          <w:szCs w:val="34"/>
          <w:rtl/>
          <w:lang w:val="en-US" w:bidi="ar-DZ"/>
        </w:rPr>
        <w:t xml:space="preserve">. </w:t>
      </w:r>
    </w:p>
    <w:p w:rsidR="00AB024A" w:rsidRPr="00B73D16" w:rsidRDefault="00AB024A" w:rsidP="00B73D16">
      <w:pPr>
        <w:pStyle w:val="Paragraphedeliste"/>
        <w:numPr>
          <w:ilvl w:val="0"/>
          <w:numId w:val="1"/>
        </w:numPr>
        <w:bidi/>
        <w:jc w:val="both"/>
        <w:rPr>
          <w:rFonts w:ascii="Traditional Arabic" w:hAnsi="Traditional Arabic" w:cs="Traditional Arabic"/>
          <w:b/>
          <w:bCs/>
          <w:sz w:val="34"/>
          <w:szCs w:val="34"/>
          <w:rtl/>
          <w:lang w:val="en-US" w:bidi="ar-DZ"/>
        </w:rPr>
      </w:pPr>
      <w:r w:rsidRPr="00B73D16">
        <w:rPr>
          <w:rFonts w:ascii="Traditional Arabic" w:hAnsi="Traditional Arabic" w:cs="Traditional Arabic"/>
          <w:b/>
          <w:bCs/>
          <w:sz w:val="34"/>
          <w:szCs w:val="34"/>
          <w:lang w:val="en-US" w:bidi="ar-DZ"/>
        </w:rPr>
        <w:t>.</w:t>
      </w:r>
      <w:r w:rsidRPr="00B73D16">
        <w:rPr>
          <w:rFonts w:ascii="Traditional Arabic" w:hAnsi="Traditional Arabic" w:cs="Traditional Arabic" w:hint="cs"/>
          <w:b/>
          <w:bCs/>
          <w:sz w:val="34"/>
          <w:szCs w:val="34"/>
          <w:rtl/>
          <w:lang w:val="en-US" w:bidi="ar-DZ"/>
        </w:rPr>
        <w:t xml:space="preserve"> </w:t>
      </w:r>
      <w:r w:rsidRPr="00B73D16">
        <w:rPr>
          <w:rFonts w:ascii="Traditional Arabic" w:hAnsi="Traditional Arabic" w:cs="Traditional Arabic"/>
          <w:b/>
          <w:bCs/>
          <w:sz w:val="34"/>
          <w:szCs w:val="34"/>
          <w:rtl/>
          <w:lang w:val="en-US" w:bidi="ar-DZ"/>
        </w:rPr>
        <w:t>الن</w:t>
      </w:r>
      <w:r w:rsidRPr="00B73D16">
        <w:rPr>
          <w:rFonts w:ascii="Traditional Arabic" w:hAnsi="Traditional Arabic" w:cs="Traditional Arabic" w:hint="cs"/>
          <w:b/>
          <w:bCs/>
          <w:sz w:val="34"/>
          <w:szCs w:val="34"/>
          <w:rtl/>
          <w:lang w:val="en-US" w:bidi="ar-DZ"/>
        </w:rPr>
        <w:t>ّ</w:t>
      </w:r>
      <w:r w:rsidRPr="00B73D16">
        <w:rPr>
          <w:rFonts w:ascii="Traditional Arabic" w:hAnsi="Traditional Arabic" w:cs="Traditional Arabic"/>
          <w:b/>
          <w:bCs/>
          <w:sz w:val="34"/>
          <w:szCs w:val="34"/>
          <w:rtl/>
          <w:lang w:val="en-US" w:bidi="ar-DZ"/>
        </w:rPr>
        <w:t xml:space="preserve">ماذج التوليدية واللغة العربية: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ab/>
        <w:t>كان للكتابات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وليدية العربية نصيب في مواكبة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ومسايرة هذا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طور الحاصل في الغرب في هذا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وع من الكتابة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لذلك نجد أكثر من نموذج توليدي حاول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سانيون العرب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 من خلاله إلى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غة العربية، فمن المحاولات</w:t>
      </w:r>
      <w:r>
        <w:rPr>
          <w:rFonts w:ascii="Traditional Arabic" w:hAnsi="Traditional Arabic" w:cs="Traditional Arabic" w:hint="cs"/>
          <w:sz w:val="34"/>
          <w:szCs w:val="34"/>
          <w:rtl/>
          <w:lang w:val="en-US" w:bidi="ar-DZ"/>
        </w:rPr>
        <w:t xml:space="preserve"> الرائدة</w:t>
      </w:r>
      <w:r w:rsidRPr="00D575C4">
        <w:rPr>
          <w:rFonts w:ascii="Traditional Arabic" w:hAnsi="Traditional Arabic" w:cs="Traditional Arabic"/>
          <w:sz w:val="34"/>
          <w:szCs w:val="34"/>
          <w:rtl/>
          <w:lang w:val="en-US" w:bidi="ar-DZ"/>
        </w:rPr>
        <w:t xml:space="preserve"> التي مث</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لت نموذجي المعيار والمعيار</w:t>
      </w:r>
      <w:r>
        <w:rPr>
          <w:rFonts w:ascii="Traditional Arabic" w:hAnsi="Traditional Arabic" w:cs="Traditional Arabic"/>
          <w:sz w:val="34"/>
          <w:szCs w:val="34"/>
          <w:rtl/>
          <w:lang w:val="en-US" w:bidi="ar-DZ"/>
        </w:rPr>
        <w:t xml:space="preserve"> الموس</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ع</w:t>
      </w:r>
      <w:r w:rsidRPr="00D575C4">
        <w:rPr>
          <w:rFonts w:ascii="Traditional Arabic" w:hAnsi="Traditional Arabic" w:cs="Traditional Arabic"/>
          <w:sz w:val="34"/>
          <w:szCs w:val="34"/>
          <w:rtl/>
          <w:lang w:val="en-US" w:bidi="ar-DZ"/>
        </w:rPr>
        <w:t xml:space="preserve"> جهود كل من داود عبده وميشال زكرياء.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 xml:space="preserve"> </w:t>
      </w:r>
      <w:r w:rsidRPr="00D575C4">
        <w:rPr>
          <w:rFonts w:ascii="Traditional Arabic" w:hAnsi="Traditional Arabic" w:cs="Traditional Arabic"/>
          <w:sz w:val="34"/>
          <w:szCs w:val="34"/>
          <w:rtl/>
          <w:lang w:val="en-US" w:bidi="ar-DZ"/>
        </w:rPr>
        <w:tab/>
        <w:t>عمل داود عبده في كتابه دراسات في الأصوات العربية على تجاوز حدود الوصف إلى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فسير، و</w:t>
      </w:r>
      <w:r>
        <w:rPr>
          <w:rFonts w:ascii="Traditional Arabic" w:hAnsi="Traditional Arabic" w:cs="Traditional Arabic" w:hint="cs"/>
          <w:sz w:val="34"/>
          <w:szCs w:val="34"/>
          <w:rtl/>
          <w:lang w:val="en-US" w:bidi="ar-DZ"/>
        </w:rPr>
        <w:t>بال</w:t>
      </w:r>
      <w:r w:rsidRPr="00D575C4">
        <w:rPr>
          <w:rFonts w:ascii="Traditional Arabic" w:hAnsi="Traditional Arabic" w:cs="Traditional Arabic"/>
          <w:sz w:val="34"/>
          <w:szCs w:val="34"/>
          <w:rtl/>
          <w:lang w:val="en-US" w:bidi="ar-DZ"/>
        </w:rPr>
        <w:t xml:space="preserve">رغم </w:t>
      </w:r>
      <w:r>
        <w:rPr>
          <w:rFonts w:ascii="Traditional Arabic" w:hAnsi="Traditional Arabic" w:cs="Traditional Arabic" w:hint="cs"/>
          <w:sz w:val="34"/>
          <w:szCs w:val="34"/>
          <w:rtl/>
          <w:lang w:val="en-US" w:bidi="ar-DZ"/>
        </w:rPr>
        <w:t xml:space="preserve">من </w:t>
      </w:r>
      <w:r w:rsidRPr="00D575C4">
        <w:rPr>
          <w:rFonts w:ascii="Traditional Arabic" w:hAnsi="Traditional Arabic" w:cs="Traditional Arabic"/>
          <w:sz w:val="34"/>
          <w:szCs w:val="34"/>
          <w:rtl/>
          <w:lang w:val="en-US" w:bidi="ar-DZ"/>
        </w:rPr>
        <w:t xml:space="preserve">عدم إقراره صراحة بتبني المنهج التوليدي إلا أن ذلك يبدو جليا في كتاباته، حيث زعم أن هناك أصلا مقدرا لكثير من الكلمات يختلف عن الجانب المنطوق صراحة يقول: </w:t>
      </w:r>
      <w:r w:rsidRPr="00D575C4">
        <w:rPr>
          <w:rFonts w:ascii="Traditional Arabic" w:hAnsi="Traditional Arabic" w:cs="Traditional Arabic"/>
          <w:sz w:val="34"/>
          <w:szCs w:val="34"/>
          <w:rtl/>
          <w:lang w:val="en-US" w:bidi="ar-DZ"/>
        </w:rPr>
        <w:lastRenderedPageBreak/>
        <w:t>"يتطلب التفسير الصحيح لكثير من قضايا اللغة العربية أن نرد كثيرا من الكلمات إلى أصل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أو بنية تحتية تختلف عن ظاهر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فظ، فالفعل ردّ مثلا يجب اعتبار أصله ردد، وكذلك يجب اعتبار البنية التحتية لكلمة يَرُدُ يردد..."</w:t>
      </w:r>
      <w:r w:rsidRPr="00D575C4">
        <w:rPr>
          <w:rStyle w:val="Appelnotedebasdep"/>
          <w:rFonts w:ascii="Traditional Arabic" w:hAnsi="Traditional Arabic" w:cs="Traditional Arabic"/>
          <w:sz w:val="34"/>
          <w:szCs w:val="34"/>
          <w:rtl/>
          <w:lang w:val="en-US" w:bidi="ar-DZ"/>
        </w:rPr>
        <w:footnoteReference w:id="7"/>
      </w:r>
      <w:r>
        <w:rPr>
          <w:rFonts w:ascii="Traditional Arabic" w:hAnsi="Traditional Arabic" w:cs="Traditional Arabic"/>
          <w:sz w:val="34"/>
          <w:szCs w:val="34"/>
          <w:rtl/>
          <w:lang w:val="en-US" w:bidi="ar-DZ"/>
        </w:rPr>
        <w:t xml:space="preserve">  و</w:t>
      </w:r>
      <w:r w:rsidRPr="00D575C4">
        <w:rPr>
          <w:rFonts w:ascii="Traditional Arabic" w:hAnsi="Traditional Arabic" w:cs="Traditional Arabic"/>
          <w:sz w:val="34"/>
          <w:szCs w:val="34"/>
          <w:rtl/>
          <w:lang w:val="en-US" w:bidi="ar-DZ"/>
        </w:rPr>
        <w:t>هذا</w:t>
      </w:r>
      <w:r>
        <w:rPr>
          <w:rFonts w:ascii="Traditional Arabic" w:hAnsi="Traditional Arabic" w:cs="Traditional Arabic" w:hint="cs"/>
          <w:sz w:val="34"/>
          <w:szCs w:val="34"/>
          <w:rtl/>
          <w:lang w:val="en-US" w:bidi="ar-DZ"/>
        </w:rPr>
        <w:t xml:space="preserve"> ما</w:t>
      </w:r>
      <w:r>
        <w:rPr>
          <w:rFonts w:ascii="Traditional Arabic" w:hAnsi="Traditional Arabic" w:cs="Traditional Arabic"/>
          <w:sz w:val="34"/>
          <w:szCs w:val="34"/>
          <w:rtl/>
          <w:lang w:val="en-US" w:bidi="ar-DZ"/>
        </w:rPr>
        <w:t xml:space="preserve"> يتطابق مع أهم مف</w:t>
      </w:r>
      <w:r w:rsidRPr="00D575C4">
        <w:rPr>
          <w:rFonts w:ascii="Traditional Arabic" w:hAnsi="Traditional Arabic" w:cs="Traditional Arabic"/>
          <w:sz w:val="34"/>
          <w:szCs w:val="34"/>
          <w:rtl/>
          <w:lang w:val="en-US" w:bidi="ar-DZ"/>
        </w:rPr>
        <w:t>ه</w:t>
      </w:r>
      <w:r>
        <w:rPr>
          <w:rFonts w:ascii="Traditional Arabic" w:hAnsi="Traditional Arabic" w:cs="Traditional Arabic" w:hint="cs"/>
          <w:sz w:val="34"/>
          <w:szCs w:val="34"/>
          <w:rtl/>
          <w:lang w:val="en-US" w:bidi="ar-DZ"/>
        </w:rPr>
        <w:t>وم</w:t>
      </w:r>
      <w:r>
        <w:rPr>
          <w:rFonts w:ascii="Traditional Arabic" w:hAnsi="Traditional Arabic" w:cs="Traditional Arabic"/>
          <w:sz w:val="34"/>
          <w:szCs w:val="34"/>
          <w:rtl/>
          <w:lang w:val="en-US" w:bidi="ar-DZ"/>
        </w:rPr>
        <w:t>ي</w:t>
      </w:r>
      <w:r>
        <w:rPr>
          <w:rFonts w:ascii="Traditional Arabic" w:hAnsi="Traditional Arabic" w:cs="Traditional Arabic" w:hint="cs"/>
          <w:sz w:val="34"/>
          <w:szCs w:val="34"/>
          <w:rtl/>
          <w:lang w:val="en-US" w:bidi="ar-DZ"/>
        </w:rPr>
        <w:t>ن</w:t>
      </w:r>
      <w:r>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في ا</w:t>
      </w:r>
      <w:r w:rsidRPr="00D575C4">
        <w:rPr>
          <w:rFonts w:ascii="Traditional Arabic" w:hAnsi="Traditional Arabic" w:cs="Traditional Arabic"/>
          <w:sz w:val="34"/>
          <w:szCs w:val="34"/>
          <w:rtl/>
          <w:lang w:val="en-US" w:bidi="ar-DZ"/>
        </w:rPr>
        <w:t>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حو التوليدي</w:t>
      </w:r>
      <w:r>
        <w:rPr>
          <w:rFonts w:ascii="Traditional Arabic" w:hAnsi="Traditional Arabic" w:cs="Traditional Arabic"/>
          <w:sz w:val="34"/>
          <w:szCs w:val="34"/>
          <w:rtl/>
          <w:lang w:val="en-US" w:bidi="ar-DZ"/>
        </w:rPr>
        <w:t xml:space="preserve"> </w:t>
      </w:r>
      <w:r w:rsidRPr="00D575C4">
        <w:rPr>
          <w:rFonts w:ascii="Traditional Arabic" w:hAnsi="Traditional Arabic" w:cs="Traditional Arabic"/>
          <w:sz w:val="34"/>
          <w:szCs w:val="34"/>
          <w:rtl/>
          <w:lang w:val="en-US" w:bidi="ar-DZ"/>
        </w:rPr>
        <w:t>هما البنية العميقة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والبنية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طحية.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وفي حديثة عن الألف ذكر أن الألف في الأفعال المزيدة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واسم الفاعل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والمثن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ى</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وكل ألف ليست بدلا عن واو</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أو ياء هي في الأصل همزة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وأن البنية العميقة لكل من فاعل وأفعال هي فأعل، وأفعألل، وإنما سقطت الهمزة من هذه المواضع وأطيلت الألف 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ابقة لها</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وهو شأن كلمة آمن إذ أن أصلها أأمن فحذفت الهمزة وأطيلت الفتحة التي قبلها.</w:t>
      </w:r>
      <w:r w:rsidRPr="00D575C4">
        <w:rPr>
          <w:rStyle w:val="Appelnotedebasdep"/>
          <w:rFonts w:ascii="Traditional Arabic" w:hAnsi="Traditional Arabic" w:cs="Traditional Arabic"/>
          <w:sz w:val="34"/>
          <w:szCs w:val="34"/>
          <w:rtl/>
          <w:lang w:val="en-US" w:bidi="ar-DZ"/>
        </w:rPr>
        <w:footnoteReference w:id="8"/>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وفي باب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ركيب اهت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 د</w:t>
      </w:r>
      <w:r>
        <w:rPr>
          <w:rFonts w:ascii="Traditional Arabic" w:hAnsi="Traditional Arabic" w:cs="Traditional Arabic" w:hint="cs"/>
          <w:sz w:val="34"/>
          <w:szCs w:val="34"/>
          <w:rtl/>
          <w:lang w:val="en-US" w:bidi="ar-DZ"/>
        </w:rPr>
        <w:t>ا</w:t>
      </w:r>
      <w:r>
        <w:rPr>
          <w:rFonts w:ascii="Traditional Arabic" w:hAnsi="Traditional Arabic" w:cs="Traditional Arabic"/>
          <w:sz w:val="34"/>
          <w:szCs w:val="34"/>
          <w:rtl/>
          <w:lang w:val="en-US" w:bidi="ar-DZ"/>
        </w:rPr>
        <w:t>و</w:t>
      </w:r>
      <w:r w:rsidRPr="00D575C4">
        <w:rPr>
          <w:rFonts w:ascii="Traditional Arabic" w:hAnsi="Traditional Arabic" w:cs="Traditional Arabic"/>
          <w:sz w:val="34"/>
          <w:szCs w:val="34"/>
          <w:rtl/>
          <w:lang w:val="en-US" w:bidi="ar-DZ"/>
        </w:rPr>
        <w:t>د عبده بقضية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رتيب في الجملة الفعلي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ة العربي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ة (قضية الر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تبة)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وربط ذلك بمفهومي البنية العميقة والس</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طحية، حيث رأى أن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رتيب الأصل هو فاعل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وفعل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ومفعول به، وليس فعل وفاعل ومفعول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كما يراه أغلب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سانيين الذين عالجوا هذه القضية أمثال الفاسي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الفهري</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وخليل عمايرة</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 و</w:t>
      </w:r>
      <w:r>
        <w:rPr>
          <w:rFonts w:ascii="Traditional Arabic" w:hAnsi="Traditional Arabic" w:cs="Traditional Arabic" w:hint="cs"/>
          <w:sz w:val="34"/>
          <w:szCs w:val="34"/>
          <w:rtl/>
          <w:lang w:val="en-US" w:bidi="ar-DZ"/>
        </w:rPr>
        <w:t>برّر موقفه</w:t>
      </w:r>
      <w:r>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بمجموعة من الحجج منها: أ</w:t>
      </w:r>
      <w:r w:rsidRPr="00D575C4">
        <w:rPr>
          <w:rFonts w:ascii="Traditional Arabic" w:hAnsi="Traditional Arabic" w:cs="Traditional Arabic"/>
          <w:sz w:val="34"/>
          <w:szCs w:val="34"/>
          <w:rtl/>
          <w:lang w:val="en-US" w:bidi="ar-DZ"/>
        </w:rPr>
        <w:t>ن كل</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 xml:space="preserve"> من الفعل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والمفعول </w:t>
      </w:r>
      <w:r>
        <w:rPr>
          <w:rFonts w:ascii="Traditional Arabic" w:hAnsi="Traditional Arabic" w:cs="Traditional Arabic" w:hint="cs"/>
          <w:sz w:val="34"/>
          <w:szCs w:val="34"/>
          <w:rtl/>
          <w:lang w:val="en-US" w:bidi="ar-DZ"/>
        </w:rPr>
        <w:t xml:space="preserve">يمثل </w:t>
      </w:r>
      <w:r w:rsidRPr="00D575C4">
        <w:rPr>
          <w:rFonts w:ascii="Traditional Arabic" w:hAnsi="Traditional Arabic" w:cs="Traditional Arabic"/>
          <w:sz w:val="34"/>
          <w:szCs w:val="34"/>
          <w:rtl/>
          <w:lang w:val="en-US" w:bidi="ar-DZ"/>
        </w:rPr>
        <w:t>مكون</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 xml:space="preserve"> جملي</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 xml:space="preserve"> واحد</w:t>
      </w:r>
      <w:r>
        <w:rPr>
          <w:rFonts w:ascii="Traditional Arabic" w:hAnsi="Traditional Arabic" w:cs="Traditional Arabic" w:hint="cs"/>
          <w:sz w:val="34"/>
          <w:szCs w:val="34"/>
          <w:rtl/>
          <w:lang w:val="en-US" w:bidi="ar-DZ"/>
        </w:rPr>
        <w:t xml:space="preserve">ا، ,ان بعض الأفعال لا تصل إلى مفعولها إلا بالاستعانة بحروف الجرّ وهذا ما يدل على تعلّقها بالمفعول أكثر من الفاعل، </w:t>
      </w:r>
      <w:r w:rsidRPr="00D575C4">
        <w:rPr>
          <w:rStyle w:val="Appelnotedebasdep"/>
          <w:rFonts w:ascii="Traditional Arabic" w:hAnsi="Traditional Arabic" w:cs="Traditional Arabic"/>
          <w:sz w:val="34"/>
          <w:szCs w:val="34"/>
          <w:rtl/>
          <w:lang w:val="en-US" w:bidi="ar-DZ"/>
        </w:rPr>
        <w:footnoteReference w:id="9"/>
      </w:r>
      <w:r w:rsidRPr="00D575C4">
        <w:rPr>
          <w:rFonts w:ascii="Traditional Arabic" w:hAnsi="Traditional Arabic" w:cs="Traditional Arabic"/>
          <w:sz w:val="34"/>
          <w:szCs w:val="34"/>
          <w:rtl/>
          <w:lang w:val="en-US" w:bidi="ar-DZ"/>
        </w:rPr>
        <w:t>،  وعليه فإن القول بخلاف هذ</w:t>
      </w:r>
      <w:r>
        <w:rPr>
          <w:rFonts w:ascii="Traditional Arabic" w:hAnsi="Traditional Arabic" w:cs="Traditional Arabic" w:hint="cs"/>
          <w:sz w:val="34"/>
          <w:szCs w:val="34"/>
          <w:rtl/>
          <w:lang w:val="en-US" w:bidi="ar-DZ"/>
        </w:rPr>
        <w:t>ا</w:t>
      </w:r>
      <w:r w:rsidRPr="00D575C4">
        <w:rPr>
          <w:rFonts w:ascii="Traditional Arabic" w:hAnsi="Traditional Arabic" w:cs="Traditional Arabic"/>
          <w:sz w:val="34"/>
          <w:szCs w:val="34"/>
          <w:rtl/>
          <w:lang w:val="en-US" w:bidi="ar-DZ"/>
        </w:rPr>
        <w:t xml:space="preserve">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رتيب(فاعل، فعل، مفعول) ينقض هذه القاعدة، وإلى جانب هذا الد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ليل ذكر أدلة أخرى متعلقة بالأفعال المتعدي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ة</w:t>
      </w:r>
      <w:r>
        <w:rPr>
          <w:rFonts w:ascii="Traditional Arabic" w:hAnsi="Traditional Arabic" w:cs="Traditional Arabic"/>
          <w:sz w:val="34"/>
          <w:szCs w:val="34"/>
          <w:rtl/>
          <w:lang w:val="en-US" w:bidi="ar-DZ"/>
        </w:rPr>
        <w:t xml:space="preserve"> بحرف الجر، والأفعال المساعدة.</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 xml:space="preserve">وعمل محمد علي الخولي على تطبيق نظرية </w:t>
      </w:r>
      <w:r w:rsidRPr="00FA4661">
        <w:rPr>
          <w:rFonts w:ascii="Traditional Arabic" w:hAnsi="Traditional Arabic" w:cs="Traditional Arabic"/>
          <w:b/>
          <w:bCs/>
          <w:sz w:val="34"/>
          <w:szCs w:val="34"/>
          <w:rtl/>
          <w:lang w:val="en-US" w:bidi="ar-DZ"/>
        </w:rPr>
        <w:t>نحو الأحوال</w:t>
      </w:r>
      <w:r w:rsidRPr="00D575C4">
        <w:rPr>
          <w:rFonts w:ascii="Traditional Arabic" w:hAnsi="Traditional Arabic" w:cs="Traditional Arabic"/>
          <w:sz w:val="34"/>
          <w:szCs w:val="34"/>
          <w:rtl/>
          <w:lang w:val="en-US" w:bidi="ar-DZ"/>
        </w:rPr>
        <w:t xml:space="preserve"> مركزا على فرضية الأمريكي تش</w:t>
      </w:r>
      <w:r>
        <w:rPr>
          <w:rFonts w:ascii="Traditional Arabic" w:hAnsi="Traditional Arabic" w:cs="Traditional Arabic"/>
          <w:sz w:val="34"/>
          <w:szCs w:val="34"/>
          <w:rtl/>
          <w:lang w:val="en-US" w:bidi="ar-DZ"/>
        </w:rPr>
        <w:t xml:space="preserve">ارلز فيلمور لشرح العلاقات بين </w:t>
      </w:r>
      <w:r>
        <w:rPr>
          <w:rFonts w:ascii="Traditional Arabic" w:hAnsi="Traditional Arabic" w:cs="Traditional Arabic" w:hint="cs"/>
          <w:sz w:val="34"/>
          <w:szCs w:val="34"/>
          <w:rtl/>
          <w:lang w:val="en-US" w:bidi="ar-DZ"/>
        </w:rPr>
        <w:t>ال</w:t>
      </w:r>
      <w:r w:rsidRPr="00D575C4">
        <w:rPr>
          <w:rFonts w:ascii="Traditional Arabic" w:hAnsi="Traditional Arabic" w:cs="Traditional Arabic"/>
          <w:sz w:val="34"/>
          <w:szCs w:val="34"/>
          <w:rtl/>
          <w:lang w:val="en-US" w:bidi="ar-DZ"/>
        </w:rPr>
        <w:t>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راكيب </w:t>
      </w:r>
      <w:r>
        <w:rPr>
          <w:rFonts w:ascii="Traditional Arabic" w:hAnsi="Traditional Arabic" w:cs="Traditional Arabic" w:hint="cs"/>
          <w:sz w:val="34"/>
          <w:szCs w:val="34"/>
          <w:rtl/>
          <w:lang w:val="en-US" w:bidi="ar-DZ"/>
        </w:rPr>
        <w:t xml:space="preserve">في </w:t>
      </w:r>
      <w:r w:rsidRPr="00D575C4">
        <w:rPr>
          <w:rFonts w:ascii="Traditional Arabic" w:hAnsi="Traditional Arabic" w:cs="Traditional Arabic"/>
          <w:sz w:val="34"/>
          <w:szCs w:val="34"/>
          <w:rtl/>
          <w:lang w:val="en-US" w:bidi="ar-DZ"/>
        </w:rPr>
        <w:t>ال</w:t>
      </w:r>
      <w:r>
        <w:rPr>
          <w:rFonts w:ascii="Traditional Arabic" w:hAnsi="Traditional Arabic" w:cs="Traditional Arabic" w:hint="cs"/>
          <w:sz w:val="34"/>
          <w:szCs w:val="34"/>
          <w:rtl/>
          <w:lang w:val="en-US" w:bidi="ar-DZ"/>
        </w:rPr>
        <w:t>ّل</w:t>
      </w:r>
      <w:r w:rsidRPr="00D575C4">
        <w:rPr>
          <w:rFonts w:ascii="Traditional Arabic" w:hAnsi="Traditional Arabic" w:cs="Traditional Arabic"/>
          <w:sz w:val="34"/>
          <w:szCs w:val="34"/>
          <w:rtl/>
          <w:lang w:val="en-US" w:bidi="ar-DZ"/>
        </w:rPr>
        <w:t>غة الإنجليزية، فحسب رأي علي الخولي أن هذه الفرضيات تتوافر فيها صفة العالمية والبساطة، أي يمكن تطبيقها على جميع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غات بما فيها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غة العربية، </w:t>
      </w:r>
      <w:r w:rsidRPr="00D575C4">
        <w:rPr>
          <w:rFonts w:ascii="Traditional Arabic" w:hAnsi="Traditional Arabic" w:cs="Traditional Arabic"/>
          <w:sz w:val="34"/>
          <w:szCs w:val="34"/>
          <w:rtl/>
          <w:lang w:val="en-US" w:bidi="ar-DZ"/>
        </w:rPr>
        <w:lastRenderedPageBreak/>
        <w:t xml:space="preserve">واعتمد  على القواعد </w:t>
      </w:r>
      <w:r>
        <w:rPr>
          <w:rFonts w:ascii="Traditional Arabic" w:hAnsi="Traditional Arabic" w:cs="Traditional Arabic"/>
          <w:sz w:val="34"/>
          <w:szCs w:val="34"/>
          <w:rtl/>
          <w:lang w:val="en-US" w:bidi="ar-DZ"/>
        </w:rPr>
        <w:t>الخمس</w:t>
      </w:r>
      <w:r>
        <w:rPr>
          <w:rStyle w:val="Appelnotedebasdep"/>
          <w:rFonts w:ascii="Traditional Arabic" w:hAnsi="Traditional Arabic" w:cs="Traditional Arabic"/>
          <w:sz w:val="34"/>
          <w:szCs w:val="34"/>
          <w:lang w:val="en-US" w:bidi="ar-DZ"/>
        </w:rPr>
        <w:footnoteReference w:customMarkFollows="1" w:id="10"/>
        <w:t>*</w:t>
      </w:r>
      <w:r w:rsidRPr="00D575C4">
        <w:rPr>
          <w:rFonts w:ascii="Traditional Arabic" w:hAnsi="Traditional Arabic" w:cs="Traditional Arabic"/>
          <w:sz w:val="34"/>
          <w:szCs w:val="34"/>
          <w:rtl/>
          <w:lang w:val="en-US" w:bidi="ar-DZ"/>
        </w:rPr>
        <w:t xml:space="preserve"> الخاصة بالجملة</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التي عرضها فيلمور ثم حاول تطبيقها على الل</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غة العربية مع بعض الت</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عديلات</w:t>
      </w:r>
      <w:r w:rsidRPr="00D575C4">
        <w:rPr>
          <w:rFonts w:ascii="Traditional Arabic" w:hAnsi="Traditional Arabic" w:cs="Traditional Arabic"/>
          <w:sz w:val="34"/>
          <w:szCs w:val="34"/>
          <w:rtl/>
          <w:lang w:val="en-US" w:bidi="ar-DZ"/>
        </w:rPr>
        <w:t xml:space="preserve"> على مستوى القاعدة الخامسة حتى تكون أكثر موافقة مع قواعد العربية.</w:t>
      </w:r>
      <w:r w:rsidRPr="00D575C4">
        <w:rPr>
          <w:rStyle w:val="Appelnotedebasdep"/>
          <w:rFonts w:ascii="Traditional Arabic" w:hAnsi="Traditional Arabic" w:cs="Traditional Arabic"/>
          <w:sz w:val="34"/>
          <w:szCs w:val="34"/>
          <w:rtl/>
          <w:lang w:val="en-US" w:bidi="ar-DZ"/>
        </w:rPr>
        <w:footnoteReference w:id="11"/>
      </w:r>
    </w:p>
    <w:p w:rsidR="00AB024A" w:rsidRDefault="00AB024A" w:rsidP="00052861">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 xml:space="preserve">وأفاد مازن الوعر في محاولته من نظرية </w:t>
      </w:r>
      <w:r w:rsidRPr="002F2A9F">
        <w:rPr>
          <w:rFonts w:ascii="Traditional Arabic" w:hAnsi="Traditional Arabic" w:cs="Traditional Arabic"/>
          <w:b/>
          <w:bCs/>
          <w:sz w:val="34"/>
          <w:szCs w:val="34"/>
          <w:rtl/>
          <w:lang w:val="en-US" w:bidi="ar-DZ"/>
        </w:rPr>
        <w:t>الد</w:t>
      </w:r>
      <w:r>
        <w:rPr>
          <w:rFonts w:ascii="Traditional Arabic" w:hAnsi="Traditional Arabic" w:cs="Traditional Arabic" w:hint="cs"/>
          <w:b/>
          <w:bCs/>
          <w:sz w:val="34"/>
          <w:szCs w:val="34"/>
          <w:rtl/>
          <w:lang w:val="en-US" w:bidi="ar-DZ"/>
        </w:rPr>
        <w:t>ّ</w:t>
      </w:r>
      <w:r w:rsidRPr="002F2A9F">
        <w:rPr>
          <w:rFonts w:ascii="Traditional Arabic" w:hAnsi="Traditional Arabic" w:cs="Traditional Arabic"/>
          <w:b/>
          <w:bCs/>
          <w:sz w:val="34"/>
          <w:szCs w:val="34"/>
          <w:rtl/>
          <w:lang w:val="en-US" w:bidi="ar-DZ"/>
        </w:rPr>
        <w:t>لالة التصنيفية</w:t>
      </w:r>
      <w:r w:rsidRPr="00D575C4">
        <w:rPr>
          <w:rFonts w:ascii="Traditional Arabic" w:hAnsi="Traditional Arabic" w:cs="Traditional Arabic"/>
          <w:sz w:val="34"/>
          <w:szCs w:val="34"/>
          <w:rtl/>
          <w:lang w:val="en-US" w:bidi="ar-DZ"/>
        </w:rPr>
        <w:t xml:space="preserve"> التي تهدف: </w:t>
      </w:r>
      <w:r w:rsidRPr="00B84187">
        <w:rPr>
          <w:rFonts w:ascii="Traditional Arabic" w:hAnsi="Traditional Arabic" w:cs="Traditional Arabic"/>
          <w:sz w:val="34"/>
          <w:szCs w:val="34"/>
          <w:rtl/>
          <w:lang w:val="en-US" w:bidi="ar-DZ"/>
        </w:rPr>
        <w:t>"إلى تقديم جملة من المعايير الدلالية لوصف المضمون الدلالي</w:t>
      </w:r>
      <w:r w:rsidRPr="00B84187">
        <w:rPr>
          <w:rFonts w:ascii="Traditional Arabic" w:hAnsi="Traditional Arabic" w:cs="Traditional Arabic" w:hint="cs"/>
          <w:sz w:val="34"/>
          <w:szCs w:val="34"/>
          <w:rtl/>
          <w:lang w:val="en-US" w:bidi="ar-DZ"/>
        </w:rPr>
        <w:t>،</w:t>
      </w:r>
      <w:r w:rsidRPr="00B84187">
        <w:rPr>
          <w:rFonts w:ascii="Traditional Arabic" w:hAnsi="Traditional Arabic" w:cs="Traditional Arabic"/>
          <w:sz w:val="34"/>
          <w:szCs w:val="34"/>
          <w:rtl/>
          <w:lang w:val="en-US" w:bidi="ar-DZ"/>
        </w:rPr>
        <w:t xml:space="preserve"> والتركيبي</w:t>
      </w:r>
      <w:r w:rsidRPr="00B84187">
        <w:rPr>
          <w:rFonts w:ascii="Traditional Arabic" w:hAnsi="Traditional Arabic" w:cs="Traditional Arabic" w:hint="cs"/>
          <w:sz w:val="34"/>
          <w:szCs w:val="34"/>
          <w:rtl/>
          <w:lang w:val="en-US" w:bidi="ar-DZ"/>
        </w:rPr>
        <w:t>،</w:t>
      </w:r>
      <w:r w:rsidRPr="00B84187">
        <w:rPr>
          <w:rFonts w:ascii="Traditional Arabic" w:hAnsi="Traditional Arabic" w:cs="Traditional Arabic"/>
          <w:sz w:val="34"/>
          <w:szCs w:val="34"/>
          <w:rtl/>
          <w:lang w:val="en-US" w:bidi="ar-DZ"/>
        </w:rPr>
        <w:t xml:space="preserve"> وهي عبارة عن نظام من الأدوار الوظيفية التي تمنح من خلال اعتبار الفعل محورا للعمليات الدلالية، وتمكن من معرفة أنواع </w:t>
      </w:r>
      <w:r>
        <w:rPr>
          <w:rFonts w:ascii="Traditional Arabic" w:hAnsi="Traditional Arabic" w:cs="Traditional Arabic"/>
          <w:sz w:val="34"/>
          <w:szCs w:val="34"/>
          <w:rtl/>
          <w:lang w:val="en-US" w:bidi="ar-DZ"/>
        </w:rPr>
        <w:t>الفعل من خلال الصفات المميزة له</w:t>
      </w:r>
      <w:r w:rsidRPr="00B84187">
        <w:rPr>
          <w:rFonts w:ascii="Traditional Arabic" w:hAnsi="Traditional Arabic" w:cs="Traditional Arabic"/>
          <w:sz w:val="34"/>
          <w:szCs w:val="34"/>
          <w:rtl/>
          <w:lang w:val="en-US" w:bidi="ar-DZ"/>
        </w:rPr>
        <w:t>"</w:t>
      </w:r>
      <w:r w:rsidRPr="00B84187">
        <w:rPr>
          <w:rStyle w:val="Appelnotedebasdep"/>
          <w:rFonts w:ascii="Traditional Arabic" w:hAnsi="Traditional Arabic" w:cs="Traditional Arabic"/>
          <w:sz w:val="34"/>
          <w:szCs w:val="34"/>
          <w:rtl/>
          <w:lang w:val="en-US" w:bidi="ar-DZ"/>
        </w:rPr>
        <w:footnoteReference w:id="12"/>
      </w:r>
      <w:r>
        <w:rPr>
          <w:rFonts w:ascii="Traditional Arabic" w:hAnsi="Traditional Arabic" w:cs="Traditional Arabic" w:hint="cs"/>
          <w:sz w:val="34"/>
          <w:szCs w:val="34"/>
          <w:rtl/>
          <w:lang w:val="en-US" w:bidi="ar-DZ"/>
        </w:rPr>
        <w:t>،</w:t>
      </w:r>
      <w:r w:rsidRPr="002F2A9F">
        <w:rPr>
          <w:rFonts w:ascii="Traditional Arabic" w:hAnsi="Traditional Arabic" w:cs="Traditional Arabic"/>
          <w:b/>
          <w:bCs/>
          <w:sz w:val="34"/>
          <w:szCs w:val="34"/>
          <w:rtl/>
          <w:lang w:val="en-US" w:bidi="ar-DZ"/>
        </w:rPr>
        <w:t xml:space="preserve"> </w:t>
      </w:r>
      <w:r w:rsidRPr="002F2A9F">
        <w:rPr>
          <w:rFonts w:ascii="Traditional Arabic" w:hAnsi="Traditional Arabic" w:cs="Traditional Arabic"/>
          <w:sz w:val="34"/>
          <w:szCs w:val="34"/>
          <w:rtl/>
          <w:lang w:val="en-US" w:bidi="ar-DZ"/>
        </w:rPr>
        <w:t>ووفقا</w:t>
      </w:r>
      <w:r w:rsidRPr="00D575C4">
        <w:rPr>
          <w:rFonts w:ascii="Traditional Arabic" w:hAnsi="Traditional Arabic" w:cs="Traditional Arabic"/>
          <w:sz w:val="34"/>
          <w:szCs w:val="34"/>
          <w:rtl/>
          <w:lang w:val="en-US" w:bidi="ar-DZ"/>
        </w:rPr>
        <w:t xml:space="preserve"> لهذه المبادئ فرّق مازن الوعر بين المنجزات الدلالية المرتبطة بالفعل وبين الأدوار الدلالية التي تحدث مع الاسم</w:t>
      </w:r>
      <w:r w:rsidR="00052861">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 xml:space="preserve"> هذه أبرز المحاولات الجزئ</w:t>
      </w:r>
      <w:r>
        <w:rPr>
          <w:rFonts w:ascii="Traditional Arabic" w:hAnsi="Traditional Arabic" w:cs="Traditional Arabic"/>
          <w:sz w:val="34"/>
          <w:szCs w:val="34"/>
          <w:rtl/>
          <w:lang w:val="en-US" w:bidi="ar-DZ"/>
        </w:rPr>
        <w:t>ية</w:t>
      </w:r>
      <w:r w:rsidRPr="00D575C4">
        <w:rPr>
          <w:rFonts w:ascii="Traditional Arabic" w:hAnsi="Traditional Arabic" w:cs="Traditional Arabic"/>
          <w:sz w:val="34"/>
          <w:szCs w:val="34"/>
          <w:rtl/>
          <w:lang w:val="en-US" w:bidi="ar-DZ"/>
        </w:rPr>
        <w:t>، أما تلك المحاولات التي ات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سمت بالطابع الش</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مولي</w:t>
      </w:r>
      <w:r>
        <w:rPr>
          <w:rFonts w:ascii="Traditional Arabic" w:hAnsi="Traditional Arabic" w:cs="Traditional Arabic"/>
          <w:sz w:val="34"/>
          <w:szCs w:val="34"/>
          <w:rtl/>
          <w:lang w:val="en-US" w:bidi="ar-DZ"/>
        </w:rPr>
        <w:t xml:space="preserve"> فتجس</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 xml:space="preserve">دت في </w:t>
      </w:r>
      <w:r>
        <w:rPr>
          <w:rFonts w:ascii="Traditional Arabic" w:hAnsi="Traditional Arabic" w:cs="Traditional Arabic" w:hint="cs"/>
          <w:sz w:val="34"/>
          <w:szCs w:val="34"/>
          <w:rtl/>
          <w:lang w:val="en-US" w:bidi="ar-DZ"/>
        </w:rPr>
        <w:t>كتابات</w:t>
      </w:r>
      <w:r w:rsidRPr="00D575C4">
        <w:rPr>
          <w:rFonts w:ascii="Traditional Arabic" w:hAnsi="Traditional Arabic" w:cs="Traditional Arabic"/>
          <w:sz w:val="34"/>
          <w:szCs w:val="34"/>
          <w:rtl/>
          <w:lang w:val="en-US" w:bidi="ar-DZ"/>
        </w:rPr>
        <w:t xml:space="preserve"> عبد القادر الفاسي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الفهري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w:t>
      </w:r>
      <w:r>
        <w:rPr>
          <w:rFonts w:ascii="Traditional Arabic" w:hAnsi="Traditional Arabic" w:cs="Traditional Arabic" w:hint="cs"/>
          <w:sz w:val="34"/>
          <w:szCs w:val="34"/>
          <w:rtl/>
          <w:lang w:val="en-US" w:bidi="ar-DZ"/>
        </w:rPr>
        <w:t>لأن</w:t>
      </w:r>
      <w:r w:rsidRPr="00D575C4">
        <w:rPr>
          <w:rFonts w:ascii="Traditional Arabic" w:hAnsi="Traditional Arabic" w:cs="Traditional Arabic"/>
          <w:sz w:val="34"/>
          <w:szCs w:val="34"/>
          <w:rtl/>
          <w:lang w:val="en-US" w:bidi="ar-DZ"/>
        </w:rPr>
        <w:t xml:space="preserve"> "متابعة دقيقة لما راكمته أبحاث الفاسي الفهري تبين أن معظم القضايا التي أثارها جاءت مواكبة لتطورات الد</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رس 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وليدي، وأيضا للقضايا الص</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رفية والت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ركيبية والمعجمية التي شغلت الباحثين المنخرطين فيه."</w:t>
      </w:r>
      <w:r w:rsidRPr="00D575C4">
        <w:rPr>
          <w:rStyle w:val="Appelnotedebasdep"/>
          <w:rFonts w:ascii="Traditional Arabic" w:hAnsi="Traditional Arabic" w:cs="Traditional Arabic"/>
          <w:sz w:val="34"/>
          <w:szCs w:val="34"/>
          <w:rtl/>
          <w:lang w:val="en-US" w:bidi="ar-DZ"/>
        </w:rPr>
        <w:footnoteReference w:id="13"/>
      </w:r>
      <w:r w:rsidRPr="00D575C4">
        <w:rPr>
          <w:rFonts w:ascii="Traditional Arabic" w:hAnsi="Traditional Arabic" w:cs="Traditional Arabic"/>
          <w:sz w:val="34"/>
          <w:szCs w:val="34"/>
          <w:rtl/>
          <w:lang w:val="en-US" w:bidi="ar-DZ"/>
        </w:rPr>
        <w:t xml:space="preserve"> ومن بين أبرز الخصائص التي مي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زت تطبيقات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التوليدية على الل</w:t>
      </w:r>
      <w:r>
        <w:rPr>
          <w:rFonts w:ascii="Traditional Arabic" w:hAnsi="Traditional Arabic" w:cs="Traditional Arabic" w:hint="cs"/>
          <w:sz w:val="34"/>
          <w:szCs w:val="34"/>
          <w:rtl/>
          <w:lang w:val="en-US" w:bidi="ar-DZ"/>
        </w:rPr>
        <w:t>ّ</w:t>
      </w:r>
      <w:r>
        <w:rPr>
          <w:rFonts w:ascii="Traditional Arabic" w:hAnsi="Traditional Arabic" w:cs="Traditional Arabic"/>
          <w:sz w:val="34"/>
          <w:szCs w:val="34"/>
          <w:rtl/>
          <w:lang w:val="en-US" w:bidi="ar-DZ"/>
        </w:rPr>
        <w:t>غة العربية عند هذا الباحث</w:t>
      </w:r>
      <w:r w:rsidRPr="00D575C4">
        <w:rPr>
          <w:rFonts w:ascii="Traditional Arabic" w:hAnsi="Traditional Arabic" w:cs="Traditional Arabic"/>
          <w:sz w:val="34"/>
          <w:szCs w:val="34"/>
          <w:rtl/>
          <w:lang w:val="en-US" w:bidi="ar-DZ"/>
        </w:rPr>
        <w:t>:</w:t>
      </w:r>
      <w:r w:rsidRPr="00D575C4">
        <w:rPr>
          <w:rStyle w:val="Appelnotedebasdep"/>
          <w:rFonts w:ascii="Traditional Arabic" w:hAnsi="Traditional Arabic" w:cs="Traditional Arabic"/>
          <w:sz w:val="34"/>
          <w:szCs w:val="34"/>
          <w:rtl/>
          <w:lang w:val="en-US" w:bidi="ar-DZ"/>
        </w:rPr>
        <w:footnoteReference w:id="14"/>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الاهتمام بقضية الر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تبة وفق ما تمليه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الموسعة، فيرى أن الر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تبة الأصل هي فاعل، وفعل، ومفعول به.</w:t>
      </w:r>
    </w:p>
    <w:p w:rsidR="00AB024A" w:rsidRPr="00D575C4" w:rsidRDefault="00AB024A" w:rsidP="001F44C9">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العمل بمقتضى برنامج الر</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بط العاملي في تناول الض</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مائر.</w:t>
      </w:r>
    </w:p>
    <w:p w:rsidR="00AB024A" w:rsidRPr="00D575C4" w:rsidRDefault="00AB024A" w:rsidP="00AB024A">
      <w:pPr>
        <w:bidi/>
        <w:jc w:val="both"/>
        <w:rPr>
          <w:rFonts w:ascii="Traditional Arabic" w:hAnsi="Traditional Arabic" w:cs="Traditional Arabic"/>
          <w:sz w:val="34"/>
          <w:szCs w:val="34"/>
          <w:rtl/>
          <w:lang w:val="en-US" w:bidi="ar-DZ"/>
        </w:rPr>
      </w:pPr>
      <w:r w:rsidRPr="00D575C4">
        <w:rPr>
          <w:rFonts w:ascii="Traditional Arabic" w:hAnsi="Traditional Arabic" w:cs="Traditional Arabic"/>
          <w:sz w:val="34"/>
          <w:szCs w:val="34"/>
          <w:rtl/>
          <w:lang w:val="en-US" w:bidi="ar-DZ"/>
        </w:rPr>
        <w:t>_ عمله بمقتضى برنامج المبادئ والوسائط التي اقترحها تشومسكي ومضمونها أن تُجعل الل</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سانيات ذات طبيعة مقارنة إذ أن فهم خصائص لغة ما </w:t>
      </w:r>
      <w:r>
        <w:rPr>
          <w:rFonts w:ascii="Traditional Arabic" w:hAnsi="Traditional Arabic" w:cs="Traditional Arabic"/>
          <w:sz w:val="34"/>
          <w:szCs w:val="34"/>
          <w:rtl/>
          <w:lang w:val="en-US" w:bidi="ar-DZ"/>
        </w:rPr>
        <w:t>يتوقف على فهم خصائص لغات أخرى.</w:t>
      </w:r>
    </w:p>
    <w:p w:rsidR="009D6DBC" w:rsidRPr="00B73D16" w:rsidRDefault="00AB024A" w:rsidP="00B73D16">
      <w:pPr>
        <w:bidi/>
        <w:jc w:val="both"/>
        <w:rPr>
          <w:rFonts w:ascii="Traditional Arabic" w:hAnsi="Traditional Arabic" w:cs="Traditional Arabic"/>
          <w:sz w:val="34"/>
          <w:szCs w:val="34"/>
          <w:lang w:val="en-US" w:bidi="ar-DZ"/>
        </w:rPr>
      </w:pPr>
      <w:r w:rsidRPr="00D575C4">
        <w:rPr>
          <w:rFonts w:ascii="Traditional Arabic" w:hAnsi="Traditional Arabic" w:cs="Traditional Arabic"/>
          <w:sz w:val="34"/>
          <w:szCs w:val="34"/>
          <w:rtl/>
          <w:lang w:val="en-US" w:bidi="ar-DZ"/>
        </w:rPr>
        <w:lastRenderedPageBreak/>
        <w:t>_ مسايرته للت</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طور الحاصل في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التوليدية، حيث نجد له تطبيقات عملية لأحد أهم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ماذج التي توصلت إليها الن</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ظرية في الوقت الحالي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 xml:space="preserve"> وهو ما ي</w:t>
      </w:r>
      <w:r>
        <w:rPr>
          <w:rFonts w:ascii="Traditional Arabic" w:hAnsi="Traditional Arabic" w:cs="Traditional Arabic" w:hint="cs"/>
          <w:sz w:val="34"/>
          <w:szCs w:val="34"/>
          <w:rtl/>
          <w:lang w:val="en-US" w:bidi="ar-DZ"/>
        </w:rPr>
        <w:t>ُ</w:t>
      </w:r>
      <w:r w:rsidRPr="00D575C4">
        <w:rPr>
          <w:rFonts w:ascii="Traditional Arabic" w:hAnsi="Traditional Arabic" w:cs="Traditional Arabic"/>
          <w:sz w:val="34"/>
          <w:szCs w:val="34"/>
          <w:rtl/>
          <w:lang w:val="en-US" w:bidi="ar-DZ"/>
        </w:rPr>
        <w:t>عرف بالبرنامج</w:t>
      </w:r>
      <w:r w:rsidR="00B73D16">
        <w:rPr>
          <w:rFonts w:ascii="Traditional Arabic" w:hAnsi="Traditional Arabic" w:cs="Traditional Arabic"/>
          <w:sz w:val="34"/>
          <w:szCs w:val="34"/>
          <w:rtl/>
          <w:lang w:val="en-US" w:bidi="ar-DZ"/>
        </w:rPr>
        <w:t xml:space="preserve"> الأدنوي</w:t>
      </w:r>
      <w:r w:rsidR="00B73D16">
        <w:rPr>
          <w:rFonts w:ascii="Traditional Arabic" w:hAnsi="Traditional Arabic" w:cs="Traditional Arabic" w:hint="cs"/>
          <w:sz w:val="34"/>
          <w:szCs w:val="34"/>
          <w:rtl/>
          <w:lang w:val="en-US" w:bidi="ar-DZ"/>
        </w:rPr>
        <w:t>.</w:t>
      </w:r>
    </w:p>
    <w:sectPr w:rsidR="009D6DBC" w:rsidRPr="00B73D16">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DBC" w:rsidRDefault="009D6DBC" w:rsidP="00AB024A">
      <w:pPr>
        <w:spacing w:after="0" w:line="240" w:lineRule="auto"/>
      </w:pPr>
      <w:r>
        <w:separator/>
      </w:r>
    </w:p>
  </w:endnote>
  <w:endnote w:type="continuationSeparator" w:id="1">
    <w:p w:rsidR="009D6DBC" w:rsidRDefault="009D6DBC" w:rsidP="00AB0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DBC" w:rsidRDefault="009D6DBC" w:rsidP="001F44C9">
      <w:pPr>
        <w:bidi/>
        <w:spacing w:after="0" w:line="240" w:lineRule="auto"/>
      </w:pPr>
      <w:r>
        <w:separator/>
      </w:r>
    </w:p>
  </w:footnote>
  <w:footnote w:type="continuationSeparator" w:id="1">
    <w:p w:rsidR="009D6DBC" w:rsidRDefault="009D6DBC" w:rsidP="001F44C9">
      <w:pPr>
        <w:bidi/>
        <w:spacing w:after="0" w:line="240" w:lineRule="auto"/>
        <w:jc w:val="both"/>
      </w:pPr>
      <w:r>
        <w:continuationSeparator/>
      </w:r>
    </w:p>
  </w:footnote>
  <w:footnote w:id="2">
    <w:p w:rsidR="00AB024A" w:rsidRPr="00E046EF" w:rsidRDefault="00AB024A" w:rsidP="00AB024A">
      <w:pPr>
        <w:pStyle w:val="Notedebasdepage"/>
        <w:bidi/>
        <w:jc w:val="both"/>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 xml:space="preserve">ينظر عبده الراجحي:  </w:t>
      </w:r>
      <w:r w:rsidRPr="00BF47B8">
        <w:rPr>
          <w:rFonts w:ascii="Traditional Arabic" w:hAnsi="Traditional Arabic" w:cs="Traditional Arabic"/>
          <w:b/>
          <w:bCs/>
          <w:sz w:val="24"/>
          <w:szCs w:val="24"/>
          <w:rtl/>
          <w:lang w:bidi="ar-DZ"/>
        </w:rPr>
        <w:t>النحو العربي والدرس الحديث</w:t>
      </w:r>
      <w:r w:rsidRPr="00E046EF">
        <w:rPr>
          <w:rFonts w:ascii="Traditional Arabic" w:hAnsi="Traditional Arabic" w:cs="Traditional Arabic"/>
          <w:sz w:val="24"/>
          <w:szCs w:val="24"/>
          <w:rtl/>
          <w:lang w:bidi="ar-DZ"/>
        </w:rPr>
        <w:t xml:space="preserve">، ص 111 </w:t>
      </w:r>
    </w:p>
  </w:footnote>
  <w:footnote w:id="3">
    <w:p w:rsidR="00AB024A" w:rsidRPr="00E046EF" w:rsidRDefault="00AB024A" w:rsidP="00AB024A">
      <w:pPr>
        <w:pStyle w:val="Notedebasdepage"/>
        <w:bidi/>
        <w:jc w:val="both"/>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المرجع نفسه</w:t>
      </w:r>
      <w:r w:rsidRPr="00E046EF">
        <w:rPr>
          <w:rFonts w:ascii="Traditional Arabic" w:hAnsi="Traditional Arabic" w:cs="Traditional Arabic"/>
          <w:sz w:val="24"/>
          <w:szCs w:val="24"/>
          <w:rtl/>
          <w:lang w:bidi="ar-DZ"/>
        </w:rPr>
        <w:t>، ص112</w:t>
      </w:r>
    </w:p>
  </w:footnote>
  <w:footnote w:id="4">
    <w:p w:rsidR="00AB024A" w:rsidRPr="00E046EF" w:rsidRDefault="00AB024A" w:rsidP="00AB024A">
      <w:pPr>
        <w:pStyle w:val="Notedebasdepage"/>
        <w:bidi/>
        <w:jc w:val="both"/>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rPr>
        <w:t xml:space="preserve"> شفيقة علوي: </w:t>
      </w:r>
      <w:r w:rsidRPr="009B7453">
        <w:rPr>
          <w:rFonts w:ascii="Traditional Arabic" w:hAnsi="Traditional Arabic" w:cs="Traditional Arabic"/>
          <w:b/>
          <w:bCs/>
          <w:sz w:val="24"/>
          <w:szCs w:val="24"/>
          <w:rtl/>
        </w:rPr>
        <w:t>دروس في المدارس اللسانية الحديثة</w:t>
      </w:r>
      <w:r w:rsidRPr="00E046EF">
        <w:rPr>
          <w:rFonts w:ascii="Traditional Arabic" w:hAnsi="Traditional Arabic" w:cs="Traditional Arabic"/>
          <w:sz w:val="24"/>
          <w:szCs w:val="24"/>
          <w:rtl/>
        </w:rPr>
        <w:t>، ص 43</w:t>
      </w:r>
    </w:p>
  </w:footnote>
  <w:footnote w:id="5">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 xml:space="preserve">أنظر:حافظ إسماعيلي علوي، </w:t>
      </w:r>
      <w:r w:rsidRPr="0071569D">
        <w:rPr>
          <w:rFonts w:ascii="Traditional Arabic" w:hAnsi="Traditional Arabic" w:cs="Traditional Arabic"/>
          <w:b/>
          <w:bCs/>
          <w:sz w:val="24"/>
          <w:szCs w:val="24"/>
          <w:rtl/>
          <w:lang w:bidi="ar-DZ"/>
        </w:rPr>
        <w:t>اللسانيات في الثقافة العربية المعاصرة</w:t>
      </w:r>
      <w:r w:rsidRPr="00E046EF">
        <w:rPr>
          <w:rFonts w:ascii="Traditional Arabic" w:hAnsi="Traditional Arabic" w:cs="Traditional Arabic"/>
          <w:sz w:val="24"/>
          <w:szCs w:val="24"/>
          <w:rtl/>
          <w:lang w:bidi="ar-DZ"/>
        </w:rPr>
        <w:t>، ص</w:t>
      </w:r>
      <w:r w:rsidRPr="007E619B">
        <w:rPr>
          <w:rFonts w:ascii="Traditional Arabic" w:hAnsi="Traditional Arabic" w:cs="Traditional Arabic" w:hint="cs"/>
          <w:color w:val="C00000"/>
          <w:sz w:val="24"/>
          <w:szCs w:val="24"/>
          <w:rtl/>
          <w:lang w:bidi="ar-DZ"/>
        </w:rPr>
        <w:t>230</w:t>
      </w:r>
    </w:p>
  </w:footnote>
  <w:footnote w:id="6">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أنظر: المرجع نفسه، ص</w:t>
      </w:r>
      <w:r w:rsidRPr="007E619B">
        <w:rPr>
          <w:rFonts w:ascii="Traditional Arabic" w:hAnsi="Traditional Arabic" w:cs="Traditional Arabic" w:hint="cs"/>
          <w:color w:val="C00000"/>
          <w:sz w:val="24"/>
          <w:szCs w:val="24"/>
          <w:rtl/>
          <w:lang w:bidi="ar-DZ"/>
        </w:rPr>
        <w:t>233</w:t>
      </w:r>
    </w:p>
  </w:footnote>
  <w:footnote w:id="7">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 xml:space="preserve">داود عبده: </w:t>
      </w:r>
      <w:r w:rsidRPr="00B84187">
        <w:rPr>
          <w:rFonts w:ascii="Traditional Arabic" w:hAnsi="Traditional Arabic" w:cs="Traditional Arabic"/>
          <w:b/>
          <w:bCs/>
          <w:sz w:val="24"/>
          <w:szCs w:val="24"/>
          <w:rtl/>
          <w:lang w:bidi="ar-DZ"/>
        </w:rPr>
        <w:t>دراسات في الأصوات العربية</w:t>
      </w:r>
      <w:r w:rsidRPr="00E046EF">
        <w:rPr>
          <w:rFonts w:ascii="Traditional Arabic" w:hAnsi="Traditional Arabic" w:cs="Traditional Arabic"/>
          <w:sz w:val="24"/>
          <w:szCs w:val="24"/>
          <w:rtl/>
          <w:lang w:bidi="ar-DZ"/>
        </w:rPr>
        <w:t>،</w:t>
      </w:r>
      <w:r>
        <w:rPr>
          <w:rFonts w:ascii="Traditional Arabic" w:hAnsi="Traditional Arabic" w:cs="Traditional Arabic" w:hint="cs"/>
          <w:sz w:val="24"/>
          <w:szCs w:val="24"/>
          <w:rtl/>
          <w:lang w:bidi="ar-DZ"/>
        </w:rPr>
        <w:t xml:space="preserve"> ج1، ص24</w:t>
      </w:r>
      <w:r w:rsidRPr="00E046EF">
        <w:rPr>
          <w:rFonts w:ascii="Traditional Arabic" w:hAnsi="Traditional Arabic" w:cs="Traditional Arabic"/>
          <w:sz w:val="24"/>
          <w:szCs w:val="24"/>
          <w:rtl/>
          <w:lang w:bidi="ar-DZ"/>
        </w:rPr>
        <w:t xml:space="preserve"> </w:t>
      </w:r>
    </w:p>
  </w:footnote>
  <w:footnote w:id="8">
    <w:p w:rsidR="00AB024A" w:rsidRPr="00C658D0" w:rsidRDefault="00AB024A" w:rsidP="00AB024A">
      <w:pPr>
        <w:pStyle w:val="Notedebasdepage"/>
        <w:bidi/>
        <w:rPr>
          <w:rFonts w:ascii="Traditional Arabic" w:hAnsi="Traditional Arabic" w:cs="Traditional Arabic"/>
          <w:color w:val="C00000"/>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 xml:space="preserve">ينظر: المرجع نفسه، </w:t>
      </w:r>
      <w:r w:rsidRPr="00C658D0">
        <w:rPr>
          <w:rFonts w:ascii="Traditional Arabic" w:hAnsi="Traditional Arabic" w:cs="Traditional Arabic"/>
          <w:color w:val="C00000"/>
          <w:sz w:val="24"/>
          <w:szCs w:val="24"/>
          <w:rtl/>
          <w:lang w:bidi="ar-DZ"/>
        </w:rPr>
        <w:t>ص</w:t>
      </w:r>
      <w:r w:rsidRPr="00C658D0">
        <w:rPr>
          <w:rFonts w:ascii="Traditional Arabic" w:hAnsi="Traditional Arabic" w:cs="Traditional Arabic" w:hint="cs"/>
          <w:color w:val="C00000"/>
          <w:sz w:val="24"/>
          <w:szCs w:val="24"/>
          <w:rtl/>
          <w:lang w:bidi="ar-DZ"/>
        </w:rPr>
        <w:t>23</w:t>
      </w:r>
    </w:p>
  </w:footnote>
  <w:footnote w:id="9">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 xml:space="preserve">حافظ إسماعيلي علوي: </w:t>
      </w:r>
      <w:r w:rsidRPr="00E046EF">
        <w:rPr>
          <w:rFonts w:ascii="Traditional Arabic" w:hAnsi="Traditional Arabic" w:cs="Traditional Arabic"/>
          <w:b/>
          <w:bCs/>
          <w:sz w:val="24"/>
          <w:szCs w:val="24"/>
          <w:rtl/>
          <w:lang w:bidi="ar-DZ"/>
        </w:rPr>
        <w:t>اللّسانيات في الثّقافة العربية المعاصرة،</w:t>
      </w:r>
      <w:r w:rsidRPr="00E046EF">
        <w:rPr>
          <w:rFonts w:ascii="Traditional Arabic" w:hAnsi="Traditional Arabic" w:cs="Traditional Arabic"/>
          <w:sz w:val="24"/>
          <w:szCs w:val="24"/>
          <w:rtl/>
          <w:lang w:bidi="ar-DZ"/>
        </w:rPr>
        <w:t xml:space="preserve"> ص266</w:t>
      </w:r>
    </w:p>
  </w:footnote>
  <w:footnote w:id="10">
    <w:p w:rsidR="00AB024A" w:rsidRPr="00E046EF" w:rsidRDefault="00AB024A" w:rsidP="00AB024A">
      <w:pPr>
        <w:pStyle w:val="Notedebasdepage"/>
        <w:bidi/>
        <w:rPr>
          <w:rFonts w:ascii="Traditional Arabic" w:hAnsi="Traditional Arabic" w:cs="Traditional Arabic"/>
          <w:sz w:val="24"/>
          <w:szCs w:val="24"/>
          <w:rtl/>
          <w:lang w:bidi="ar-DZ"/>
        </w:rPr>
      </w:pPr>
    </w:p>
  </w:footnote>
  <w:footnote w:id="11">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Pr>
          <w:rFonts w:ascii="Traditional Arabic" w:hAnsi="Traditional Arabic" w:cs="Traditional Arabic"/>
          <w:sz w:val="24"/>
          <w:szCs w:val="24"/>
          <w:rtl/>
          <w:lang w:bidi="ar-DZ"/>
        </w:rPr>
        <w:t xml:space="preserve">ينظر: </w:t>
      </w:r>
      <w:r>
        <w:rPr>
          <w:rFonts w:ascii="Traditional Arabic" w:hAnsi="Traditional Arabic" w:cs="Traditional Arabic" w:hint="cs"/>
          <w:sz w:val="24"/>
          <w:szCs w:val="24"/>
          <w:rtl/>
          <w:lang w:bidi="ar-DZ"/>
        </w:rPr>
        <w:t>إسماعيلي علوي: اللسانيات في الثقافة العربية المعاصرة</w:t>
      </w:r>
      <w:r w:rsidRPr="00E046EF">
        <w:rPr>
          <w:rFonts w:ascii="Traditional Arabic" w:hAnsi="Traditional Arabic" w:cs="Traditional Arabic"/>
          <w:sz w:val="24"/>
          <w:szCs w:val="24"/>
          <w:rtl/>
          <w:lang w:bidi="ar-DZ"/>
        </w:rPr>
        <w:t>، ص 267</w:t>
      </w:r>
    </w:p>
  </w:footnote>
  <w:footnote w:id="12">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rPr>
        <w:t>ينظر:</w:t>
      </w:r>
      <w:r w:rsidRPr="00E046EF">
        <w:rPr>
          <w:rFonts w:ascii="Traditional Arabic" w:hAnsi="Traditional Arabic" w:cs="Traditional Arabic"/>
          <w:sz w:val="24"/>
          <w:szCs w:val="24"/>
          <w:rtl/>
          <w:lang w:bidi="ar-DZ"/>
        </w:rPr>
        <w:t>المرجع نفسه، ص 268</w:t>
      </w:r>
    </w:p>
  </w:footnote>
  <w:footnote w:id="13">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Pr>
          <w:rFonts w:ascii="Traditional Arabic" w:hAnsi="Traditional Arabic" w:cs="Traditional Arabic" w:hint="cs"/>
          <w:sz w:val="24"/>
          <w:szCs w:val="24"/>
          <w:rtl/>
          <w:lang w:bidi="ar-DZ"/>
        </w:rPr>
        <w:t xml:space="preserve">أسماعيلي علوي، </w:t>
      </w:r>
      <w:r w:rsidRPr="008604A1">
        <w:rPr>
          <w:rFonts w:ascii="Traditional Arabic" w:hAnsi="Traditional Arabic" w:cs="Traditional Arabic" w:hint="cs"/>
          <w:b/>
          <w:bCs/>
          <w:sz w:val="24"/>
          <w:szCs w:val="24"/>
          <w:rtl/>
          <w:lang w:bidi="ar-DZ"/>
        </w:rPr>
        <w:t>اللسانيات في الثقافة العربية المعاصرة</w:t>
      </w:r>
      <w:r w:rsidRPr="00E046EF">
        <w:rPr>
          <w:rFonts w:ascii="Traditional Arabic" w:hAnsi="Traditional Arabic" w:cs="Traditional Arabic"/>
          <w:sz w:val="24"/>
          <w:szCs w:val="24"/>
          <w:rtl/>
          <w:lang w:bidi="ar-DZ"/>
        </w:rPr>
        <w:t>، ص283</w:t>
      </w:r>
    </w:p>
  </w:footnote>
  <w:footnote w:id="14">
    <w:p w:rsidR="00AB024A" w:rsidRPr="00E046EF" w:rsidRDefault="00AB024A" w:rsidP="00AB024A">
      <w:pPr>
        <w:pStyle w:val="Notedebasdepage"/>
        <w:bidi/>
        <w:rPr>
          <w:rFonts w:ascii="Traditional Arabic" w:hAnsi="Traditional Arabic" w:cs="Traditional Arabic"/>
          <w:sz w:val="24"/>
          <w:szCs w:val="24"/>
          <w:rtl/>
          <w:lang w:bidi="ar-DZ"/>
        </w:rPr>
      </w:pPr>
      <w:r w:rsidRPr="00E046EF">
        <w:rPr>
          <w:rStyle w:val="Appelnotedebasdep"/>
          <w:rFonts w:ascii="Traditional Arabic" w:hAnsi="Traditional Arabic" w:cs="Traditional Arabic"/>
          <w:sz w:val="24"/>
          <w:szCs w:val="24"/>
        </w:rPr>
        <w:footnoteRef/>
      </w:r>
      <w:r w:rsidRPr="00E046EF">
        <w:rPr>
          <w:rFonts w:ascii="Traditional Arabic" w:hAnsi="Traditional Arabic" w:cs="Traditional Arabic"/>
          <w:sz w:val="24"/>
          <w:szCs w:val="24"/>
        </w:rPr>
        <w:t xml:space="preserve"> </w:t>
      </w:r>
      <w:r w:rsidRPr="00E046EF">
        <w:rPr>
          <w:rFonts w:ascii="Traditional Arabic" w:hAnsi="Traditional Arabic" w:cs="Traditional Arabic"/>
          <w:sz w:val="24"/>
          <w:szCs w:val="24"/>
          <w:rtl/>
          <w:lang w:bidi="ar-DZ"/>
        </w:rPr>
        <w:t>ينظر: المرجع نفسه</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24A" w:rsidRPr="00AB024A" w:rsidRDefault="00AB024A" w:rsidP="00AB024A">
    <w:pPr>
      <w:pStyle w:val="En-tte"/>
      <w:bidi/>
      <w:rPr>
        <w:rFonts w:ascii="Traditional Arabic" w:hAnsi="Traditional Arabic" w:cs="Traditional Arabic"/>
        <w:b/>
        <w:bCs/>
        <w:sz w:val="28"/>
        <w:szCs w:val="28"/>
        <w:rtl/>
        <w:lang w:bidi="ar-DZ"/>
      </w:rPr>
    </w:pPr>
    <w:r w:rsidRPr="00AB024A">
      <w:rPr>
        <w:rFonts w:ascii="Traditional Arabic" w:hAnsi="Traditional Arabic" w:cs="Traditional Arabic"/>
        <w:b/>
        <w:bCs/>
        <w:sz w:val="28"/>
        <w:szCs w:val="28"/>
        <w:rtl/>
        <w:lang w:bidi="ar-DZ"/>
      </w:rPr>
      <w:t>الأستاذ: أنور طراد</w:t>
    </w:r>
    <w:r>
      <w:rPr>
        <w:rFonts w:ascii="Traditional Arabic" w:hAnsi="Traditional Arabic" w:cs="Traditional Arabic" w:hint="cs"/>
        <w:b/>
        <w:bCs/>
        <w:sz w:val="28"/>
        <w:szCs w:val="28"/>
        <w:rtl/>
        <w:lang w:bidi="ar-DZ"/>
      </w:rPr>
      <w:t xml:space="preserve">        </w:t>
    </w:r>
    <w:r w:rsidRPr="00AB024A">
      <w:rPr>
        <w:rFonts w:ascii="Traditional Arabic" w:hAnsi="Traditional Arabic" w:cs="Traditional Arabic"/>
        <w:b/>
        <w:bCs/>
        <w:sz w:val="28"/>
        <w:szCs w:val="28"/>
        <w:rtl/>
        <w:lang w:bidi="ar-DZ"/>
      </w:rPr>
      <w:t>مقياس: بيبليوغرافيا علوم اللسانيات العامة</w:t>
    </w:r>
    <w:r>
      <w:rPr>
        <w:rFonts w:ascii="Traditional Arabic" w:hAnsi="Traditional Arabic" w:cs="Traditional Arabic" w:hint="cs"/>
        <w:b/>
        <w:bCs/>
        <w:sz w:val="28"/>
        <w:szCs w:val="28"/>
        <w:rtl/>
        <w:lang w:bidi="ar-DZ"/>
      </w:rPr>
      <w:t xml:space="preserve">              ماستر2: لسانيات تطبيقية</w:t>
    </w:r>
  </w:p>
  <w:p w:rsidR="00AB024A" w:rsidRPr="00AB024A" w:rsidRDefault="00AB024A" w:rsidP="00AB024A">
    <w:pPr>
      <w:pStyle w:val="En-tte"/>
      <w:jc w:val="center"/>
      <w:rPr>
        <w:rFonts w:ascii="Traditional Arabic" w:hAnsi="Traditional Arabic" w:cs="Traditional Arabic"/>
        <w:b/>
        <w:bCs/>
        <w:sz w:val="28"/>
        <w:szCs w:val="28"/>
        <w:lang w:bidi="ar-DZ"/>
      </w:rPr>
    </w:pPr>
    <w:r>
      <w:rPr>
        <w:rFonts w:ascii="Traditional Arabic" w:hAnsi="Traditional Arabic" w:cs="Traditional Arabic"/>
        <w:b/>
        <w:bCs/>
        <w:sz w:val="28"/>
        <w:szCs w:val="28"/>
        <w:rtl/>
        <w:lang w:bidi="ar-DZ"/>
      </w:rPr>
      <w:t>م</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94A60"/>
    <w:multiLevelType w:val="hybridMultilevel"/>
    <w:tmpl w:val="83E8F744"/>
    <w:lvl w:ilvl="0" w:tplc="4F5288BE">
      <w:numFmt w:val="bullet"/>
      <w:lvlText w:val="-"/>
      <w:lvlJc w:val="left"/>
      <w:pPr>
        <w:ind w:left="720" w:hanging="360"/>
      </w:pPr>
      <w:rPr>
        <w:rFonts w:ascii="Traditional Arabic" w:eastAsiaTheme="minorEastAsia"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AB024A"/>
    <w:rsid w:val="00052861"/>
    <w:rsid w:val="001F1E3D"/>
    <w:rsid w:val="001F44C9"/>
    <w:rsid w:val="009D6DBC"/>
    <w:rsid w:val="00AB024A"/>
    <w:rsid w:val="00B73D16"/>
    <w:rsid w:val="00E36F59"/>
    <w:rsid w:val="00E44FD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B024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B024A"/>
    <w:rPr>
      <w:sz w:val="20"/>
      <w:szCs w:val="20"/>
    </w:rPr>
  </w:style>
  <w:style w:type="character" w:styleId="Appelnotedebasdep">
    <w:name w:val="footnote reference"/>
    <w:basedOn w:val="Policepardfaut"/>
    <w:uiPriority w:val="99"/>
    <w:semiHidden/>
    <w:unhideWhenUsed/>
    <w:rsid w:val="00AB024A"/>
    <w:rPr>
      <w:vertAlign w:val="superscript"/>
    </w:rPr>
  </w:style>
  <w:style w:type="paragraph" w:styleId="En-tte">
    <w:name w:val="header"/>
    <w:basedOn w:val="Normal"/>
    <w:link w:val="En-tteCar"/>
    <w:uiPriority w:val="99"/>
    <w:semiHidden/>
    <w:unhideWhenUsed/>
    <w:rsid w:val="00AB024A"/>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B024A"/>
  </w:style>
  <w:style w:type="paragraph" w:styleId="Pieddepage">
    <w:name w:val="footer"/>
    <w:basedOn w:val="Normal"/>
    <w:link w:val="PieddepageCar"/>
    <w:uiPriority w:val="99"/>
    <w:semiHidden/>
    <w:unhideWhenUsed/>
    <w:rsid w:val="00AB024A"/>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B024A"/>
  </w:style>
  <w:style w:type="paragraph" w:styleId="Paragraphedeliste">
    <w:name w:val="List Paragraph"/>
    <w:basedOn w:val="Normal"/>
    <w:uiPriority w:val="34"/>
    <w:qFormat/>
    <w:rsid w:val="001F1E3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2396B0-83DF-4CE5-AF1D-C428AB9FC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1346</Words>
  <Characters>7406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ALGDZ</dc:creator>
  <cp:keywords/>
  <dc:description/>
  <cp:lastModifiedBy>ALGDZ</cp:lastModifiedBy>
  <cp:revision>5</cp:revision>
  <dcterms:created xsi:type="dcterms:W3CDTF">2024-12-31T21:59:00Z</dcterms:created>
  <dcterms:modified xsi:type="dcterms:W3CDTF">2024-12-31T22:51:00Z</dcterms:modified>
</cp:coreProperties>
</file>