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DED" w:rsidRPr="006B46F0" w:rsidRDefault="00055DED" w:rsidP="006B1664">
      <w:pPr>
        <w:spacing w:after="0" w:line="276" w:lineRule="auto"/>
        <w:jc w:val="center"/>
        <w:rPr>
          <w:rFonts w:ascii="Times New Roman" w:hAnsi="Times New Roman" w:cs="Times New Roman"/>
          <w:b/>
          <w:bCs/>
          <w:sz w:val="18"/>
          <w:szCs w:val="18"/>
        </w:rPr>
      </w:pPr>
      <w:r w:rsidRPr="00B9361D">
        <w:rPr>
          <w:rFonts w:ascii="Times New Roman" w:hAnsi="Times New Roman" w:cs="Times New Roman"/>
          <w:b/>
          <w:bCs/>
          <w:sz w:val="18"/>
          <w:szCs w:val="18"/>
        </w:rPr>
        <w:t>A</w:t>
      </w:r>
      <w:r w:rsidRPr="00B9361D">
        <w:rPr>
          <w:rFonts w:ascii="Times New Roman" w:hAnsi="Times New Roman" w:cs="Times New Roman"/>
          <w:sz w:val="18"/>
          <w:szCs w:val="18"/>
        </w:rPr>
        <w:t>nnée</w:t>
      </w:r>
      <w:r w:rsidRPr="00B9361D">
        <w:rPr>
          <w:rFonts w:ascii="Times New Roman" w:hAnsi="Times New Roman" w:cs="Times New Roman"/>
          <w:b/>
          <w:bCs/>
          <w:sz w:val="18"/>
          <w:szCs w:val="18"/>
        </w:rPr>
        <w:t xml:space="preserve"> </w:t>
      </w:r>
      <w:proofErr w:type="spellStart"/>
      <w:r w:rsidRPr="00B9361D">
        <w:rPr>
          <w:rFonts w:ascii="Times New Roman" w:hAnsi="Times New Roman" w:cs="Times New Roman"/>
          <w:b/>
          <w:bCs/>
          <w:sz w:val="18"/>
          <w:szCs w:val="18"/>
        </w:rPr>
        <w:t>u</w:t>
      </w:r>
      <w:r w:rsidRPr="00B9361D">
        <w:rPr>
          <w:rFonts w:ascii="Times New Roman" w:hAnsi="Times New Roman" w:cs="Times New Roman"/>
          <w:sz w:val="18"/>
          <w:szCs w:val="18"/>
        </w:rPr>
        <w:t>niv</w:t>
      </w:r>
      <w:proofErr w:type="spellEnd"/>
      <w:r w:rsidRPr="00B9361D">
        <w:rPr>
          <w:rFonts w:ascii="Times New Roman" w:hAnsi="Times New Roman" w:cs="Times New Roman"/>
          <w:b/>
          <w:bCs/>
          <w:sz w:val="18"/>
          <w:szCs w:val="18"/>
        </w:rPr>
        <w:t xml:space="preserve"> :</w:t>
      </w:r>
      <w:r w:rsidRPr="00B9361D">
        <w:rPr>
          <w:rFonts w:ascii="Times New Roman" w:hAnsi="Times New Roman" w:cs="Times New Roman"/>
          <w:sz w:val="18"/>
          <w:szCs w:val="18"/>
        </w:rPr>
        <w:t>2</w:t>
      </w:r>
      <w:r>
        <w:rPr>
          <w:rFonts w:ascii="Times New Roman" w:hAnsi="Times New Roman" w:cs="Times New Roman"/>
          <w:sz w:val="18"/>
          <w:szCs w:val="18"/>
        </w:rPr>
        <w:t>4</w:t>
      </w:r>
      <w:r w:rsidRPr="00B9361D">
        <w:rPr>
          <w:rFonts w:ascii="Times New Roman" w:hAnsi="Times New Roman" w:cs="Times New Roman"/>
          <w:sz w:val="18"/>
          <w:szCs w:val="18"/>
        </w:rPr>
        <w:t>/2</w:t>
      </w:r>
      <w:r>
        <w:rPr>
          <w:rFonts w:ascii="Times New Roman" w:hAnsi="Times New Roman" w:cs="Times New Roman"/>
          <w:sz w:val="18"/>
          <w:szCs w:val="18"/>
        </w:rPr>
        <w:t>5</w:t>
      </w:r>
      <w:r w:rsidRPr="00B9361D">
        <w:rPr>
          <w:rFonts w:ascii="Times New Roman" w:hAnsi="Times New Roman" w:cs="Times New Roman"/>
          <w:b/>
          <w:bCs/>
          <w:sz w:val="18"/>
          <w:szCs w:val="18"/>
        </w:rPr>
        <w:t xml:space="preserve">      - M1/</w:t>
      </w:r>
      <w:r w:rsidRPr="00B9361D">
        <w:rPr>
          <w:rFonts w:ascii="Times New Roman" w:hAnsi="Times New Roman" w:cs="Times New Roman"/>
          <w:sz w:val="18"/>
          <w:szCs w:val="18"/>
        </w:rPr>
        <w:t xml:space="preserve">SDL       </w:t>
      </w:r>
      <w:r w:rsidRPr="00B9361D">
        <w:rPr>
          <w:rFonts w:ascii="Times New Roman" w:hAnsi="Times New Roman" w:cs="Times New Roman"/>
          <w:b/>
          <w:bCs/>
          <w:sz w:val="18"/>
          <w:szCs w:val="18"/>
        </w:rPr>
        <w:t>-</w:t>
      </w:r>
      <w:r w:rsidRPr="00A8536E">
        <w:rPr>
          <w:rFonts w:ascii="Times New Roman" w:hAnsi="Times New Roman" w:cs="Times New Roman"/>
          <w:b/>
          <w:bCs/>
          <w:sz w:val="18"/>
          <w:szCs w:val="18"/>
        </w:rPr>
        <w:t>S:0</w:t>
      </w:r>
      <w:r w:rsidR="001C3009">
        <w:rPr>
          <w:rFonts w:ascii="Times New Roman" w:hAnsi="Times New Roman" w:cs="Times New Roman"/>
          <w:b/>
          <w:bCs/>
          <w:sz w:val="18"/>
          <w:szCs w:val="18"/>
        </w:rPr>
        <w:t>1</w:t>
      </w:r>
      <w:r w:rsidRPr="00A8536E">
        <w:rPr>
          <w:rFonts w:ascii="Times New Roman" w:hAnsi="Times New Roman" w:cs="Times New Roman"/>
          <w:b/>
          <w:bCs/>
          <w:sz w:val="18"/>
          <w:szCs w:val="18"/>
        </w:rPr>
        <w:t>-</w:t>
      </w:r>
      <w:r>
        <w:rPr>
          <w:rFonts w:ascii="Times New Roman" w:hAnsi="Times New Roman" w:cs="Times New Roman"/>
          <w:b/>
          <w:bCs/>
          <w:sz w:val="18"/>
          <w:szCs w:val="18"/>
        </w:rPr>
        <w:t xml:space="preserve">   </w:t>
      </w:r>
      <w:r w:rsidRPr="00B9361D">
        <w:rPr>
          <w:rFonts w:ascii="Times New Roman" w:hAnsi="Times New Roman" w:cs="Times New Roman"/>
          <w:b/>
          <w:bCs/>
          <w:sz w:val="18"/>
          <w:szCs w:val="18"/>
        </w:rPr>
        <w:t xml:space="preserve">  -Durée:</w:t>
      </w:r>
      <w:r w:rsidRPr="00B9361D">
        <w:rPr>
          <w:rFonts w:ascii="Times New Roman" w:hAnsi="Times New Roman" w:cs="Times New Roman"/>
          <w:sz w:val="18"/>
          <w:szCs w:val="18"/>
        </w:rPr>
        <w:t xml:space="preserve">01H30   </w:t>
      </w:r>
      <w:r w:rsidR="006B1664">
        <w:rPr>
          <w:rFonts w:ascii="Times New Roman" w:hAnsi="Times New Roman" w:cs="Times New Roman"/>
          <w:sz w:val="18"/>
          <w:szCs w:val="18"/>
        </w:rPr>
        <w:t>juin</w:t>
      </w:r>
      <w:r>
        <w:rPr>
          <w:rFonts w:ascii="Times New Roman" w:hAnsi="Times New Roman" w:cs="Times New Roman"/>
          <w:sz w:val="18"/>
          <w:szCs w:val="18"/>
        </w:rPr>
        <w:t xml:space="preserve"> </w:t>
      </w:r>
      <w:r w:rsidRPr="00342997">
        <w:rPr>
          <w:rFonts w:ascii="Times New Roman" w:hAnsi="Times New Roman" w:cs="Times New Roman"/>
          <w:b/>
          <w:bCs/>
          <w:sz w:val="18"/>
          <w:szCs w:val="18"/>
        </w:rPr>
        <w:t>2025</w:t>
      </w:r>
      <w:r w:rsidRPr="00B9361D">
        <w:rPr>
          <w:rFonts w:ascii="Times New Roman" w:hAnsi="Times New Roman" w:cs="Times New Roman"/>
          <w:sz w:val="18"/>
          <w:szCs w:val="18"/>
        </w:rPr>
        <w:t xml:space="preserve">       -</w:t>
      </w:r>
      <w:r w:rsidRPr="00B9361D">
        <w:rPr>
          <w:rFonts w:ascii="Times New Roman" w:hAnsi="Times New Roman" w:cs="Times New Roman"/>
          <w:b/>
          <w:bCs/>
          <w:sz w:val="18"/>
          <w:szCs w:val="18"/>
        </w:rPr>
        <w:t>E</w:t>
      </w:r>
      <w:r w:rsidRPr="00B9361D">
        <w:rPr>
          <w:rFonts w:ascii="Times New Roman" w:hAnsi="Times New Roman" w:cs="Times New Roman"/>
          <w:sz w:val="18"/>
          <w:szCs w:val="18"/>
        </w:rPr>
        <w:t>nseignant</w:t>
      </w:r>
      <w:r w:rsidRPr="00B9361D">
        <w:rPr>
          <w:rFonts w:ascii="Times New Roman" w:hAnsi="Times New Roman" w:cs="Times New Roman"/>
          <w:b/>
          <w:bCs/>
          <w:sz w:val="18"/>
          <w:szCs w:val="18"/>
        </w:rPr>
        <w:t>: Dr. A</w:t>
      </w:r>
      <w:r w:rsidRPr="00B9361D">
        <w:rPr>
          <w:rFonts w:ascii="Times New Roman" w:hAnsi="Times New Roman" w:cs="Times New Roman"/>
          <w:sz w:val="18"/>
          <w:szCs w:val="18"/>
        </w:rPr>
        <w:t>ZZOUZI</w:t>
      </w:r>
      <w:r w:rsidRPr="00B9361D">
        <w:rPr>
          <w:rFonts w:ascii="Times New Roman" w:hAnsi="Times New Roman" w:cs="Times New Roman"/>
          <w:b/>
          <w:bCs/>
          <w:sz w:val="18"/>
          <w:szCs w:val="18"/>
        </w:rPr>
        <w:t>.T</w:t>
      </w:r>
    </w:p>
    <w:p w:rsidR="00055DED" w:rsidRPr="007D3039" w:rsidRDefault="00055DED" w:rsidP="00055DED">
      <w:pPr>
        <w:tabs>
          <w:tab w:val="left" w:pos="1908"/>
        </w:tabs>
        <w:spacing w:after="0" w:line="276" w:lineRule="auto"/>
        <w:jc w:val="center"/>
        <w:rPr>
          <w:rFonts w:ascii="Times New Roman" w:hAnsi="Times New Roman" w:cs="Times New Roman"/>
          <w:b/>
          <w:bCs/>
          <w:sz w:val="24"/>
          <w:szCs w:val="24"/>
        </w:rPr>
      </w:pPr>
      <w:r w:rsidRPr="007D3039">
        <w:rPr>
          <w:rFonts w:ascii="Times New Roman" w:hAnsi="Times New Roman" w:cs="Times New Roman"/>
          <w:b/>
          <w:bCs/>
          <w:sz w:val="24"/>
          <w:szCs w:val="24"/>
          <w:highlight w:val="lightGray"/>
        </w:rPr>
        <w:t>Corrigé Examen de Rattrapage série-</w:t>
      </w:r>
      <w:r>
        <w:rPr>
          <w:rFonts w:ascii="Times New Roman" w:hAnsi="Times New Roman" w:cs="Times New Roman"/>
          <w:b/>
          <w:bCs/>
          <w:sz w:val="24"/>
          <w:szCs w:val="24"/>
          <w:highlight w:val="lightGray"/>
        </w:rPr>
        <w:t xml:space="preserve">1 </w:t>
      </w:r>
      <w:r w:rsidRPr="007D3039">
        <w:rPr>
          <w:rFonts w:ascii="Times New Roman" w:hAnsi="Times New Roman" w:cs="Times New Roman"/>
          <w:b/>
          <w:bCs/>
          <w:sz w:val="24"/>
          <w:szCs w:val="24"/>
          <w:highlight w:val="lightGray"/>
        </w:rPr>
        <w:t>« T</w:t>
      </w:r>
      <w:r w:rsidRPr="007D3039">
        <w:rPr>
          <w:rFonts w:ascii="Times New Roman" w:hAnsi="Times New Roman" w:cs="Times New Roman"/>
          <w:sz w:val="24"/>
          <w:szCs w:val="24"/>
          <w:highlight w:val="lightGray"/>
        </w:rPr>
        <w:t>héorie</w:t>
      </w:r>
      <w:r w:rsidRPr="007D3039">
        <w:rPr>
          <w:rFonts w:ascii="Times New Roman" w:hAnsi="Times New Roman" w:cs="Times New Roman"/>
          <w:b/>
          <w:bCs/>
          <w:sz w:val="24"/>
          <w:szCs w:val="24"/>
          <w:highlight w:val="lightGray"/>
        </w:rPr>
        <w:t xml:space="preserve">s </w:t>
      </w:r>
      <w:r w:rsidRPr="007D3039">
        <w:rPr>
          <w:rFonts w:ascii="Times New Roman" w:hAnsi="Times New Roman" w:cs="Times New Roman"/>
          <w:sz w:val="24"/>
          <w:szCs w:val="24"/>
          <w:highlight w:val="lightGray"/>
        </w:rPr>
        <w:t>et</w:t>
      </w:r>
      <w:r w:rsidRPr="007D3039">
        <w:rPr>
          <w:rFonts w:ascii="Times New Roman" w:hAnsi="Times New Roman" w:cs="Times New Roman"/>
          <w:b/>
          <w:bCs/>
          <w:sz w:val="24"/>
          <w:szCs w:val="24"/>
          <w:highlight w:val="lightGray"/>
        </w:rPr>
        <w:t xml:space="preserve"> D</w:t>
      </w:r>
      <w:r w:rsidRPr="007D3039">
        <w:rPr>
          <w:rFonts w:ascii="Times New Roman" w:hAnsi="Times New Roman" w:cs="Times New Roman"/>
          <w:sz w:val="24"/>
          <w:szCs w:val="24"/>
          <w:highlight w:val="lightGray"/>
        </w:rPr>
        <w:t>émarches</w:t>
      </w:r>
      <w:r w:rsidRPr="007D3039">
        <w:rPr>
          <w:rFonts w:ascii="Times New Roman" w:hAnsi="Times New Roman" w:cs="Times New Roman"/>
          <w:b/>
          <w:bCs/>
          <w:sz w:val="24"/>
          <w:szCs w:val="24"/>
          <w:highlight w:val="lightGray"/>
        </w:rPr>
        <w:t xml:space="preserve"> </w:t>
      </w:r>
      <w:r w:rsidRPr="007D3039">
        <w:rPr>
          <w:rFonts w:ascii="Times New Roman" w:hAnsi="Times New Roman" w:cs="Times New Roman"/>
          <w:sz w:val="24"/>
          <w:szCs w:val="24"/>
          <w:highlight w:val="lightGray"/>
        </w:rPr>
        <w:t>en</w:t>
      </w:r>
      <w:r w:rsidRPr="007D3039">
        <w:rPr>
          <w:rFonts w:ascii="Times New Roman" w:hAnsi="Times New Roman" w:cs="Times New Roman"/>
          <w:b/>
          <w:bCs/>
          <w:sz w:val="24"/>
          <w:szCs w:val="24"/>
          <w:highlight w:val="lightGray"/>
        </w:rPr>
        <w:t xml:space="preserve"> D</w:t>
      </w:r>
      <w:r w:rsidRPr="007D3039">
        <w:rPr>
          <w:rFonts w:ascii="Times New Roman" w:hAnsi="Times New Roman" w:cs="Times New Roman"/>
          <w:sz w:val="24"/>
          <w:szCs w:val="24"/>
          <w:highlight w:val="lightGray"/>
        </w:rPr>
        <w:t>idactique</w:t>
      </w:r>
      <w:r w:rsidRPr="007D3039">
        <w:rPr>
          <w:rFonts w:ascii="Times New Roman" w:hAnsi="Times New Roman" w:cs="Times New Roman"/>
          <w:b/>
          <w:bCs/>
          <w:sz w:val="24"/>
          <w:szCs w:val="24"/>
          <w:highlight w:val="lightGray"/>
        </w:rPr>
        <w:t> »</w:t>
      </w:r>
    </w:p>
    <w:p w:rsidR="00055DED" w:rsidRDefault="00055DED" w:rsidP="00055DED">
      <w:pPr>
        <w:spacing w:line="240" w:lineRule="auto"/>
        <w:rPr>
          <w:rFonts w:ascii="Times New Roman" w:hAnsi="Times New Roman" w:cs="Times New Roman"/>
          <w:b/>
          <w:bCs/>
          <w:sz w:val="28"/>
          <w:szCs w:val="28"/>
        </w:rPr>
      </w:pPr>
    </w:p>
    <w:p w:rsidR="001E1603" w:rsidRPr="00EF2C94" w:rsidRDefault="001E1603" w:rsidP="001E1603">
      <w:pPr>
        <w:spacing w:line="240" w:lineRule="auto"/>
        <w:rPr>
          <w:rFonts w:ascii="Times New Roman" w:eastAsia="Times New Roman" w:hAnsi="Times New Roman" w:cs="Times New Roman"/>
          <w:sz w:val="24"/>
          <w:szCs w:val="24"/>
        </w:rPr>
      </w:pPr>
      <w:r w:rsidRPr="00EF2C94">
        <w:rPr>
          <w:rFonts w:ascii="Times New Roman" w:eastAsia="Times New Roman" w:hAnsi="Times New Roman" w:cs="Times New Roman"/>
          <w:b/>
          <w:bCs/>
          <w:sz w:val="24"/>
          <w:szCs w:val="24"/>
        </w:rPr>
        <w:t>Sujet:</w:t>
      </w:r>
      <w:r w:rsidRPr="000F57B1">
        <w:rPr>
          <w:rFonts w:ascii="Times New Roman" w:eastAsia="Times New Roman" w:hAnsi="Times New Roman" w:cs="Times New Roman"/>
          <w:sz w:val="24"/>
          <w:szCs w:val="24"/>
        </w:rPr>
        <w:t xml:space="preserve"> (Barème 20/20 pts)</w:t>
      </w:r>
    </w:p>
    <w:p w:rsidR="001E1603" w:rsidRDefault="001E1603" w:rsidP="001E1603">
      <w:pPr>
        <w:spacing w:after="0" w:line="276" w:lineRule="auto"/>
        <w:ind w:left="284"/>
        <w:rPr>
          <w:rFonts w:ascii="Times New Roman" w:eastAsia="Times New Roman" w:hAnsi="Times New Roman" w:cs="Times New Roman"/>
          <w:sz w:val="24"/>
          <w:szCs w:val="24"/>
        </w:rPr>
      </w:pPr>
      <w:r w:rsidRPr="00EF2C94">
        <w:rPr>
          <w:rFonts w:ascii="Times New Roman" w:eastAsia="Times New Roman" w:hAnsi="Times New Roman" w:cs="Times New Roman"/>
          <w:sz w:val="24"/>
          <w:szCs w:val="24"/>
        </w:rPr>
        <w:t xml:space="preserve">Dans quelle mesure le rôle de l’enseignant en tant que facilitateur est-il </w:t>
      </w:r>
      <w:r>
        <w:rPr>
          <w:rFonts w:ascii="Times New Roman" w:eastAsia="Times New Roman" w:hAnsi="Times New Roman" w:cs="Times New Roman"/>
          <w:sz w:val="24"/>
          <w:szCs w:val="24"/>
        </w:rPr>
        <w:t xml:space="preserve">déterminant </w:t>
      </w:r>
      <w:r w:rsidRPr="00EF2C94">
        <w:rPr>
          <w:rFonts w:ascii="Times New Roman" w:eastAsia="Times New Roman" w:hAnsi="Times New Roman" w:cs="Times New Roman"/>
          <w:sz w:val="24"/>
          <w:szCs w:val="24"/>
        </w:rPr>
        <w:t xml:space="preserve">pour le développement de l’autonomie chez les apprenants </w:t>
      </w:r>
      <w:r w:rsidRPr="00EF2C94">
        <w:rPr>
          <w:rFonts w:ascii="Times New Roman" w:eastAsia="Times New Roman" w:hAnsi="Times New Roman" w:cs="Times New Roman"/>
          <w:b/>
          <w:bCs/>
          <w:sz w:val="24"/>
          <w:szCs w:val="24"/>
        </w:rPr>
        <w:t>?</w:t>
      </w:r>
      <w:r w:rsidRPr="00EF2C94">
        <w:rPr>
          <w:rFonts w:ascii="Times New Roman" w:eastAsia="Times New Roman" w:hAnsi="Times New Roman" w:cs="Times New Roman"/>
          <w:sz w:val="24"/>
          <w:szCs w:val="24"/>
        </w:rPr>
        <w:t xml:space="preserve"> </w:t>
      </w:r>
    </w:p>
    <w:p w:rsidR="001E1603" w:rsidRDefault="001E1603" w:rsidP="001E1603">
      <w:pPr>
        <w:spacing w:after="0" w:line="276" w:lineRule="auto"/>
        <w:ind w:left="284"/>
        <w:rPr>
          <w:rFonts w:ascii="Times New Roman" w:eastAsia="Times New Roman" w:hAnsi="Times New Roman" w:cs="Times New Roman"/>
          <w:sz w:val="24"/>
          <w:szCs w:val="24"/>
        </w:rPr>
      </w:pPr>
    </w:p>
    <w:p w:rsidR="001E1603" w:rsidRPr="00036AEC" w:rsidRDefault="001E1603" w:rsidP="001E1603">
      <w:pPr>
        <w:tabs>
          <w:tab w:val="left" w:pos="1908"/>
        </w:tabs>
        <w:spacing w:after="0" w:line="276" w:lineRule="auto"/>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Pr="00EF2C94">
        <w:rPr>
          <w:rFonts w:ascii="Times New Roman" w:eastAsia="Times New Roman" w:hAnsi="Times New Roman" w:cs="Times New Roman"/>
          <w:b/>
          <w:bCs/>
          <w:sz w:val="24"/>
          <w:szCs w:val="24"/>
        </w:rPr>
        <w:t xml:space="preserve">Discutez </w:t>
      </w:r>
      <w:r w:rsidRPr="00EF2C94">
        <w:rPr>
          <w:rFonts w:ascii="Times New Roman" w:eastAsia="Times New Roman" w:hAnsi="Times New Roman" w:cs="Times New Roman"/>
          <w:sz w:val="24"/>
          <w:szCs w:val="24"/>
        </w:rPr>
        <w:t>en vous appuyant sur des exemples</w:t>
      </w:r>
      <w:r w:rsidR="00036AEC" w:rsidRPr="00036AEC">
        <w:rPr>
          <w:rFonts w:ascii="Times New Roman" w:hAnsi="Times New Roman" w:cs="Times New Roman"/>
          <w:sz w:val="24"/>
          <w:szCs w:val="24"/>
        </w:rPr>
        <w:t>.</w:t>
      </w:r>
      <w:r w:rsidR="00055DED" w:rsidRPr="00036AEC">
        <w:rPr>
          <w:rFonts w:ascii="Times New Roman" w:hAnsi="Times New Roman" w:cs="Times New Roman"/>
          <w:sz w:val="24"/>
          <w:szCs w:val="24"/>
        </w:rPr>
        <w:t xml:space="preserve">         </w:t>
      </w:r>
    </w:p>
    <w:p w:rsidR="00055DED" w:rsidRDefault="001E1603" w:rsidP="001E1603">
      <w:pPr>
        <w:tabs>
          <w:tab w:val="left" w:pos="1908"/>
        </w:tabs>
        <w:spacing w:after="0" w:line="276" w:lineRule="auto"/>
        <w:rPr>
          <w:rFonts w:ascii="Times New Roman" w:hAnsi="Times New Roman" w:cs="Times New Roman"/>
          <w:b/>
          <w:bCs/>
          <w:sz w:val="24"/>
          <w:szCs w:val="24"/>
        </w:rPr>
      </w:pPr>
      <w:r w:rsidRPr="00036AEC">
        <w:rPr>
          <w:rFonts w:ascii="Times New Roman" w:hAnsi="Times New Roman" w:cs="Times New Roman"/>
          <w:sz w:val="24"/>
          <w:szCs w:val="24"/>
        </w:rPr>
        <w:t xml:space="preserve">                                                                            </w:t>
      </w:r>
      <w:r>
        <w:rPr>
          <w:rFonts w:ascii="Times New Roman" w:hAnsi="Times New Roman" w:cs="Times New Roman"/>
          <w:b/>
          <w:bCs/>
          <w:sz w:val="24"/>
          <w:szCs w:val="24"/>
        </w:rPr>
        <w:t xml:space="preserve">       </w:t>
      </w:r>
      <w:bookmarkStart w:id="0" w:name="_GoBack"/>
      <w:bookmarkEnd w:id="0"/>
      <w:r>
        <w:rPr>
          <w:rFonts w:ascii="Times New Roman" w:hAnsi="Times New Roman" w:cs="Times New Roman"/>
          <w:b/>
          <w:bCs/>
          <w:sz w:val="24"/>
          <w:szCs w:val="24"/>
        </w:rPr>
        <w:t xml:space="preserve">                         </w:t>
      </w:r>
      <w:r w:rsidR="00055DED" w:rsidRPr="000F57B1">
        <w:rPr>
          <w:rFonts w:ascii="Times New Roman" w:hAnsi="Times New Roman" w:cs="Times New Roman"/>
          <w:b/>
          <w:bCs/>
          <w:sz w:val="24"/>
          <w:szCs w:val="24"/>
        </w:rPr>
        <w:t>-BON COURAGE-</w:t>
      </w:r>
    </w:p>
    <w:p w:rsidR="00055DED" w:rsidRDefault="00055DED" w:rsidP="00055DED"/>
    <w:p w:rsidR="00055DED" w:rsidRDefault="00055DED" w:rsidP="00055DED"/>
    <w:p w:rsidR="00055DED" w:rsidRPr="005B0DCE" w:rsidRDefault="00055DED" w:rsidP="00055DED">
      <w:pPr>
        <w:pStyle w:val="Paragraphedeliste"/>
        <w:numPr>
          <w:ilvl w:val="0"/>
          <w:numId w:val="5"/>
        </w:numPr>
        <w:spacing w:after="0" w:line="240" w:lineRule="auto"/>
        <w:ind w:left="284" w:hanging="284"/>
        <w:jc w:val="both"/>
        <w:rPr>
          <w:rFonts w:ascii="Times New Roman" w:eastAsia="Times New Roman" w:hAnsi="Times New Roman" w:cs="Times New Roman"/>
          <w:color w:val="000000"/>
          <w:sz w:val="24"/>
          <w:szCs w:val="24"/>
          <w:lang w:eastAsia="fr-FR"/>
        </w:rPr>
      </w:pPr>
      <w:r w:rsidRPr="005B0DCE">
        <w:rPr>
          <w:rFonts w:ascii="Times New Roman" w:eastAsia="Times New Roman" w:hAnsi="Times New Roman" w:cs="Times New Roman"/>
          <w:b/>
          <w:bCs/>
          <w:color w:val="000000"/>
          <w:sz w:val="24"/>
          <w:szCs w:val="24"/>
          <w:lang w:eastAsia="fr-FR"/>
        </w:rPr>
        <w:t>Barème</w:t>
      </w:r>
      <w:r w:rsidRPr="005B0DCE">
        <w:rPr>
          <w:rFonts w:ascii="Times New Roman" w:eastAsia="Times New Roman" w:hAnsi="Times New Roman" w:cs="Times New Roman"/>
          <w:color w:val="000000"/>
          <w:sz w:val="24"/>
          <w:szCs w:val="24"/>
          <w:lang w:eastAsia="fr-FR"/>
        </w:rPr>
        <w:t xml:space="preserve"> et </w:t>
      </w:r>
      <w:r w:rsidRPr="005B0DCE">
        <w:rPr>
          <w:rFonts w:ascii="Times New Roman" w:eastAsia="Times New Roman" w:hAnsi="Times New Roman" w:cs="Times New Roman"/>
          <w:b/>
          <w:bCs/>
          <w:color w:val="000000"/>
          <w:sz w:val="24"/>
          <w:szCs w:val="24"/>
          <w:lang w:eastAsia="fr-FR"/>
        </w:rPr>
        <w:t>corrigé</w:t>
      </w:r>
      <w:r w:rsidRPr="005B0DCE">
        <w:rPr>
          <w:rFonts w:ascii="Times New Roman" w:eastAsia="Times New Roman" w:hAnsi="Times New Roman" w:cs="Times New Roman"/>
          <w:color w:val="000000"/>
          <w:sz w:val="24"/>
          <w:szCs w:val="24"/>
          <w:lang w:eastAsia="fr-FR"/>
        </w:rPr>
        <w:t xml:space="preserve"> : 20/20 pts ;</w:t>
      </w:r>
    </w:p>
    <w:p w:rsidR="00055DED" w:rsidRPr="00812BAA" w:rsidRDefault="00055DED" w:rsidP="00055DED">
      <w:pPr>
        <w:numPr>
          <w:ilvl w:val="0"/>
          <w:numId w:val="1"/>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Introduction</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2pts)</w:t>
      </w:r>
    </w:p>
    <w:p w:rsidR="00055DED" w:rsidRPr="00812BAA" w:rsidRDefault="00055DED" w:rsidP="00055DED">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Présentation du sujet ;</w:t>
      </w:r>
    </w:p>
    <w:p w:rsidR="00055DED" w:rsidRPr="00812BAA" w:rsidRDefault="00055DED" w:rsidP="00055DED">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Repérage des concepts clés de l’assertion</w:t>
      </w:r>
      <w:r w:rsidRPr="00812BAA">
        <w:rPr>
          <w:rFonts w:ascii="Times New Roman" w:eastAsia="Times New Roman" w:hAnsi="Times New Roman" w:cs="Times New Roman"/>
          <w:color w:val="000000"/>
          <w:sz w:val="24"/>
          <w:szCs w:val="24"/>
          <w:lang w:eastAsia="fr-FR"/>
        </w:rPr>
        <w:t> ;</w:t>
      </w:r>
    </w:p>
    <w:p w:rsidR="00055DED" w:rsidRPr="00812BAA" w:rsidRDefault="00055DED" w:rsidP="00055DED">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Annonce du plan de la réponse.</w:t>
      </w:r>
    </w:p>
    <w:p w:rsidR="00055DED" w:rsidRPr="00812BAA" w:rsidRDefault="00055DED" w:rsidP="00055DED">
      <w:pPr>
        <w:numPr>
          <w:ilvl w:val="0"/>
          <w:numId w:val="1"/>
        </w:numPr>
        <w:spacing w:after="0" w:line="240" w:lineRule="auto"/>
        <w:contextualSpacing/>
        <w:jc w:val="both"/>
        <w:rPr>
          <w:rFonts w:ascii="Times New Roman" w:eastAsia="Times New Roman" w:hAnsi="Times New Roman" w:cs="Times New Roman"/>
          <w:b/>
          <w:bCs/>
          <w:color w:val="000000"/>
          <w:sz w:val="24"/>
          <w:szCs w:val="24"/>
          <w:lang w:eastAsia="fr-FR"/>
        </w:rPr>
      </w:pPr>
      <w:r w:rsidRPr="00812BAA">
        <w:rPr>
          <w:rFonts w:ascii="Times New Roman" w:eastAsia="Times New Roman" w:hAnsi="Times New Roman" w:cs="Times New Roman"/>
          <w:b/>
          <w:bCs/>
          <w:color w:val="000000"/>
          <w:sz w:val="24"/>
          <w:szCs w:val="24"/>
          <w:lang w:eastAsia="fr-FR"/>
        </w:rPr>
        <w:t>Développement</w:t>
      </w:r>
      <w:r w:rsidRPr="00812BAA">
        <w:rPr>
          <w:rFonts w:ascii="Times New Roman" w:eastAsia="Times New Roman" w:hAnsi="Times New Roman" w:cs="Times New Roman"/>
          <w:color w:val="000000"/>
          <w:sz w:val="24"/>
          <w:szCs w:val="24"/>
          <w:lang w:eastAsia="fr-FR"/>
        </w:rPr>
        <w:t xml:space="preserve"> en 2 ou 3 partie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8pts)</w:t>
      </w:r>
    </w:p>
    <w:p w:rsidR="00055DED" w:rsidRDefault="00055DED" w:rsidP="00055DED">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Définition(s) ;</w:t>
      </w:r>
    </w:p>
    <w:p w:rsidR="00FB7449" w:rsidRDefault="00FB7449" w:rsidP="00FB7449">
      <w:pPr>
        <w:numPr>
          <w:ilvl w:val="0"/>
          <w:numId w:val="3"/>
        </w:numPr>
        <w:spacing w:after="0" w:line="240" w:lineRule="auto"/>
        <w:contextualSpacing/>
        <w:jc w:val="both"/>
        <w:rPr>
          <w:rFonts w:ascii="Times New Roman" w:eastAsia="Times New Roman" w:hAnsi="Times New Roman" w:cs="Times New Roman"/>
          <w:sz w:val="24"/>
          <w:szCs w:val="24"/>
          <w:lang w:eastAsia="fr-FR"/>
        </w:rPr>
      </w:pPr>
      <w:r w:rsidRPr="00FB7449">
        <w:rPr>
          <w:rFonts w:ascii="Times New Roman" w:eastAsia="Times New Roman" w:hAnsi="Times New Roman" w:cs="Times New Roman"/>
          <w:sz w:val="24"/>
          <w:szCs w:val="24"/>
          <w:lang w:eastAsia="fr-FR"/>
        </w:rPr>
        <w:t>Cerner la pédagogie de l’autonomie afin d’encourager l’élève à s’impliquer activement, à faire des choix, à réfléchir sur ses actions et à développer des stratégies personnelles pour apprendre de manière plus libre.</w:t>
      </w:r>
    </w:p>
    <w:p w:rsidR="00055DED" w:rsidRPr="00FB7449" w:rsidRDefault="00055DED" w:rsidP="00FB7449">
      <w:pPr>
        <w:numPr>
          <w:ilvl w:val="0"/>
          <w:numId w:val="3"/>
        </w:numPr>
        <w:spacing w:after="0" w:line="240" w:lineRule="auto"/>
        <w:contextualSpacing/>
        <w:jc w:val="both"/>
        <w:rPr>
          <w:rFonts w:ascii="Times New Roman" w:eastAsia="Times New Roman" w:hAnsi="Times New Roman" w:cs="Times New Roman"/>
          <w:sz w:val="24"/>
          <w:szCs w:val="24"/>
          <w:lang w:eastAsia="fr-FR"/>
        </w:rPr>
      </w:pPr>
      <w:r w:rsidRPr="00FB7449">
        <w:rPr>
          <w:rFonts w:ascii="Times New Roman" w:eastAsia="Times New Roman" w:hAnsi="Times New Roman" w:cs="Times New Roman"/>
          <w:sz w:val="24"/>
          <w:szCs w:val="24"/>
          <w:lang w:eastAsia="fr-FR"/>
        </w:rPr>
        <w:t>Illustration / consolidation.</w:t>
      </w:r>
    </w:p>
    <w:p w:rsidR="00055DED" w:rsidRPr="00812BAA" w:rsidRDefault="00055DED" w:rsidP="00055DED">
      <w:pPr>
        <w:numPr>
          <w:ilvl w:val="0"/>
          <w:numId w:val="1"/>
        </w:numPr>
        <w:spacing w:after="357" w:line="256" w:lineRule="auto"/>
        <w:contextualSpacing/>
        <w:jc w:val="both"/>
        <w:rPr>
          <w:rFonts w:ascii="Times New Roman" w:eastAsia="Times New Roman" w:hAnsi="Times New Roman" w:cs="Times New Roman"/>
          <w:b/>
          <w:bCs/>
          <w:color w:val="000000"/>
          <w:sz w:val="24"/>
          <w:szCs w:val="24"/>
          <w:lang w:eastAsia="fr-FR"/>
        </w:rPr>
      </w:pPr>
      <w:r w:rsidRPr="00812BAA">
        <w:rPr>
          <w:rFonts w:ascii="Times New Roman" w:eastAsia="Times New Roman" w:hAnsi="Times New Roman" w:cs="Times New Roman"/>
          <w:b/>
          <w:bCs/>
          <w:color w:val="000000"/>
          <w:sz w:val="24"/>
          <w:szCs w:val="24"/>
          <w:lang w:eastAsia="fr-FR"/>
        </w:rPr>
        <w:t xml:space="preserve">Conclusion </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2pts)</w:t>
      </w:r>
    </w:p>
    <w:p w:rsidR="00055DED" w:rsidRPr="00812BAA" w:rsidRDefault="00055DED" w:rsidP="00055DED">
      <w:pPr>
        <w:spacing w:after="357" w:line="256" w:lineRule="auto"/>
        <w:ind w:left="1008"/>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Récapitulation du cheminement des idées apposées dans l’introduction et présentées dans le développement.</w:t>
      </w:r>
    </w:p>
    <w:p w:rsidR="00055DED" w:rsidRPr="00812BAA" w:rsidRDefault="00055DED" w:rsidP="00055DED">
      <w:pPr>
        <w:numPr>
          <w:ilvl w:val="0"/>
          <w:numId w:val="1"/>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A retenir</w:t>
      </w:r>
      <w:r w:rsidRPr="00812BAA">
        <w:rPr>
          <w:rFonts w:ascii="Times New Roman" w:eastAsia="Times New Roman" w:hAnsi="Times New Roman" w:cs="Times New Roman"/>
          <w:color w:val="000000"/>
          <w:sz w:val="24"/>
          <w:szCs w:val="24"/>
          <w:lang w:eastAsia="fr-FR"/>
        </w:rPr>
        <w:t xml:space="preserve"> (la </w:t>
      </w:r>
      <w:r w:rsidRPr="00812BAA">
        <w:rPr>
          <w:rFonts w:ascii="Times New Roman" w:eastAsia="Times New Roman" w:hAnsi="Times New Roman" w:cs="Times New Roman"/>
          <w:b/>
          <w:bCs/>
          <w:color w:val="000000"/>
          <w:sz w:val="24"/>
          <w:szCs w:val="24"/>
          <w:lang w:eastAsia="fr-FR"/>
        </w:rPr>
        <w:t>forme</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 xml:space="preserve">8 pts)                                                              </w:t>
      </w:r>
    </w:p>
    <w:p w:rsidR="00055DED" w:rsidRPr="00812BAA" w:rsidRDefault="00055DED" w:rsidP="00055DED">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Usage et pertinence de la langue ;</w:t>
      </w:r>
    </w:p>
    <w:p w:rsidR="00055DED" w:rsidRPr="00812BAA" w:rsidRDefault="00055DED" w:rsidP="00055DED">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Cohérence</w:t>
      </w:r>
    </w:p>
    <w:p w:rsidR="00055DED" w:rsidRPr="00812BAA" w:rsidRDefault="00055DED" w:rsidP="00055DED">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Eléments de transition entre les différentes parties de réponse ;</w:t>
      </w:r>
    </w:p>
    <w:p w:rsidR="00055DED" w:rsidRPr="005B0DCE" w:rsidRDefault="00055DED" w:rsidP="00055DED">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Illustrations et citations.</w:t>
      </w:r>
    </w:p>
    <w:p w:rsidR="00055DED" w:rsidRDefault="00055DED" w:rsidP="00055DED"/>
    <w:p w:rsidR="00055DED" w:rsidRPr="008771D3" w:rsidRDefault="00055DED" w:rsidP="008771D3">
      <w:pPr>
        <w:pStyle w:val="Paragraphedeliste"/>
        <w:numPr>
          <w:ilvl w:val="0"/>
          <w:numId w:val="5"/>
        </w:numPr>
        <w:spacing w:line="276" w:lineRule="auto"/>
        <w:ind w:left="284" w:hanging="284"/>
        <w:jc w:val="both"/>
        <w:rPr>
          <w:rFonts w:ascii="Times New Roman" w:eastAsia="Times New Roman" w:hAnsi="Times New Roman" w:cs="Times New Roman"/>
          <w:sz w:val="24"/>
          <w:szCs w:val="24"/>
        </w:rPr>
      </w:pPr>
      <w:r w:rsidRPr="008771D3">
        <w:rPr>
          <w:rFonts w:ascii="Times New Roman" w:hAnsi="Times New Roman" w:cs="Times New Roman"/>
          <w:b/>
          <w:bCs/>
          <w:sz w:val="24"/>
          <w:szCs w:val="24"/>
        </w:rPr>
        <w:t>Type de Corrigé :</w:t>
      </w:r>
    </w:p>
    <w:p w:rsidR="005250B5" w:rsidRPr="005250B5" w:rsidRDefault="005250B5" w:rsidP="005250B5">
      <w:pPr>
        <w:spacing w:line="276" w:lineRule="auto"/>
        <w:jc w:val="both"/>
        <w:rPr>
          <w:rFonts w:ascii="Times New Roman" w:hAnsi="Times New Roman" w:cs="Times New Roman"/>
          <w:sz w:val="24"/>
          <w:szCs w:val="24"/>
        </w:rPr>
      </w:pPr>
      <w:r w:rsidRPr="005250B5">
        <w:rPr>
          <w:rFonts w:ascii="Times New Roman" w:hAnsi="Times New Roman" w:cs="Times New Roman"/>
          <w:sz w:val="24"/>
          <w:szCs w:val="24"/>
        </w:rPr>
        <w:t>Dans beaucoup de classes aujourd’hui, la manière d’enseigner les langues évolue. L’enseignant ne se limite plus à expliquer des règles ou à corriger des erreurs. Il accompagne les élèves dans leur manière d’apprendre. Il les observe, les écoute, leur propose des activités où ils peuvent participer autrement. Ce changement ne le rend pas moins présent. Il reste actif, mais il intervient souvent autrement, plus discrètement, en essayant de laisser à chacun un peu d’espace pour agir à sa façon.</w:t>
      </w:r>
    </w:p>
    <w:p w:rsidR="005250B5" w:rsidRPr="005250B5" w:rsidRDefault="005250B5" w:rsidP="005250B5">
      <w:pPr>
        <w:spacing w:line="276" w:lineRule="auto"/>
        <w:jc w:val="both"/>
        <w:rPr>
          <w:rFonts w:ascii="Times New Roman" w:hAnsi="Times New Roman" w:cs="Times New Roman"/>
          <w:sz w:val="24"/>
          <w:szCs w:val="24"/>
        </w:rPr>
      </w:pPr>
      <w:r w:rsidRPr="005250B5">
        <w:rPr>
          <w:rFonts w:ascii="Times New Roman" w:hAnsi="Times New Roman" w:cs="Times New Roman"/>
          <w:sz w:val="24"/>
          <w:szCs w:val="24"/>
        </w:rPr>
        <w:t>Quand on parle d’autonomie, on pense à un élève qui ne dépend pas tout le temps des consignes. Cela ne veut pas dire qu’il apprend seul, sans aide. Cela veut dire qu’il commence à choisir ses outils, à organiser ses idées, à chercher une solution quand il ne comprend pas. Cette autonomie ne se développe pas du jour au lendemain. Elle se construit dans la durée, à travers des situations de classe où l’élève peut bouger, tester, se tromper et recommencer.</w:t>
      </w:r>
    </w:p>
    <w:p w:rsidR="005250B5" w:rsidRPr="005250B5" w:rsidRDefault="005250B5" w:rsidP="005250B5">
      <w:pPr>
        <w:spacing w:line="276" w:lineRule="auto"/>
        <w:jc w:val="both"/>
        <w:rPr>
          <w:rFonts w:ascii="Times New Roman" w:hAnsi="Times New Roman" w:cs="Times New Roman"/>
          <w:sz w:val="24"/>
          <w:szCs w:val="24"/>
        </w:rPr>
      </w:pPr>
      <w:r w:rsidRPr="005250B5">
        <w:rPr>
          <w:rFonts w:ascii="Times New Roman" w:hAnsi="Times New Roman" w:cs="Times New Roman"/>
          <w:sz w:val="24"/>
          <w:szCs w:val="24"/>
        </w:rPr>
        <w:lastRenderedPageBreak/>
        <w:t>Prenons le cas d’un cours de langue. Plutôt que de suivre un seul manuel et de corriger ensemble tous les exercices, certains enseignants proposent plusieurs types d’activités, avec des supports différents : dialogues enregistrés, articles courts, images, chansons. Les élèves choisissent ce qui leur parle le plus. Ils notent des mots qu’ils ne connaissent pas, résument ce qu’ils ont compris ou posent une question. Ce type de situation pousse les élèves à s’investir autrement. Ils ne cherchent plus seulement à « bien répondre », mais à construire du sens à leur manière.</w:t>
      </w:r>
    </w:p>
    <w:p w:rsidR="005250B5" w:rsidRPr="005250B5" w:rsidRDefault="005250B5" w:rsidP="005250B5">
      <w:pPr>
        <w:spacing w:line="276" w:lineRule="auto"/>
        <w:jc w:val="both"/>
        <w:rPr>
          <w:rFonts w:ascii="Times New Roman" w:hAnsi="Times New Roman" w:cs="Times New Roman"/>
          <w:sz w:val="24"/>
          <w:szCs w:val="24"/>
        </w:rPr>
      </w:pPr>
      <w:r w:rsidRPr="005250B5">
        <w:rPr>
          <w:rFonts w:ascii="Times New Roman" w:hAnsi="Times New Roman" w:cs="Times New Roman"/>
          <w:sz w:val="24"/>
          <w:szCs w:val="24"/>
        </w:rPr>
        <w:t>Dans les ateliers oraux, on voit aussi cette souplesse. L’enseignant donne un thème – parler d’un souvenir, d’un rêve, d’un personnage imaginaire – et les élèves préparent en binômes ou en petits groupes. Il ne donne pas de plan fixe, mais reste disponible pour répondre aux hésitations. Certains demandent de l’aide pour trouver un mot, d’autres veulent savoir si leur phrase « sonne juste ». Ce va-et-vient entre initiative personnelle et présence de l’enseignant permet à chacun d’avancer selon son rythme. Il ne s’agit pas d’évaluer immédiatement, mais de donner un cadre dans lequel les élèves peuvent parler sans craindre de mal faire.</w:t>
      </w:r>
    </w:p>
    <w:p w:rsidR="005250B5" w:rsidRPr="005250B5" w:rsidRDefault="005250B5" w:rsidP="005250B5">
      <w:pPr>
        <w:spacing w:line="276" w:lineRule="auto"/>
        <w:jc w:val="both"/>
        <w:rPr>
          <w:rFonts w:ascii="Times New Roman" w:hAnsi="Times New Roman" w:cs="Times New Roman"/>
          <w:sz w:val="24"/>
          <w:szCs w:val="24"/>
        </w:rPr>
      </w:pPr>
      <w:r w:rsidRPr="005250B5">
        <w:rPr>
          <w:rFonts w:ascii="Times New Roman" w:hAnsi="Times New Roman" w:cs="Times New Roman"/>
          <w:sz w:val="24"/>
          <w:szCs w:val="24"/>
        </w:rPr>
        <w:t>L’autonomie se construit aussi dans l’écrit. Au lieu d’imposer un sujet unique et une seule façon de le traiter, l’enseignant peut proposer des consignes ouvertes : écrire une lettre à un personnage, rédiger un dialogue, raconter un événement. Les élèves choisissent, rédigent, puis retravaillent leur texte à partir de quelques questions simples : Est-ce que le lecteur comprend bien ? Est-ce que mes phrases sont claires ? L’enseignant donne des retours, mais il invite aussi les élèves à relire leur propre text</w:t>
      </w:r>
      <w:r w:rsidR="004F4800">
        <w:rPr>
          <w:rFonts w:ascii="Times New Roman" w:hAnsi="Times New Roman" w:cs="Times New Roman"/>
          <w:sz w:val="24"/>
          <w:szCs w:val="24"/>
        </w:rPr>
        <w:t>…</w:t>
      </w:r>
      <w:r w:rsidRPr="005250B5">
        <w:rPr>
          <w:rFonts w:ascii="Times New Roman" w:hAnsi="Times New Roman" w:cs="Times New Roman"/>
          <w:sz w:val="24"/>
          <w:szCs w:val="24"/>
        </w:rPr>
        <w:t>e. Il ne s’agit pas seulement de corriger, mais d’apprendre à relire avec un œil un peu plus attentif.</w:t>
      </w:r>
    </w:p>
    <w:p w:rsidR="005250B5" w:rsidRPr="005250B5" w:rsidRDefault="005250B5" w:rsidP="005250B5">
      <w:pPr>
        <w:spacing w:line="276" w:lineRule="auto"/>
        <w:jc w:val="both"/>
        <w:rPr>
          <w:rFonts w:ascii="Times New Roman" w:hAnsi="Times New Roman" w:cs="Times New Roman"/>
          <w:sz w:val="24"/>
          <w:szCs w:val="24"/>
        </w:rPr>
      </w:pPr>
      <w:r w:rsidRPr="005250B5">
        <w:rPr>
          <w:rFonts w:ascii="Times New Roman" w:hAnsi="Times New Roman" w:cs="Times New Roman"/>
          <w:sz w:val="24"/>
          <w:szCs w:val="24"/>
        </w:rPr>
        <w:t>Ce type d’enseignement repose sur une relation de confiance. L’élève sent qu’il a le droit de ne pas tout réussir du premier coup, qu’il peut chercher, poser des questions, reformuler. L’enseignant, de son côté, accepte que tout ne soit pas cadré d’avance. Il propose, ajuste, relance. Il ne disparaît pas, mais il laisse une place. Il n’attend pas que chaque élève devienne totalement autonome, mais il rend possible un certain mouvement, même discret.</w:t>
      </w:r>
    </w:p>
    <w:p w:rsidR="005250B5" w:rsidRPr="005250B5" w:rsidRDefault="005250B5" w:rsidP="005250B5">
      <w:pPr>
        <w:spacing w:line="276" w:lineRule="auto"/>
        <w:jc w:val="both"/>
        <w:rPr>
          <w:rFonts w:ascii="Times New Roman" w:hAnsi="Times New Roman" w:cs="Times New Roman"/>
          <w:sz w:val="24"/>
          <w:szCs w:val="24"/>
        </w:rPr>
      </w:pPr>
      <w:r w:rsidRPr="005250B5">
        <w:rPr>
          <w:rFonts w:ascii="Times New Roman" w:hAnsi="Times New Roman" w:cs="Times New Roman"/>
          <w:sz w:val="24"/>
          <w:szCs w:val="24"/>
        </w:rPr>
        <w:t>En fin de compte, dans une classe de langue, cette posture permet de multiplier les occasions où les élèves agissent de leur propre chef. Cela passe par des consignes souples, des activités variées, une évaluation plus progressive. Chacun trouve peu à peu ses repères, ses manières de faire. L’autonomie n’est pas une qualité que l’on possède ou non. C’est un chemin que l’on commence à tracer, souvent grâce à la manière dont l’enseignant se tient aux côtés des élèves, ni trop loin, ni trop près.</w:t>
      </w:r>
    </w:p>
    <w:p w:rsidR="0087646D" w:rsidRPr="005250B5" w:rsidRDefault="0087646D" w:rsidP="005250B5">
      <w:pPr>
        <w:spacing w:line="276" w:lineRule="auto"/>
        <w:jc w:val="center"/>
        <w:rPr>
          <w:rFonts w:ascii="Times New Roman" w:hAnsi="Times New Roman" w:cs="Times New Roman"/>
          <w:b/>
          <w:bCs/>
          <w:sz w:val="24"/>
          <w:szCs w:val="24"/>
        </w:rPr>
      </w:pPr>
      <w:r w:rsidRPr="005250B5">
        <w:rPr>
          <w:rFonts w:ascii="Times New Roman" w:hAnsi="Times New Roman" w:cs="Times New Roman"/>
          <w:b/>
          <w:bCs/>
          <w:sz w:val="24"/>
          <w:szCs w:val="24"/>
        </w:rPr>
        <w:t>Bonne chance</w:t>
      </w:r>
    </w:p>
    <w:sectPr w:rsidR="0087646D" w:rsidRPr="005250B5" w:rsidSect="00394160">
      <w:footerReference w:type="even" r:id="rId7"/>
      <w:headerReference w:type="first" r:id="rId8"/>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656" w:rsidRDefault="005E3656" w:rsidP="00230337">
      <w:pPr>
        <w:spacing w:after="0" w:line="240" w:lineRule="auto"/>
      </w:pPr>
      <w:r>
        <w:separator/>
      </w:r>
    </w:p>
  </w:endnote>
  <w:endnote w:type="continuationSeparator" w:id="0">
    <w:p w:rsidR="005E3656" w:rsidRDefault="005E3656" w:rsidP="0023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115628"/>
      <w:docPartObj>
        <w:docPartGallery w:val="Page Numbers (Bottom of Page)"/>
        <w:docPartUnique/>
      </w:docPartObj>
    </w:sdtPr>
    <w:sdtEndPr/>
    <w:sdtContent>
      <w:p w:rsidR="002C759E" w:rsidRDefault="002C759E">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667500" y="9860280"/>
                            <a:ext cx="368300" cy="274320"/>
                          </a:xfrm>
                          <a:prstGeom prst="foldedCorner">
                            <a:avLst>
                              <a:gd name="adj" fmla="val 4004"/>
                            </a:avLst>
                          </a:prstGeom>
                          <a:solidFill>
                            <a:srgbClr val="FFFFFF"/>
                          </a:solidFill>
                          <a:ln w="3175">
                            <a:solidFill>
                              <a:srgbClr val="808080"/>
                            </a:solidFill>
                            <a:round/>
                            <a:headEnd/>
                            <a:tailEnd/>
                          </a:ln>
                        </wps:spPr>
                        <wps:txbx>
                          <w:txbxContent>
                            <w:p w:rsidR="002C759E" w:rsidRDefault="002C759E">
                              <w:pPr>
                                <w:jc w:val="center"/>
                              </w:pPr>
                              <w:r>
                                <w:fldChar w:fldCharType="begin"/>
                              </w:r>
                              <w:r>
                                <w:instrText>PAGE    \* MERGEFORMAT</w:instrText>
                              </w:r>
                              <w:r>
                                <w:fldChar w:fldCharType="separate"/>
                              </w:r>
                              <w:r w:rsidR="001E1603" w:rsidRPr="001E1603">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" o:allowincell="f" adj="20735" strokecolor="gray" strokeweight=".25pt">
                  <v:textbox>
                    <w:txbxContent>
                      <w:p w:rsidR="002C759E" w:rsidRDefault="002C759E">
                        <w:pPr>
                          <w:jc w:val="center"/>
                        </w:pPr>
                        <w:r>
                          <w:fldChar w:fldCharType="begin"/>
                        </w:r>
                        <w:r>
                          <w:instrText>PAGE    \* MERGEFORMAT</w:instrText>
                        </w:r>
                        <w:r>
                          <w:fldChar w:fldCharType="separate"/>
                        </w:r>
                        <w:r w:rsidR="001E1603" w:rsidRPr="001E1603">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656" w:rsidRDefault="005E3656" w:rsidP="00230337">
      <w:pPr>
        <w:spacing w:after="0" w:line="240" w:lineRule="auto"/>
      </w:pPr>
      <w:r>
        <w:separator/>
      </w:r>
    </w:p>
  </w:footnote>
  <w:footnote w:type="continuationSeparator" w:id="0">
    <w:p w:rsidR="005E3656" w:rsidRDefault="005E3656" w:rsidP="0023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37" w:rsidRPr="00A56723" w:rsidRDefault="00230337" w:rsidP="00230337">
    <w:pPr>
      <w:tabs>
        <w:tab w:val="center" w:pos="4536"/>
        <w:tab w:val="right" w:pos="9072"/>
      </w:tabs>
      <w:spacing w:after="0" w:line="240" w:lineRule="auto"/>
      <w:jc w:val="center"/>
      <w:rPr>
        <w:rFonts w:ascii="Times New Roman" w:hAnsi="Times New Roman" w:cs="Times New Roman"/>
        <w:sz w:val="16"/>
        <w:szCs w:val="16"/>
      </w:rPr>
    </w:pPr>
    <w:r w:rsidRPr="00A56723">
      <w:rPr>
        <w:rFonts w:ascii="Times New Roman" w:hAnsi="Times New Roman" w:cs="Times New Roman"/>
        <w:sz w:val="16"/>
        <w:szCs w:val="16"/>
      </w:rPr>
      <w:t>République Algérienne Démocratique et Populaire</w:t>
    </w:r>
  </w:p>
  <w:p w:rsidR="00230337" w:rsidRPr="00A56723" w:rsidRDefault="00230337" w:rsidP="00230337">
    <w:pPr>
      <w:tabs>
        <w:tab w:val="center" w:pos="4536"/>
        <w:tab w:val="right" w:pos="9072"/>
      </w:tabs>
      <w:spacing w:after="0" w:line="240" w:lineRule="auto"/>
      <w:jc w:val="center"/>
      <w:rPr>
        <w:rFonts w:ascii="Times New Roman" w:hAnsi="Times New Roman" w:cs="Times New Roman"/>
        <w:sz w:val="16"/>
        <w:szCs w:val="16"/>
      </w:rPr>
    </w:pPr>
    <w:r w:rsidRPr="00A56723">
      <w:rPr>
        <w:rFonts w:ascii="Times New Roman" w:hAnsi="Times New Roman" w:cs="Times New Roman"/>
        <w:sz w:val="16"/>
        <w:szCs w:val="16"/>
      </w:rPr>
      <w:t>Ministère de l’Enseignement Supérieur et de la Recherche Scientifique Centre universitaire Mila</w:t>
    </w:r>
  </w:p>
  <w:p w:rsidR="00230337" w:rsidRDefault="00230337" w:rsidP="00230337">
    <w:pPr>
      <w:pStyle w:val="En-tte"/>
      <w:jc w:val="center"/>
    </w:pPr>
    <w:r w:rsidRPr="00A56723">
      <w:rPr>
        <w:rFonts w:ascii="Times New Roman" w:hAnsi="Times New Roman" w:cs="Times New Roman"/>
        <w:sz w:val="16"/>
        <w:szCs w:val="16"/>
      </w:rPr>
      <w:t>Institut des lettres et des langues /Département de</w:t>
    </w:r>
    <w:r>
      <w:rPr>
        <w:rFonts w:ascii="Times New Roman" w:hAnsi="Times New Roman" w:cs="Times New Roman"/>
        <w:sz w:val="16"/>
        <w:szCs w:val="16"/>
      </w:rPr>
      <w:t>s lettres et langues étrangères-</w:t>
    </w:r>
    <w:r w:rsidRPr="00A56723">
      <w:rPr>
        <w:rFonts w:ascii="Times New Roman" w:hAnsi="Times New Roman" w:cs="Times New Roman"/>
        <w:sz w:val="16"/>
        <w:szCs w:val="16"/>
      </w:rPr>
      <w:t xml:space="preserve"> 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28D"/>
    <w:multiLevelType w:val="hybridMultilevel"/>
    <w:tmpl w:val="1B4462F2"/>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1" w15:restartNumberingAfterBreak="0">
    <w:nsid w:val="35B22058"/>
    <w:multiLevelType w:val="hybridMultilevel"/>
    <w:tmpl w:val="1B4C862E"/>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2" w15:restartNumberingAfterBreak="0">
    <w:nsid w:val="40B471B0"/>
    <w:multiLevelType w:val="hybridMultilevel"/>
    <w:tmpl w:val="D2E8CDFE"/>
    <w:lvl w:ilvl="0" w:tplc="040C000B">
      <w:start w:val="1"/>
      <w:numFmt w:val="bullet"/>
      <w:lvlText w:val=""/>
      <w:lvlJc w:val="left"/>
      <w:pPr>
        <w:ind w:left="1008" w:hanging="360"/>
      </w:pPr>
      <w:rPr>
        <w:rFonts w:ascii="Wingdings" w:hAnsi="Wingdings"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3" w15:restartNumberingAfterBreak="0">
    <w:nsid w:val="4F8205C6"/>
    <w:multiLevelType w:val="hybridMultilevel"/>
    <w:tmpl w:val="A900D776"/>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4" w15:restartNumberingAfterBreak="0">
    <w:nsid w:val="67503DF8"/>
    <w:multiLevelType w:val="hybridMultilevel"/>
    <w:tmpl w:val="4D96CF64"/>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13"/>
    <w:rsid w:val="00036AEC"/>
    <w:rsid w:val="00055DED"/>
    <w:rsid w:val="001C3009"/>
    <w:rsid w:val="001E1603"/>
    <w:rsid w:val="00230337"/>
    <w:rsid w:val="002C759E"/>
    <w:rsid w:val="002D6742"/>
    <w:rsid w:val="00394160"/>
    <w:rsid w:val="003F5314"/>
    <w:rsid w:val="004463B3"/>
    <w:rsid w:val="004F4800"/>
    <w:rsid w:val="005250B5"/>
    <w:rsid w:val="005E3656"/>
    <w:rsid w:val="006B1664"/>
    <w:rsid w:val="00847D84"/>
    <w:rsid w:val="0087646D"/>
    <w:rsid w:val="008771D3"/>
    <w:rsid w:val="00925413"/>
    <w:rsid w:val="00A63F30"/>
    <w:rsid w:val="00FB74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86CC0"/>
  <w15:chartTrackingRefBased/>
  <w15:docId w15:val="{7BD2D72F-0EA0-46E8-9077-0978A497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0337"/>
    <w:pPr>
      <w:tabs>
        <w:tab w:val="center" w:pos="4536"/>
        <w:tab w:val="right" w:pos="9072"/>
      </w:tabs>
      <w:spacing w:after="0" w:line="240" w:lineRule="auto"/>
    </w:pPr>
  </w:style>
  <w:style w:type="character" w:customStyle="1" w:styleId="En-tteCar">
    <w:name w:val="En-tête Car"/>
    <w:basedOn w:val="Policepardfaut"/>
    <w:link w:val="En-tte"/>
    <w:uiPriority w:val="99"/>
    <w:rsid w:val="00230337"/>
  </w:style>
  <w:style w:type="paragraph" w:styleId="Pieddepage">
    <w:name w:val="footer"/>
    <w:basedOn w:val="Normal"/>
    <w:link w:val="PieddepageCar"/>
    <w:uiPriority w:val="99"/>
    <w:unhideWhenUsed/>
    <w:rsid w:val="002303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0337"/>
  </w:style>
  <w:style w:type="paragraph" w:styleId="Paragraphedeliste">
    <w:name w:val="List Paragraph"/>
    <w:basedOn w:val="Normal"/>
    <w:uiPriority w:val="34"/>
    <w:qFormat/>
    <w:rsid w:val="00055DED"/>
    <w:pPr>
      <w:ind w:left="720"/>
      <w:contextualSpacing/>
    </w:pPr>
  </w:style>
  <w:style w:type="paragraph" w:styleId="Textedebulles">
    <w:name w:val="Balloon Text"/>
    <w:basedOn w:val="Normal"/>
    <w:link w:val="TextedebullesCar"/>
    <w:uiPriority w:val="99"/>
    <w:semiHidden/>
    <w:unhideWhenUsed/>
    <w:rsid w:val="004F48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4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844</Words>
  <Characters>4645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24</cp:revision>
  <cp:lastPrinted>2025-05-19T09:37:00Z</cp:lastPrinted>
  <dcterms:created xsi:type="dcterms:W3CDTF">2024-12-28T15:01:00Z</dcterms:created>
  <dcterms:modified xsi:type="dcterms:W3CDTF">2025-05-19T09:46:00Z</dcterms:modified>
</cp:coreProperties>
</file>