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C</w:t>
      </w:r>
      <w:bookmarkStart w:id="0" w:name="_GoBack"/>
      <w:bookmarkEnd w:id="0"/>
      <w:r w:rsidRPr="008C2B9C">
        <w:rPr>
          <w:rFonts w:asciiTheme="majorBidi" w:hAnsiTheme="majorBidi" w:cstheme="majorBidi"/>
          <w:b/>
          <w:bCs/>
          <w:sz w:val="24"/>
          <w:szCs w:val="24"/>
        </w:rPr>
        <w:t>ompetence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Navigating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D</w:t>
      </w:r>
      <w:r w:rsidRPr="008C2B9C">
        <w:rPr>
          <w:rFonts w:asciiTheme="majorBidi" w:hAnsiTheme="majorBidi" w:cstheme="majorBidi"/>
          <w:b/>
          <w:bCs/>
          <w:sz w:val="24"/>
          <w:szCs w:val="24"/>
        </w:rPr>
        <w:t>iversity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in a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Globalized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World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In an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interconnected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world,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has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become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organizations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alike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It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communicate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appropriately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backgrounds. This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essay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explores the concept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components,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significance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personal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spheres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Drawing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on relevant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academic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sources,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essay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emphasizes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importance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navigating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diversity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positive cross-cultural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Definition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and Key Componen</w:t>
      </w:r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ts of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Competence</w:t>
      </w:r>
      <w:proofErr w:type="spellEnd"/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defined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as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appropriately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backgrounds.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Deardorff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(2006),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“the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communicate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appropriately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situations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one's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attitudes.” This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definition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highlights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multifaceted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nature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combination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attitudes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enable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respect,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adapt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sz w:val="24"/>
          <w:szCs w:val="24"/>
        </w:rPr>
        <w:t>Deardorff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(2006)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proposed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model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includes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following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key components: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>1. Attitudes</w:t>
      </w:r>
      <w:r w:rsidRPr="008C2B9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include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respect for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openness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curiosity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about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begins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 open-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minded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non-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judgmental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diverse backgrounds.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2.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: This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an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cultural values, communication styles, and social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helps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certain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considered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acceptable 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inappropriate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  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3.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: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involve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communicate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cultures,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verbal and non-verbal communication, active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listening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resolution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through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learning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interactions.</w:t>
      </w:r>
    </w:p>
    <w:p w:rsid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4.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Behavioral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Flexibility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: This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adapt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one’s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behavior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communication style to suit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People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high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able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modify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based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on the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norms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the group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interacting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Fantini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2009).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9C">
        <w:rPr>
          <w:rFonts w:asciiTheme="majorBidi" w:hAnsiTheme="majorBidi" w:cstheme="majorBidi"/>
          <w:b/>
          <w:bCs/>
          <w:sz w:val="24"/>
          <w:szCs w:val="24"/>
        </w:rPr>
        <w:t>The Importan</w:t>
      </w:r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ce of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Competence</w:t>
      </w:r>
      <w:proofErr w:type="spellEnd"/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today’s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globalized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world,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essential for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harmonious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interactions and building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relationships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personal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professional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contexts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people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frequently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interacting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diverse cultural backgrounds. Effective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communication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lead to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deeper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mutual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respect,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crucial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both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international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domestic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settings.</w:t>
      </w:r>
    </w:p>
    <w:p w:rsidR="008C2B9C" w:rsidRPr="008C2B9C" w:rsidRDefault="008C2B9C" w:rsidP="008C2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In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workplace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particularly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valuable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As businesses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expand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globally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employees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increasingly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required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work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international teams and engage in cross-cultural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negotiations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Research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by Johnson et al. (2006)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suggests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key factor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enhancing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team performance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improving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organizational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outcomes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Employees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culturally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better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able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navigate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resolve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misunderstandings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collaborate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borders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>²</w:t>
      </w:r>
      <w:r w:rsidRPr="008C2B9C">
        <w:rPr>
          <w:rFonts w:asciiTheme="majorBidi" w:hAnsiTheme="majorBidi" w:cstheme="majorBidi"/>
          <w:sz w:val="24"/>
          <w:szCs w:val="24"/>
        </w:rPr>
        <w:t xml:space="preserve">Moreover,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help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reduce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conflicts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promote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inclusivity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recognizing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respecting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environments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everyone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feels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valued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understood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This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especially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important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societies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where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social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harmony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coexistence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depend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mutual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respect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tolerance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Sorrells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2015).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Devel</w:t>
      </w:r>
      <w:r w:rsidRPr="008C2B9C">
        <w:rPr>
          <w:rFonts w:asciiTheme="majorBidi" w:hAnsiTheme="majorBidi" w:cstheme="majorBidi"/>
          <w:b/>
          <w:bCs/>
          <w:sz w:val="24"/>
          <w:szCs w:val="24"/>
        </w:rPr>
        <w:t>oping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Competence</w:t>
      </w:r>
      <w:proofErr w:type="spellEnd"/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sz w:val="24"/>
          <w:szCs w:val="24"/>
        </w:rPr>
        <w:t>While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some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may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naturally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possess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sensitivity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not an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innate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but </w:t>
      </w:r>
      <w:proofErr w:type="gramStart"/>
      <w:r w:rsidRPr="008C2B9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over time. There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several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approaches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diverse cultures, and self-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reflection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1. **Education and Training**: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Many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organizations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institutions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offer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training programs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designed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increase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programs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typically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focus on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increasing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communication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empathy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Such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training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helps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recognize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improve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interactions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(Spitzberg &amp;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Changnon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2009).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>2. **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Cultures**: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Travel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immersion programs, and living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abroad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provide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valuable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opportunities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for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other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firsthand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Direct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exposure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ways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life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allows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challenge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assumptions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gain </w:t>
      </w:r>
      <w:proofErr w:type="gramStart"/>
      <w:r w:rsidRPr="008C2B9C">
        <w:rPr>
          <w:rFonts w:asciiTheme="majorBidi" w:hAnsiTheme="majorBidi" w:cstheme="majorBidi"/>
          <w:sz w:val="24"/>
          <w:szCs w:val="24"/>
        </w:rPr>
        <w:t>a</w:t>
      </w:r>
      <w:proofErr w:type="gram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deeper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According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by Paige et al. (2009),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who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participate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cross-cultural exchanges show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significant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improvements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their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lastRenderedPageBreak/>
        <w:t>3. **Self-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Reflection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**: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Reflecting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one’s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identity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also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component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one’s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biases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privileges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perspectives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lead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greater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empathy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a more open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approach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 This self-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awareness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essential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reducing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stereotypes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more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meaningful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interactions (Bennett, 1993).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9C">
        <w:rPr>
          <w:rFonts w:asciiTheme="majorBidi" w:hAnsiTheme="majorBidi" w:cstheme="majorBidi"/>
          <w:b/>
          <w:bCs/>
          <w:sz w:val="24"/>
          <w:szCs w:val="24"/>
        </w:rPr>
        <w:t>Challeng</w:t>
      </w:r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es to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Competence</w:t>
      </w:r>
      <w:proofErr w:type="spellEnd"/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sz w:val="24"/>
          <w:szCs w:val="24"/>
        </w:rPr>
        <w:t>Despite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importance,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not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without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challenges. One of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primary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obstacles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ethnocentrism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which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tendency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view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one’s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own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 as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superior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Ethnocentric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attitudes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hinder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effective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communication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create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barriers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As Bennett (1993)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explains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overcoming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ethnocentrism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requires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engage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encounters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sense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humility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willingness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learn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ind w:firstLine="708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sz w:val="24"/>
          <w:szCs w:val="24"/>
        </w:rPr>
        <w:t>Another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challenge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difficulty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navigating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particularly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when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those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subtle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unspoken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Non-verbal communication, for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example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vary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greatly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cultures,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misunderstandings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arise if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are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unaware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these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variations.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overcome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challenge,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must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keen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observational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open to feedback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from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others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Gudykunst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2004).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C2B9C">
        <w:rPr>
          <w:rFonts w:asciiTheme="majorBidi" w:hAnsiTheme="majorBidi" w:cstheme="majorBidi"/>
          <w:b/>
          <w:bCs/>
          <w:sz w:val="24"/>
          <w:szCs w:val="24"/>
        </w:rPr>
        <w:t>Conclusion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vital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today’s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diverse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interconnected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world. It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involves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combination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attitudes,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knowledge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skills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behaviors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that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enable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communicate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effectively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appropriately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across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cultures. As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globalization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continues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shape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way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people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interact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essential for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fostering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understanding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reducing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conflict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promoting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inclusivity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. By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actively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engaging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education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cross-cultural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experiences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and self-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reflection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individuals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can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necessary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to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thrive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multicultural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world.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8C2B9C">
        <w:rPr>
          <w:rFonts w:asciiTheme="majorBidi" w:hAnsiTheme="majorBidi" w:cstheme="majorBidi"/>
          <w:b/>
          <w:bCs/>
          <w:sz w:val="24"/>
          <w:szCs w:val="24"/>
        </w:rPr>
        <w:t>References</w:t>
      </w:r>
      <w:proofErr w:type="spellEnd"/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>- Bennett, M. J. (1993).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Towards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ethnorelativism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: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developmental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model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sensitivity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*. In R. M. Paige (Ed.), *Education for the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experience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 (pp. 21-71).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Press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Deardorff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D. K. (2006). *The identification and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assessment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as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student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outcome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internationalization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*. Journal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International Education, 10(3), 241-266.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lastRenderedPageBreak/>
        <w:t xml:space="preserve">-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Fantini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A. E. (2009).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Assessing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: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review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available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tools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*. In L. A. Samovar, R. E. Porter, &amp; E. R.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McDaniel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Eds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.),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communication: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reader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 (pp. 468-476).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Wadsworth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Gudykunst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W. B. (2004).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Bridging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differences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: Effective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intergroup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communication* (4th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.). Sage Publications.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- Johnson, J. L.,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Lenartowicz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T., &amp;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Apud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, S. (2006). *Cross-cultural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international business: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Toward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definition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and a model*. Journal of International Business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Studies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37(4), 525-543.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- Paige, R. M., Jacobs, A. P., Yershova, Y., &amp;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DeJaeghere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J. (2009).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Assessing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study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abroad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students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*. In M. L.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LaBrack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(Ed.),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globalized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world* (pp. 77-99). Dufour Editions.</w:t>
      </w:r>
    </w:p>
    <w:p w:rsidR="008C2B9C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-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Sorrells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K. (2015).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communication: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critical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introduction*. Sage Publications.</w:t>
      </w:r>
    </w:p>
    <w:p w:rsidR="004528F7" w:rsidRPr="008C2B9C" w:rsidRDefault="008C2B9C" w:rsidP="008C2B9C">
      <w:pPr>
        <w:jc w:val="both"/>
        <w:rPr>
          <w:rFonts w:asciiTheme="majorBidi" w:hAnsiTheme="majorBidi" w:cstheme="majorBidi"/>
          <w:sz w:val="24"/>
          <w:szCs w:val="24"/>
        </w:rPr>
      </w:pPr>
      <w:r w:rsidRPr="008C2B9C">
        <w:rPr>
          <w:rFonts w:asciiTheme="majorBidi" w:hAnsiTheme="majorBidi" w:cstheme="majorBidi"/>
          <w:sz w:val="24"/>
          <w:szCs w:val="24"/>
        </w:rPr>
        <w:t xml:space="preserve">- Spitzberg, B. H., &amp;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Changnon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>, G. (2009).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Conceptualizing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*. In M. L.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LaBrack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(Ed.), *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Intercultural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competence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in a </w:t>
      </w:r>
      <w:proofErr w:type="spellStart"/>
      <w:r w:rsidRPr="008C2B9C">
        <w:rPr>
          <w:rFonts w:asciiTheme="majorBidi" w:hAnsiTheme="majorBidi" w:cstheme="majorBidi"/>
          <w:sz w:val="24"/>
          <w:szCs w:val="24"/>
        </w:rPr>
        <w:t>globalized</w:t>
      </w:r>
      <w:proofErr w:type="spellEnd"/>
      <w:r w:rsidRPr="008C2B9C">
        <w:rPr>
          <w:rFonts w:asciiTheme="majorBidi" w:hAnsiTheme="majorBidi" w:cstheme="majorBidi"/>
          <w:sz w:val="24"/>
          <w:szCs w:val="24"/>
        </w:rPr>
        <w:t xml:space="preserve"> world* (pp. 13-36). Dufour Editions.</w:t>
      </w:r>
    </w:p>
    <w:sectPr w:rsidR="004528F7" w:rsidRPr="008C2B9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B5C" w:rsidRDefault="00185B5C" w:rsidP="008C2B9C">
      <w:pPr>
        <w:spacing w:after="0" w:line="240" w:lineRule="auto"/>
      </w:pPr>
      <w:r>
        <w:separator/>
      </w:r>
    </w:p>
  </w:endnote>
  <w:endnote w:type="continuationSeparator" w:id="0">
    <w:p w:rsidR="00185B5C" w:rsidRDefault="00185B5C" w:rsidP="008C2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B5C" w:rsidRDefault="00185B5C" w:rsidP="008C2B9C">
      <w:pPr>
        <w:spacing w:after="0" w:line="240" w:lineRule="auto"/>
      </w:pPr>
      <w:r>
        <w:separator/>
      </w:r>
    </w:p>
  </w:footnote>
  <w:footnote w:type="continuationSeparator" w:id="0">
    <w:p w:rsidR="00185B5C" w:rsidRDefault="00185B5C" w:rsidP="008C2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B9C" w:rsidRPr="008C2B9C" w:rsidRDefault="008C2B9C" w:rsidP="008C2B9C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8C2B9C">
      <w:rPr>
        <w:rFonts w:asciiTheme="majorBidi" w:hAnsiTheme="majorBidi" w:cstheme="majorBidi"/>
        <w:b/>
        <w:bCs/>
        <w:sz w:val="24"/>
        <w:szCs w:val="24"/>
        <w:lang w:val="en-US"/>
      </w:rPr>
      <w:t>Interculturality and Multiculturalism</w:t>
    </w:r>
  </w:p>
  <w:p w:rsidR="008C2B9C" w:rsidRPr="008C2B9C" w:rsidRDefault="008C2B9C" w:rsidP="008C2B9C">
    <w:pPr>
      <w:tabs>
        <w:tab w:val="center" w:pos="4536"/>
        <w:tab w:val="right" w:pos="9072"/>
      </w:tabs>
      <w:spacing w:after="0" w:line="240" w:lineRule="auto"/>
      <w:jc w:val="center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8C2B9C">
      <w:rPr>
        <w:rFonts w:asciiTheme="majorBidi" w:hAnsiTheme="majorBidi" w:cstheme="majorBidi"/>
        <w:b/>
        <w:bCs/>
        <w:sz w:val="24"/>
        <w:szCs w:val="24"/>
        <w:lang w:val="en-US"/>
      </w:rPr>
      <w:t xml:space="preserve">Dr. </w:t>
    </w:r>
    <w:proofErr w:type="spellStart"/>
    <w:r w:rsidRPr="008C2B9C">
      <w:rPr>
        <w:rFonts w:asciiTheme="majorBidi" w:hAnsiTheme="majorBidi" w:cstheme="majorBidi"/>
        <w:b/>
        <w:bCs/>
        <w:sz w:val="24"/>
        <w:szCs w:val="24"/>
        <w:lang w:val="en-US"/>
      </w:rPr>
      <w:t>Kebbout</w:t>
    </w:r>
    <w:proofErr w:type="spellEnd"/>
    <w:r w:rsidRPr="008C2B9C">
      <w:rPr>
        <w:rFonts w:asciiTheme="majorBidi" w:hAnsiTheme="majorBidi" w:cstheme="majorBidi"/>
        <w:b/>
        <w:bCs/>
        <w:sz w:val="24"/>
        <w:szCs w:val="24"/>
        <w:lang w:val="en-US"/>
      </w:rPr>
      <w:t xml:space="preserve"> H.</w:t>
    </w:r>
  </w:p>
  <w:p w:rsidR="008C2B9C" w:rsidRPr="008C2B9C" w:rsidRDefault="008C2B9C" w:rsidP="008C2B9C">
    <w:pPr>
      <w:tabs>
        <w:tab w:val="center" w:pos="4536"/>
        <w:tab w:val="right" w:pos="9072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  <w:lang w:val="en-US"/>
      </w:rPr>
    </w:pPr>
    <w:r w:rsidRPr="008C2B9C">
      <w:rPr>
        <w:rFonts w:asciiTheme="majorBidi" w:hAnsiTheme="majorBidi" w:cstheme="majorBidi"/>
        <w:b/>
        <w:bCs/>
        <w:sz w:val="24"/>
        <w:szCs w:val="24"/>
        <w:lang w:val="en-US"/>
      </w:rPr>
      <w:t>Level: Master 01</w:t>
    </w:r>
  </w:p>
  <w:p w:rsidR="008C2B9C" w:rsidRPr="008C2B9C" w:rsidRDefault="008C2B9C" w:rsidP="008C2B9C">
    <w:pPr>
      <w:tabs>
        <w:tab w:val="center" w:pos="4536"/>
        <w:tab w:val="right" w:pos="9072"/>
      </w:tabs>
      <w:spacing w:after="0" w:line="240" w:lineRule="auto"/>
      <w:rPr>
        <w:rFonts w:asciiTheme="majorBidi" w:hAnsiTheme="majorBidi" w:cstheme="majorBidi"/>
        <w:b/>
        <w:bCs/>
        <w:sz w:val="24"/>
        <w:szCs w:val="24"/>
        <w:lang w:val="en-US"/>
      </w:rPr>
    </w:pPr>
    <w:r>
      <w:rPr>
        <w:rFonts w:asciiTheme="majorBidi" w:hAnsiTheme="majorBidi" w:cstheme="majorBidi"/>
        <w:b/>
        <w:bCs/>
        <w:sz w:val="24"/>
        <w:szCs w:val="24"/>
        <w:lang w:val="en-US"/>
      </w:rPr>
      <w:t>Lecture 05</w:t>
    </w:r>
  </w:p>
  <w:p w:rsidR="008C2B9C" w:rsidRDefault="008C2B9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4"/>
    <w:rsid w:val="00185B5C"/>
    <w:rsid w:val="00382E1B"/>
    <w:rsid w:val="004D77A4"/>
    <w:rsid w:val="00726AEB"/>
    <w:rsid w:val="008C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B9C"/>
  </w:style>
  <w:style w:type="paragraph" w:styleId="Pieddepage">
    <w:name w:val="footer"/>
    <w:basedOn w:val="Normal"/>
    <w:link w:val="PieddepageCar"/>
    <w:uiPriority w:val="99"/>
    <w:unhideWhenUsed/>
    <w:rsid w:val="008C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C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2B9C"/>
  </w:style>
  <w:style w:type="paragraph" w:styleId="Pieddepage">
    <w:name w:val="footer"/>
    <w:basedOn w:val="Normal"/>
    <w:link w:val="PieddepageCar"/>
    <w:uiPriority w:val="99"/>
    <w:unhideWhenUsed/>
    <w:rsid w:val="008C2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2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1324</Words>
  <Characters>7283</Characters>
  <Application>Microsoft Office Word</Application>
  <DocSecurity>0</DocSecurity>
  <Lines>60</Lines>
  <Paragraphs>17</Paragraphs>
  <ScaleCrop>false</ScaleCrop>
  <Company/>
  <LinksUpToDate>false</LinksUpToDate>
  <CharactersWithSpaces>8590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2025-04-16T11:43:00Z</dcterms:created>
  <dcterms:modified xsi:type="dcterms:W3CDTF">2025-04-16T11:47:00Z</dcterms:modified>
</cp:coreProperties>
</file>