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AF" w:rsidRPr="004943A9" w:rsidRDefault="00EA63ED" w:rsidP="00EA63ED">
      <w:pPr>
        <w:bidi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</w:rPr>
      </w:pPr>
      <w:bookmarkStart w:id="0" w:name="_GoBack"/>
      <w:bookmarkEnd w:id="0"/>
      <w:r w:rsidRPr="004943A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1/</w:t>
      </w:r>
      <w:r w:rsidR="008E4196" w:rsidRPr="004943A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335FAF" w:rsidRPr="004943A9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انفتاح النص وحدود المعنى</w:t>
      </w:r>
      <w:r w:rsidR="008E4196" w:rsidRPr="004943A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لدى أمبيرتو إيكو</w:t>
      </w:r>
    </w:p>
    <w:p w:rsidR="00335FAF" w:rsidRPr="00335FAF" w:rsidRDefault="00335FAF" w:rsidP="00335FA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المدة الزمنية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: س</w:t>
      </w:r>
      <w:r w:rsidR="00193C13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اعتان</w:t>
      </w:r>
    </w:p>
    <w:p w:rsidR="00335FAF" w:rsidRDefault="00335FAF" w:rsidP="00335FA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الفئة المستهدفة</w:t>
      </w:r>
      <w:r w:rsidRPr="00335FA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193C13">
        <w:rPr>
          <w:rFonts w:ascii="Sakkal Majalla" w:eastAsia="Times New Roman" w:hAnsi="Sakkal Majalla" w:cs="Sakkal Majalla" w:hint="cs"/>
          <w:sz w:val="32"/>
          <w:szCs w:val="32"/>
          <w:rtl/>
        </w:rPr>
        <w:t>طلبة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سنة </w:t>
      </w:r>
      <w:r w:rsidR="00193C13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أولى ماستر أدب حديث ومعاصر</w:t>
      </w:r>
    </w:p>
    <w:p w:rsidR="00335FAF" w:rsidRPr="00335FAF" w:rsidRDefault="003F472F" w:rsidP="00335FA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8E4196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المقياس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: </w:t>
      </w:r>
      <w:r w:rsidR="00335FAF" w:rsidRPr="00335FAF">
        <w:rPr>
          <w:rFonts w:ascii="Sakkal Majalla" w:eastAsia="Times New Roman" w:hAnsi="Sakkal Majalla" w:cs="Sakkal Majalla"/>
          <w:sz w:val="32"/>
          <w:szCs w:val="32"/>
          <w:rtl/>
        </w:rPr>
        <w:t>السيميائيات</w:t>
      </w:r>
    </w:p>
    <w:p w:rsidR="00335FAF" w:rsidRPr="00335FAF" w:rsidRDefault="00193C13" w:rsidP="00335FA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5FAF" w:rsidRPr="00335FAF" w:rsidRDefault="00335FAF" w:rsidP="00335FA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u w:val="single"/>
        </w:rPr>
      </w:pPr>
      <w:r w:rsidRPr="00172A60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</w:rPr>
        <w:t xml:space="preserve">أولاً: تقديم عام </w:t>
      </w:r>
    </w:p>
    <w:p w:rsidR="003F472F" w:rsidRPr="003F472F" w:rsidRDefault="003F472F" w:rsidP="00EA63ED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32"/>
          <w:szCs w:val="32"/>
          <w:rtl/>
          <w:lang w:bidi="ar-DZ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التعريف </w:t>
      </w:r>
      <w:r w:rsidR="00335FAF" w:rsidRPr="00335FAF">
        <w:rPr>
          <w:rFonts w:ascii="Sakkal Majalla" w:eastAsia="Times New Roman" w:hAnsi="Sakkal Majalla" w:cs="Sakkal Majalla"/>
          <w:sz w:val="32"/>
          <w:szCs w:val="32"/>
          <w:rtl/>
        </w:rPr>
        <w:t xml:space="preserve"> بأمبرتو إيكو: مفكر إيطالي، سيميائي، ناقد أدبي، وروائي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: أمبرتو إيكو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 xml:space="preserve"> (Umberto Eco) 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هو مفكر ومثقف إيطالي موسوعي، يُعد من أبرز المفكرين في مجالات السيميائيات (علم العلامات)، التأويل، الفلسفة، والنقد الأدبي. وُلد في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5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يناير 1932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 وتوفي في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19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فبراير 2016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، وترك إرثًا فكريًا غنيًا ومتعدد الأبعاد جمع بين البحث الأكاديمي والإبداع الروائي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8E4196" w:rsidP="003F472F">
      <w:pPr>
        <w:bidi/>
        <w:spacing w:before="100" w:beforeAutospacing="1"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Times New Roman" w:eastAsia="Times New Roman" w:hAnsi="Times New Roman" w:cs="Sakkal Majalla" w:hint="cs"/>
          <w:b/>
          <w:bCs/>
          <w:sz w:val="32"/>
          <w:szCs w:val="32"/>
          <w:rtl/>
        </w:rPr>
        <w:t>-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المسيرة العلمية والفكرية</w:t>
      </w:r>
    </w:p>
    <w:p w:rsidR="003F472F" w:rsidRPr="003F472F" w:rsidRDefault="003F472F" w:rsidP="003F472F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حصل على الدكتوراه في الفلسفة من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جامعة تورينو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 عام 1954، وكان موضوع أطروحته عن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توما الأكويني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F472F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عُيّن لاحقًا أستاذًا في علم السيميائيات في جامعة بولونيا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F472F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تخصص في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التحليل السيميائي للنصوص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، وركز على العلاقة بين القارئ والنص، والمعنى المتولد من هذه العلاقة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EA63ED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يُعد من المفكرين الذين سعوا إلى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التوفيق بين الحداثة الفكرية والقراءة النقدية للنصوص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، مع تركيز خاص على آليات الفهم والتأويل</w:t>
      </w:r>
      <w:r w:rsidR="00EA63ED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3F472F" w:rsidRPr="003F472F" w:rsidRDefault="008E4196" w:rsidP="003F472F">
      <w:pPr>
        <w:bidi/>
        <w:spacing w:before="100" w:beforeAutospacing="1" w:after="100" w:afterAutospacing="1" w:line="240" w:lineRule="auto"/>
        <w:jc w:val="both"/>
        <w:outlineLvl w:val="3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Times New Roman" w:eastAsia="Times New Roman" w:hAnsi="Times New Roman" w:cs="Sakkal Majalla" w:hint="cs"/>
          <w:b/>
          <w:bCs/>
          <w:sz w:val="32"/>
          <w:szCs w:val="32"/>
          <w:rtl/>
        </w:rPr>
        <w:t>-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أشهر مؤلفاته الفكرية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</w:p>
    <w:p w:rsidR="003F472F" w:rsidRPr="003F472F" w:rsidRDefault="003F472F" w:rsidP="003F472F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التأويل والتأويل المفرط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 xml:space="preserve"> (Interpretation and Overinterpretation)</w:t>
      </w:r>
    </w:p>
    <w:p w:rsidR="003F472F" w:rsidRPr="003F472F" w:rsidRDefault="003F472F" w:rsidP="003F472F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العمل المفتوح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 xml:space="preserve"> (Opera Aperta)</w:t>
      </w:r>
    </w:p>
    <w:p w:rsidR="003F472F" w:rsidRPr="003F472F" w:rsidRDefault="003F472F" w:rsidP="003F472F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السيميائيات وفلسفة اللغة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</w:p>
    <w:p w:rsidR="003F472F" w:rsidRPr="003F472F" w:rsidRDefault="003F472F" w:rsidP="003F472F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حدود التأويل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</w:p>
    <w:p w:rsidR="003F472F" w:rsidRPr="003F472F" w:rsidRDefault="008E4196" w:rsidP="003F472F">
      <w:pPr>
        <w:bidi/>
        <w:spacing w:before="100" w:beforeAutospacing="1" w:after="100" w:afterAutospacing="1" w:line="240" w:lineRule="auto"/>
        <w:jc w:val="both"/>
        <w:outlineLvl w:val="3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Times New Roman" w:eastAsia="Times New Roman" w:hAnsi="Times New Roman" w:cs="Sakkal Majalla" w:hint="cs"/>
          <w:b/>
          <w:bCs/>
          <w:sz w:val="32"/>
          <w:szCs w:val="32"/>
          <w:rtl/>
        </w:rPr>
        <w:lastRenderedPageBreak/>
        <w:t>-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أشهر رواياته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</w:p>
    <w:p w:rsidR="003F472F" w:rsidRPr="003F472F" w:rsidRDefault="003F472F" w:rsidP="003F472F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اسم الوردة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 xml:space="preserve"> (The Name of the Rose) – 1980</w:t>
      </w:r>
    </w:p>
    <w:p w:rsidR="003F472F" w:rsidRPr="003F472F" w:rsidRDefault="003F472F" w:rsidP="003F472F">
      <w:pPr>
        <w:bidi/>
        <w:spacing w:beforeAutospacing="1" w:after="100" w:afterAutospacing="1" w:line="240" w:lineRule="auto"/>
        <w:ind w:left="1440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رواية بوليسية فلسفية تدور أحداثها في دير في القرون الوسطى، تجمع بين الغموض والتحليل الفكري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F472F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بندول فوكو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 xml:space="preserve"> (Foucault's Pendulum)</w:t>
      </w:r>
    </w:p>
    <w:p w:rsidR="003F472F" w:rsidRPr="003F472F" w:rsidRDefault="003F472F" w:rsidP="003F472F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جزيرة اليوم السابق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</w:p>
    <w:p w:rsidR="003F472F" w:rsidRPr="003F472F" w:rsidRDefault="003F472F" w:rsidP="00EA63ED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مقبرة براغ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</w:rPr>
        <w:t>"</w:t>
      </w:r>
    </w:p>
    <w:p w:rsidR="003F472F" w:rsidRPr="003F472F" w:rsidRDefault="008E4196" w:rsidP="003F472F">
      <w:pPr>
        <w:bidi/>
        <w:spacing w:before="100" w:beforeAutospacing="1"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Times New Roman" w:eastAsia="Times New Roman" w:hAnsi="Times New Roman" w:cs="Sakkal Majalla" w:hint="cs"/>
          <w:b/>
          <w:bCs/>
          <w:sz w:val="32"/>
          <w:szCs w:val="32"/>
          <w:rtl/>
        </w:rPr>
        <w:t>-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فكره ومنهجه</w:t>
      </w:r>
    </w:p>
    <w:p w:rsidR="003F472F" w:rsidRPr="003F472F" w:rsidRDefault="003F472F" w:rsidP="003F472F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دافع عن فكرة أن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النص ليس مجرد وعاء لمعنى ثابت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، بل هو مفتوح للتأويل، ولكن ضمن ضوابط تُجنّب الفوضى التأويلية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F472F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ركز على مفهوم "القارئ النموذجي"، وهو القارئ الذي يستطيع أن يتفاعل مع النص بفهم ووعي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06EAC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اعتمد في كتاباته على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منهج بيني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 يجمع بين الفلسفة، النقد الأدبي، التاريخ، والدين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8E4196" w:rsidP="003F472F">
      <w:pPr>
        <w:bidi/>
        <w:spacing w:before="100" w:beforeAutospacing="1"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>
        <w:rPr>
          <w:rFonts w:ascii="Times New Roman" w:eastAsia="Times New Roman" w:hAnsi="Times New Roman" w:cs="Sakkal Majalla" w:hint="cs"/>
          <w:b/>
          <w:bCs/>
          <w:sz w:val="32"/>
          <w:szCs w:val="32"/>
          <w:rtl/>
        </w:rPr>
        <w:t>-</w:t>
      </w:r>
      <w:r w:rsidR="003F472F"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مكانته وتأثيره</w:t>
      </w:r>
    </w:p>
    <w:p w:rsidR="003F472F" w:rsidRPr="003F472F" w:rsidRDefault="003F472F" w:rsidP="003F472F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يُعتبر إيكو من المفكرين القلائل الذين جمعوا بين العمق الفلسفي والقدرة على الوصول للجمهور الواسع من خلال أعمال روائية مشوقة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F472F" w:rsidRPr="003F472F" w:rsidRDefault="003F472F" w:rsidP="003F472F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تُرجمَت أعماله إلى عشرات اللغات، وأُدرجت في البرامج الأكاديمية في مجالات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السيميائيات والنقد الأدبي والفلسفة المعاصرة</w:t>
      </w:r>
      <w:r w:rsidRPr="003F472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Pr="00335FAF" w:rsidRDefault="003F472F" w:rsidP="005D4B3B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 xml:space="preserve">ساهم في </w:t>
      </w:r>
      <w:r w:rsidRPr="003F472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تجديد فهم القراءة والتأويل</w:t>
      </w:r>
      <w:r w:rsidRPr="003F472F">
        <w:rPr>
          <w:rFonts w:ascii="Sakkal Majalla" w:eastAsia="Times New Roman" w:hAnsi="Sakkal Majalla" w:cs="Sakkal Majalla"/>
          <w:sz w:val="32"/>
          <w:szCs w:val="32"/>
          <w:rtl/>
        </w:rPr>
        <w:t>، وأثر على جيل كامل من الباحثين في الغرب والعالم العربي</w:t>
      </w:r>
      <w:r w:rsidRPr="003F4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FAF" w:rsidRPr="00335FAF" w:rsidRDefault="00335FAF" w:rsidP="00335FAF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أشهر أعماله: "اسم الوردة"، "بندول فوكو"، "العمل المفتوح"، "حدود التأويل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>".</w:t>
      </w:r>
    </w:p>
    <w:p w:rsidR="00335FAF" w:rsidRPr="00335FAF" w:rsidRDefault="00335FAF" w:rsidP="005D4B3B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سياق اهتمامه بالتأويل: ضمن اهتمامه بعلم العلامات والعلاقة بين القارئ والنص</w:t>
      </w:r>
      <w:r w:rsidR="005E4071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1"/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Pr="00335FAF" w:rsidRDefault="00335FAF" w:rsidP="00335FAF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u w:val="single"/>
        </w:rPr>
      </w:pPr>
      <w:r w:rsidRPr="00172A60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</w:rPr>
        <w:lastRenderedPageBreak/>
        <w:t>ثانيًا: الم</w:t>
      </w:r>
      <w:r w:rsidR="00C77E04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</w:rPr>
        <w:t>داخل الأساسية لسيميائية إيكو الأدبية:</w:t>
      </w:r>
    </w:p>
    <w:p w:rsidR="00335FAF" w:rsidRPr="00335FAF" w:rsidRDefault="00335FAF" w:rsidP="00335FAF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التأويل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هو عملية فهم النص وإنتاج المعنى من خلال التفاعل بين النص والقارئ</w:t>
      </w:r>
      <w:r w:rsidR="00306EAC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2"/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Pr="00335FAF" w:rsidRDefault="00335FAF" w:rsidP="00335FAF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النص المفتوح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نص يقبل قراءات متعددة ويحتوي على فراغات يتفاعل معها القارئ</w:t>
      </w:r>
      <w:r w:rsidR="003134A6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3"/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Pr="00335FAF" w:rsidRDefault="00335FAF" w:rsidP="00335FAF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النص المغلق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نص لا يتيح مجالًا كبيرًا للتأويل، يوجه القارئ نحو معنى محدد</w:t>
      </w:r>
      <w:r w:rsidR="00923FDE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4"/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Default="00335FAF" w:rsidP="00335FAF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القارئ النموذجي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>قارئ افتراضي يتمتع بالقدرة على تأويل النص وفق بنيته وسياقه</w:t>
      </w:r>
      <w:r w:rsidR="00813950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5"/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Pr="00335FAF" w:rsidRDefault="005D4B3B" w:rsidP="00172A60">
      <w:pPr>
        <w:bidi/>
        <w:spacing w:before="100" w:beforeAutospacing="1" w:after="100" w:afterAutospacing="1"/>
        <w:jc w:val="both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        5.</w:t>
      </w:r>
      <w:r w:rsidR="00335FAF"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المتاهة الهرمسية/السيميوزيس</w:t>
      </w:r>
      <w:r w:rsidR="00335FAF" w:rsidRPr="00335FAF">
        <w:rPr>
          <w:rFonts w:ascii="Sakkal Majalla" w:eastAsia="Times New Roman" w:hAnsi="Sakkal Majalla" w:cs="Sakkal Majalla"/>
          <w:sz w:val="32"/>
          <w:szCs w:val="32"/>
          <w:rtl/>
        </w:rPr>
        <w:t xml:space="preserve">: 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 xml:space="preserve">مفهوم </w:t>
      </w:r>
      <w:r w:rsidR="00335FAF" w:rsidRPr="00335FAF">
        <w:rPr>
          <w:rStyle w:val="lev"/>
          <w:rFonts w:ascii="Sakkal Majalla" w:hAnsi="Sakkal Majalla" w:cs="Sakkal Majalla"/>
          <w:sz w:val="32"/>
          <w:szCs w:val="32"/>
        </w:rPr>
        <w:t>"</w:t>
      </w:r>
      <w:r w:rsidR="00335FAF" w:rsidRPr="00335FAF">
        <w:rPr>
          <w:rStyle w:val="lev"/>
          <w:rFonts w:ascii="Sakkal Majalla" w:hAnsi="Sakkal Majalla" w:cs="Sakkal Majalla"/>
          <w:sz w:val="32"/>
          <w:szCs w:val="32"/>
          <w:rtl/>
        </w:rPr>
        <w:t>المتاهة الهرمسية</w:t>
      </w:r>
      <w:r w:rsidR="00335FAF" w:rsidRPr="00335FAF">
        <w:rPr>
          <w:rStyle w:val="lev"/>
          <w:rFonts w:ascii="Sakkal Majalla" w:hAnsi="Sakkal Majalla" w:cs="Sakkal Majalla"/>
          <w:sz w:val="32"/>
          <w:szCs w:val="32"/>
        </w:rPr>
        <w:t>"</w:t>
      </w:r>
      <w:r w:rsidR="00335FAF" w:rsidRPr="00335FAF">
        <w:rPr>
          <w:rFonts w:ascii="Sakkal Majalla" w:hAnsi="Sakkal Majalla" w:cs="Sakkal Majalla"/>
          <w:sz w:val="32"/>
          <w:szCs w:val="32"/>
        </w:rPr>
        <w:t xml:space="preserve"> 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 xml:space="preserve">عند </w:t>
      </w:r>
      <w:r w:rsidR="00335FAF" w:rsidRPr="00335FAF">
        <w:rPr>
          <w:rStyle w:val="lev"/>
          <w:rFonts w:ascii="Sakkal Majalla" w:hAnsi="Sakkal Majalla" w:cs="Sakkal Majalla"/>
          <w:sz w:val="32"/>
          <w:szCs w:val="32"/>
          <w:rtl/>
        </w:rPr>
        <w:t>أمبرتو إيكو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 xml:space="preserve"> هو أحد المفاهيم الفلسفية/التأويلية التي استخدمها لوصف طبيعة العلاقة بين النص، والمعنى، والقارئ، وهو مستمد من التقاليد </w:t>
      </w:r>
      <w:r w:rsidR="00D63040">
        <w:rPr>
          <w:rFonts w:ascii="Sakkal Majalla" w:hAnsi="Sakkal Majalla" w:cs="Sakkal Majalla" w:hint="cs"/>
          <w:sz w:val="32"/>
          <w:szCs w:val="32"/>
          <w:rtl/>
        </w:rPr>
        <w:t>(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>الهرمسية</w:t>
      </w:r>
      <w:r w:rsidR="00335FAF" w:rsidRPr="00335FAF">
        <w:rPr>
          <w:rFonts w:ascii="Sakkal Majalla" w:hAnsi="Sakkal Majalla" w:cs="Sakkal Majalla"/>
          <w:sz w:val="32"/>
          <w:szCs w:val="32"/>
        </w:rPr>
        <w:t xml:space="preserve"> Hermetic (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 xml:space="preserve">نسبة إلى </w:t>
      </w:r>
      <w:r w:rsidR="00D63040">
        <w:rPr>
          <w:rFonts w:ascii="Sakkal Majalla" w:hAnsi="Sakkal Majalla" w:cs="Sakkal Majalla" w:hint="cs"/>
          <w:sz w:val="32"/>
          <w:szCs w:val="32"/>
          <w:rtl/>
        </w:rPr>
        <w:t>(</w:t>
      </w:r>
      <w:r w:rsidR="00335FAF" w:rsidRPr="00335FAF">
        <w:rPr>
          <w:rFonts w:ascii="Sakkal Majalla" w:hAnsi="Sakkal Majalla" w:cs="Sakkal Majalla"/>
          <w:sz w:val="32"/>
          <w:szCs w:val="32"/>
          <w:rtl/>
        </w:rPr>
        <w:t xml:space="preserve">هرمس الحكيم) التي ترتبط بالغموض، والتعدد، والتأويل الباطني، </w:t>
      </w:r>
      <w:r w:rsidR="00335FAF" w:rsidRPr="00335FA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335FAF" w:rsidRPr="00335FAF">
        <w:rPr>
          <w:rFonts w:ascii="Sakkal Majalla" w:eastAsia="Times New Roman" w:hAnsi="Sakkal Majalla" w:cs="Sakkal Majalla"/>
          <w:sz w:val="32"/>
          <w:szCs w:val="32"/>
          <w:rtl/>
        </w:rPr>
        <w:t xml:space="preserve">يشير إيكو إلى "المتاهة الهرمسية" باعتبارها نموذجًا </w:t>
      </w:r>
      <w:r w:rsidR="00335FAF"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لعملية التأويل غير المنتهية</w:t>
      </w:r>
      <w:r w:rsidR="00172A60">
        <w:rPr>
          <w:rStyle w:val="Appelnotedebasdep"/>
          <w:rFonts w:ascii="Sakkal Majalla" w:eastAsia="Times New Roman" w:hAnsi="Sakkal Majalla" w:cs="Sakkal Majalla"/>
          <w:b/>
          <w:bCs/>
          <w:sz w:val="32"/>
          <w:szCs w:val="32"/>
          <w:rtl/>
        </w:rPr>
        <w:footnoteReference w:id="6"/>
      </w:r>
      <w:r w:rsidR="00335FAF" w:rsidRPr="00335FAF">
        <w:rPr>
          <w:rFonts w:ascii="Sakkal Majalla" w:eastAsia="Times New Roman" w:hAnsi="Sakkal Majalla" w:cs="Sakkal Majalla"/>
          <w:sz w:val="32"/>
          <w:szCs w:val="32"/>
          <w:rtl/>
        </w:rPr>
        <w:t>، حيث يفضي كل معنى إلى معنى آخر، وكل علامة تحيل إلى علامة جديدة في سلسلة لا تنتهي من الإحالات</w:t>
      </w:r>
      <w:r w:rsidR="00335FAF"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335FAF" w:rsidRDefault="00335FAF" w:rsidP="005D4B3B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 w:rsidRPr="00335FAF">
        <w:rPr>
          <w:rFonts w:ascii="Sakkal Majalla" w:eastAsia="Times New Roman" w:hAnsi="Sakkal Majalla" w:cs="Sakkal Majalla"/>
          <w:sz w:val="32"/>
          <w:szCs w:val="32"/>
        </w:rPr>
        <w:t xml:space="preserve">  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 xml:space="preserve">هي </w:t>
      </w:r>
      <w:r w:rsidRPr="00335F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متاهة من العلامات والدلالات</w:t>
      </w:r>
      <w:r w:rsidRPr="00335FAF">
        <w:rPr>
          <w:rFonts w:ascii="Sakkal Majalla" w:eastAsia="Times New Roman" w:hAnsi="Sakkal Majalla" w:cs="Sakkal Majalla"/>
          <w:sz w:val="32"/>
          <w:szCs w:val="32"/>
          <w:rtl/>
        </w:rPr>
        <w:t xml:space="preserve"> التي لا تملك نقطة بداية واضحة ولا نهاية، بل كل نقطة فيها هي مركز، وكل علامة يمكن أن تكون مفتاحًا لفك رموز أخرى</w:t>
      </w:r>
      <w:r w:rsidRPr="00335FAF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142FFE" w:rsidRDefault="00C77E04" w:rsidP="00142FFE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  <w:rtl/>
        </w:rPr>
      </w:pPr>
      <w:r w:rsidRPr="00142FFE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6-القاموس مقابل الموسو</w:t>
      </w:r>
      <w:r w:rsidRPr="00142FFE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عة:</w:t>
      </w:r>
      <w:r w:rsidRPr="00C77E04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C77E04">
        <w:rPr>
          <w:rFonts w:ascii="Sakkal Majalla" w:hAnsi="Sakkal Majalla" w:cs="Sakkal Majalla"/>
          <w:sz w:val="32"/>
          <w:szCs w:val="32"/>
          <w:rtl/>
        </w:rPr>
        <w:t xml:space="preserve">مفهوما </w:t>
      </w:r>
      <w:r w:rsidRPr="00C77E04">
        <w:rPr>
          <w:rStyle w:val="lev"/>
          <w:rFonts w:ascii="Sakkal Majalla" w:hAnsi="Sakkal Majalla" w:cs="Sakkal Majalla"/>
          <w:sz w:val="32"/>
          <w:szCs w:val="32"/>
          <w:rtl/>
        </w:rPr>
        <w:t>القاموس</w:t>
      </w:r>
      <w:r w:rsidRPr="00C77E04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Pr="00C77E04">
        <w:rPr>
          <w:rStyle w:val="lev"/>
          <w:rFonts w:ascii="Sakkal Majalla" w:hAnsi="Sakkal Majalla" w:cs="Sakkal Majalla"/>
          <w:sz w:val="32"/>
          <w:szCs w:val="32"/>
          <w:rtl/>
        </w:rPr>
        <w:t>الموسوعة</w:t>
      </w:r>
      <w:r w:rsidRPr="00C77E04">
        <w:rPr>
          <w:rFonts w:ascii="Sakkal Majalla" w:hAnsi="Sakkal Majalla" w:cs="Sakkal Majalla"/>
          <w:sz w:val="32"/>
          <w:szCs w:val="32"/>
          <w:rtl/>
        </w:rPr>
        <w:t xml:space="preserve"> عند أمبرتو إيكو هما من المفاهيم الأساسية في نظريته السيميائية، ويستخدمهما للتمييز بين نوعين من المعرفة المرتبطة بفهم العلامات وتفسير النصوص:</w:t>
      </w:r>
    </w:p>
    <w:p w:rsidR="00142FFE" w:rsidRPr="00142FFE" w:rsidRDefault="00142FFE" w:rsidP="00142FFE">
      <w:pPr>
        <w:bidi/>
        <w:spacing w:before="100" w:beforeAutospacing="1" w:after="100" w:afterAutospacing="1" w:line="240" w:lineRule="auto"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142FFE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القاموس</w:t>
      </w:r>
      <w:r w:rsidRPr="00142FFE">
        <w:rPr>
          <w:rStyle w:val="lev"/>
          <w:rFonts w:ascii="Sakkal Majalla" w:hAnsi="Sakkal Majalla" w:cs="Sakkal Majalla"/>
          <w:b w:val="0"/>
          <w:bCs w:val="0"/>
          <w:sz w:val="32"/>
          <w:szCs w:val="32"/>
        </w:rPr>
        <w:t xml:space="preserve"> (Dictionary):</w:t>
      </w:r>
    </w:p>
    <w:p w:rsidR="00142FFE" w:rsidRPr="00142FFE" w:rsidRDefault="00142FFE" w:rsidP="00142FFE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</w:rPr>
      </w:pPr>
      <w:r w:rsidRPr="00142FFE">
        <w:rPr>
          <w:rFonts w:ascii="Sakkal Majalla" w:hAnsi="Sakkal Majalla" w:cs="Sakkal Majalla"/>
          <w:sz w:val="32"/>
          <w:szCs w:val="32"/>
          <w:rtl/>
        </w:rPr>
        <w:t xml:space="preserve">القاموس عند إيكو يشير إلى </w:t>
      </w:r>
      <w:r w:rsidRPr="00142FFE">
        <w:rPr>
          <w:rStyle w:val="lev"/>
          <w:rFonts w:ascii="Sakkal Majalla" w:hAnsi="Sakkal Majalla" w:cs="Sakkal Majalla"/>
          <w:sz w:val="32"/>
          <w:szCs w:val="32"/>
          <w:rtl/>
        </w:rPr>
        <w:t>مجموعة من التعاريف الصارمة والمغلقة</w:t>
      </w:r>
      <w:r w:rsidRPr="00142FFE">
        <w:rPr>
          <w:rFonts w:ascii="Sakkal Majalla" w:hAnsi="Sakkal Majalla" w:cs="Sakkal Majalla"/>
          <w:sz w:val="32"/>
          <w:szCs w:val="32"/>
          <w:rtl/>
        </w:rPr>
        <w:t xml:space="preserve"> التي تُعطي لكل كلمة أو مفهوم معنى محددًا واحدًا، وغالبًا ما تكون هذه المعاني ثابتة ومتعاقبة وفق تسلسل منطقي أو أبجدي</w:t>
      </w:r>
      <w:r w:rsidRPr="00142FFE">
        <w:rPr>
          <w:rFonts w:ascii="Sakkal Majalla" w:hAnsi="Sakkal Majalla" w:cs="Sakkal Majalla"/>
          <w:sz w:val="32"/>
          <w:szCs w:val="32"/>
        </w:rPr>
        <w:t>.</w:t>
      </w:r>
      <w:r w:rsidRPr="00142FFE">
        <w:rPr>
          <w:rFonts w:ascii="Sakkal Majalla" w:hAnsi="Sakkal Majalla" w:cs="Sakkal Majalla"/>
          <w:sz w:val="32"/>
          <w:szCs w:val="32"/>
        </w:rPr>
        <w:br/>
      </w:r>
      <w:r w:rsidRPr="00142FFE">
        <w:rPr>
          <w:rStyle w:val="Accentuation"/>
          <w:rFonts w:ascii="Sakkal Majalla" w:hAnsi="Sakkal Majalla" w:cs="Sakkal Majalla"/>
          <w:sz w:val="32"/>
          <w:szCs w:val="32"/>
          <w:rtl/>
        </w:rPr>
        <w:t>يعبّر القاموس عن بنية مغلقة للمعرفة، حيث يتم ضبط المعاني بشكل صارم</w:t>
      </w:r>
      <w:r w:rsidRPr="00142FFE">
        <w:rPr>
          <w:rStyle w:val="Accentuation"/>
          <w:rFonts w:ascii="Sakkal Majalla" w:hAnsi="Sakkal Majalla" w:cs="Sakkal Majalla"/>
          <w:sz w:val="32"/>
          <w:szCs w:val="32"/>
        </w:rPr>
        <w:t>.</w:t>
      </w:r>
    </w:p>
    <w:p w:rsidR="00142FFE" w:rsidRPr="00142FFE" w:rsidRDefault="00142FFE" w:rsidP="00EE2BBD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يقول إيكو: "</w:t>
      </w:r>
      <w:r w:rsidRPr="00142FFE">
        <w:rPr>
          <w:rFonts w:ascii="Sakkal Majalla" w:hAnsi="Sakkal Majalla" w:cs="Sakkal Majalla"/>
          <w:sz w:val="32"/>
          <w:szCs w:val="32"/>
          <w:rtl/>
        </w:rPr>
        <w:t>القاموس يُفترض فيه أن يقدم تعاريف دقيقة وثابتة تُختزل فيها الكلمات إلى مدلولات نهائية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7"/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142FFE" w:rsidRPr="00142FFE" w:rsidRDefault="00142FFE" w:rsidP="00142FFE">
      <w:pPr>
        <w:pStyle w:val="Titre4"/>
        <w:bidi/>
        <w:jc w:val="left"/>
        <w:rPr>
          <w:rFonts w:ascii="Sakkal Majalla" w:hAnsi="Sakkal Majalla" w:cs="Sakkal Majalla"/>
          <w:sz w:val="32"/>
          <w:szCs w:val="32"/>
        </w:rPr>
      </w:pPr>
      <w:r w:rsidRPr="00EE2BBD">
        <w:rPr>
          <w:rStyle w:val="lev"/>
          <w:rFonts w:ascii="Sakkal Majalla" w:hAnsi="Sakkal Majalla" w:cs="Sakkal Majalla"/>
          <w:sz w:val="32"/>
          <w:szCs w:val="32"/>
          <w:rtl/>
        </w:rPr>
        <w:t>الموسوعة</w:t>
      </w:r>
      <w:r w:rsidRPr="00EE2BBD">
        <w:rPr>
          <w:rStyle w:val="lev"/>
          <w:rFonts w:ascii="Sakkal Majalla" w:hAnsi="Sakkal Majalla" w:cs="Sakkal Majalla"/>
          <w:sz w:val="32"/>
          <w:szCs w:val="32"/>
        </w:rPr>
        <w:t xml:space="preserve"> (Encyclopedia):</w:t>
      </w:r>
    </w:p>
    <w:p w:rsidR="00142FFE" w:rsidRPr="00142FFE" w:rsidRDefault="004F6200" w:rsidP="004F6200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بينما </w:t>
      </w:r>
      <w:r w:rsidR="00142FFE" w:rsidRPr="00142FFE">
        <w:rPr>
          <w:rFonts w:ascii="Sakkal Majalla" w:hAnsi="Sakkal Majalla" w:cs="Sakkal Majalla"/>
          <w:sz w:val="32"/>
          <w:szCs w:val="32"/>
          <w:rtl/>
        </w:rPr>
        <w:t xml:space="preserve">الموسوعة، على النقيض من القاموس، تمثل عند إيكو </w:t>
      </w:r>
      <w:r w:rsidR="00142FFE" w:rsidRPr="00142FFE">
        <w:rPr>
          <w:rStyle w:val="lev"/>
          <w:rFonts w:ascii="Sakkal Majalla" w:hAnsi="Sakkal Majalla" w:cs="Sakkal Majalla"/>
          <w:sz w:val="32"/>
          <w:szCs w:val="32"/>
          <w:rtl/>
        </w:rPr>
        <w:t>بنية مفتوحة وديناميكية للمعرفة</w:t>
      </w:r>
      <w:r w:rsidR="00142FFE" w:rsidRPr="00142FFE">
        <w:rPr>
          <w:rFonts w:ascii="Sakkal Majalla" w:hAnsi="Sakkal Majalla" w:cs="Sakkal Majalla"/>
          <w:sz w:val="32"/>
          <w:szCs w:val="32"/>
          <w:rtl/>
        </w:rPr>
        <w:t>، تحتوي على معلومات متشابكة وغير مغلقة، وتعتمد على السياق والخبرة والتأويل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حيث إنّ </w:t>
      </w:r>
      <w:r w:rsidR="00142FFE" w:rsidRPr="004F6200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  <w:rtl/>
        </w:rPr>
        <w:t>الموسوعة لا تُعطي تعريفًا نهائيًا للكلمات، بل تقدم مجموعة من العلاقات والتأويلات التي تختلف حسب السياق</w:t>
      </w:r>
      <w:r w:rsidR="00142FFE" w:rsidRPr="004F6200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</w:rPr>
        <w:t>.</w:t>
      </w:r>
    </w:p>
    <w:p w:rsidR="00142FFE" w:rsidRPr="00142FFE" w:rsidRDefault="004F6200" w:rsidP="001A6418">
      <w:pPr>
        <w:bidi/>
        <w:spacing w:before="100" w:beforeAutospacing="1" w:after="100" w:afterAutospacing="1"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ويعرّفها إيكو قائلا: " </w:t>
      </w:r>
      <w:r w:rsidR="00142FFE" w:rsidRPr="00142FFE">
        <w:rPr>
          <w:rFonts w:ascii="Sakkal Majalla" w:hAnsi="Sakkal Majalla" w:cs="Sakkal Majalla"/>
          <w:sz w:val="32"/>
          <w:szCs w:val="32"/>
          <w:rtl/>
        </w:rPr>
        <w:t>الموسوعة هي نظام مفتوح من المعرفة يشمل ما يمكن لمجتمع ما أن يعرفه أو يفترضه عن شيء ما، وهي لا تنتهي عند حد معين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8"/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C77E04" w:rsidRDefault="001A6418" w:rsidP="00C77E04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6418" w:rsidRDefault="001A6418" w:rsidP="001A6418">
      <w:pPr>
        <w:bidi/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>2/الثقافة كظاهرة سيميائية لدى يوري لوتمان</w:t>
      </w:r>
    </w:p>
    <w:p w:rsidR="001A6418" w:rsidRDefault="001A6418" w:rsidP="00846E1E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 w:rsidRPr="001A6418">
        <w:rPr>
          <w:rFonts w:ascii="Sakkal Majalla" w:eastAsia="Times New Roman" w:hAnsi="Sakkal Majalla" w:cs="Sakkal Majalla"/>
          <w:sz w:val="32"/>
          <w:szCs w:val="32"/>
          <w:rtl/>
        </w:rPr>
        <w:t>تُعد سيمياء الثقافة من أبرز إسهامات عالم السيميائيات الروسي يوري لوتمان</w:t>
      </w:r>
      <w:r w:rsidRPr="001A6418">
        <w:rPr>
          <w:rFonts w:ascii="Sakkal Majalla" w:eastAsia="Times New Roman" w:hAnsi="Sakkal Majalla" w:cs="Sakkal Majalla"/>
          <w:sz w:val="32"/>
          <w:szCs w:val="32"/>
        </w:rPr>
        <w:t xml:space="preserve"> (Yuri Lotman)</w:t>
      </w:r>
      <w:r w:rsidRPr="001A6418">
        <w:rPr>
          <w:rFonts w:ascii="Sakkal Majalla" w:eastAsia="Times New Roman" w:hAnsi="Sakkal Majalla" w:cs="Sakkal Majalla"/>
          <w:sz w:val="32"/>
          <w:szCs w:val="32"/>
          <w:rtl/>
        </w:rPr>
        <w:t>، الذي أسس مدرسة تاروتو السيميائية، وقدم مفاهيم جديدة لفهم الثقافة كنظام من العلامات والنصوص</w:t>
      </w:r>
      <w:r w:rsidR="00846E1E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49139F" w:rsidRDefault="00846E1E" w:rsidP="00042509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  <w:rtl/>
        </w:rPr>
      </w:pPr>
      <w:r w:rsidRPr="002A60AF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</w:rPr>
        <w:t>1-</w:t>
      </w:r>
      <w:r w:rsidRPr="00846E1E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</w:rPr>
        <w:t>مفهوم سيمياء الثقافة</w:t>
      </w:r>
      <w:r w:rsidRPr="00846E1E">
        <w:rPr>
          <w:rFonts w:ascii="Sakkal Majalla" w:eastAsia="Times New Roman" w:hAnsi="Sakkal Majalla" w:cs="Sakkal Majalla"/>
          <w:b/>
          <w:bCs/>
          <w:sz w:val="32"/>
          <w:szCs w:val="32"/>
          <w:u w:val="single"/>
        </w:rPr>
        <w:t xml:space="preserve">: </w:t>
      </w:r>
      <w:r w:rsidRPr="002A60AF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846E1E">
        <w:rPr>
          <w:rFonts w:ascii="Sakkal Majalla" w:eastAsia="Times New Roman" w:hAnsi="Sakkal Majalla" w:cs="Sakkal Majalla"/>
          <w:sz w:val="32"/>
          <w:szCs w:val="32"/>
          <w:rtl/>
        </w:rPr>
        <w:t>يرى لوتمان أن "الثقافة ليست مجرد تراكم للمعرفة أو القيم، بل هي نظام دلالي يع</w:t>
      </w:r>
      <w:r>
        <w:rPr>
          <w:rFonts w:ascii="Sakkal Majalla" w:eastAsia="Times New Roman" w:hAnsi="Sakkal Majalla" w:cs="Sakkal Majalla"/>
          <w:sz w:val="32"/>
          <w:szCs w:val="32"/>
          <w:rtl/>
        </w:rPr>
        <w:t>مل على تنظيم الخبرة الإنسانية"</w:t>
      </w:r>
      <w:r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9"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،</w:t>
      </w:r>
      <w:r w:rsidRPr="00846E1E">
        <w:rPr>
          <w:rFonts w:ascii="Sakkal Majalla" w:eastAsia="Times New Roman" w:hAnsi="Sakkal Majalla" w:cs="Sakkal Majalla"/>
          <w:sz w:val="32"/>
          <w:szCs w:val="32"/>
          <w:rtl/>
        </w:rPr>
        <w:t xml:space="preserve">وهي تتكون من شبكة من الأنظمة السيميائية </w:t>
      </w:r>
      <w:r w:rsidR="006B034D">
        <w:rPr>
          <w:rFonts w:ascii="Sakkal Majalla" w:eastAsia="Times New Roman" w:hAnsi="Sakkal Majalla" w:cs="Sakkal Majalla"/>
          <w:sz w:val="32"/>
          <w:szCs w:val="32"/>
          <w:rtl/>
        </w:rPr>
        <w:t>(مثل اللغة، الأدب، الدين، الفن)</w:t>
      </w:r>
      <w:r w:rsidRPr="00846E1E">
        <w:rPr>
          <w:rFonts w:ascii="Sakkal Majalla" w:eastAsia="Times New Roman" w:hAnsi="Sakkal Majalla" w:cs="Sakkal Majalla"/>
          <w:sz w:val="32"/>
          <w:szCs w:val="32"/>
          <w:rtl/>
        </w:rPr>
        <w:t xml:space="preserve"> وكلها تشتغل على إنتاج المعنى</w:t>
      </w:r>
      <w:r w:rsidR="006B034D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49139F" w:rsidRPr="00E0721A" w:rsidRDefault="002A60AF" w:rsidP="0049139F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E0721A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2-المداخل الأساسية لسيميائية يوري لوتمان:</w:t>
      </w:r>
    </w:p>
    <w:p w:rsidR="002A60AF" w:rsidRDefault="006E7797" w:rsidP="002A60AF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-</w:t>
      </w:r>
      <w:r w:rsidR="002A60AF" w:rsidRPr="002A60A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الثقافة كنص كبير</w:t>
      </w:r>
      <w:r w:rsidR="002A60AF" w:rsidRPr="002A60AF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(Megatext):</w:t>
      </w:r>
      <w:r w:rsidR="002A60AF" w:rsidRPr="002A60AF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2A60AF">
        <w:rPr>
          <w:rFonts w:ascii="Sakkal Majalla" w:eastAsia="Times New Roman" w:hAnsi="Sakkal Majalla" w:cs="Sakkal Majalla"/>
          <w:sz w:val="32"/>
          <w:szCs w:val="32"/>
          <w:rtl/>
        </w:rPr>
        <w:t>من الم</w:t>
      </w:r>
      <w:r w:rsidR="002A60AF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داخل </w:t>
      </w:r>
      <w:r w:rsidR="002A60AF" w:rsidRPr="002A60AF">
        <w:rPr>
          <w:rFonts w:ascii="Sakkal Majalla" w:eastAsia="Times New Roman" w:hAnsi="Sakkal Majalla" w:cs="Sakkal Majalla"/>
          <w:sz w:val="32"/>
          <w:szCs w:val="32"/>
          <w:rtl/>
        </w:rPr>
        <w:t>الأساسية في فكر لوتمان أن "الثقافة يمكن النظر إليها على أنها نص ضخم، تتفاعل داخله نصوص صغرى، وتُترجم بعضها بعضًا"، حيث تعمل كل وحدة ثقافية بوصفها نصًا قابلاً للتأويل</w:t>
      </w:r>
      <w:r w:rsidR="002A60AF">
        <w:rPr>
          <w:rFonts w:ascii="Sakkal Majalla" w:eastAsia="Times New Roman" w:hAnsi="Sakkal Majalla" w:cs="Sakkal Majalla" w:hint="cs"/>
          <w:sz w:val="32"/>
          <w:szCs w:val="32"/>
          <w:rtl/>
        </w:rPr>
        <w:t>"</w:t>
      </w:r>
      <w:r w:rsidR="002A60AF"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10"/>
      </w:r>
      <w:r w:rsidR="002A60AF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6E7797" w:rsidRDefault="006E7797" w:rsidP="006E7797">
      <w:pPr>
        <w:pStyle w:val="NormalWeb"/>
        <w:bidi/>
        <w:jc w:val="left"/>
        <w:rPr>
          <w:rFonts w:ascii="Sakkal Majalla" w:hAnsi="Sakkal Majalla" w:cs="Sakkal Majalla"/>
          <w:sz w:val="32"/>
          <w:szCs w:val="32"/>
          <w:rtl/>
        </w:rPr>
      </w:pPr>
      <w:r w:rsidRPr="006E7797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-الثنائية المركزية والطرفية في الثقافة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6E7797">
        <w:rPr>
          <w:rFonts w:ascii="Sakkal Majalla" w:hAnsi="Sakkal Majalla" w:cs="Sakkal Majalla"/>
          <w:sz w:val="32"/>
          <w:szCs w:val="32"/>
        </w:rPr>
        <w:t xml:space="preserve"> </w:t>
      </w:r>
      <w:r w:rsidRPr="006E7797">
        <w:rPr>
          <w:rFonts w:ascii="Sakkal Majalla" w:hAnsi="Sakkal Majalla" w:cs="Sakkal Majalla"/>
          <w:sz w:val="32"/>
          <w:szCs w:val="32"/>
          <w:rtl/>
        </w:rPr>
        <w:t xml:space="preserve">يؤكد لوتمان على وجود "مركز" و"أطراف" في أي نظام ثقافي، حيث تمثل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" </w:t>
      </w:r>
      <w:r w:rsidRPr="006E7797">
        <w:rPr>
          <w:rFonts w:ascii="Sakkal Majalla" w:hAnsi="Sakkal Majalla" w:cs="Sakkal Majalla"/>
          <w:sz w:val="32"/>
          <w:szCs w:val="32"/>
          <w:rtl/>
        </w:rPr>
        <w:t>المركزية النظام الرسمي والمعايير المستقرة، بينما الأطراف هي مناطق الانفجار المعرفي والتجريب</w:t>
      </w:r>
      <w:r>
        <w:rPr>
          <w:rFonts w:ascii="Sakkal Majalla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1"/>
      </w:r>
      <w:r w:rsidR="00747335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747335" w:rsidRDefault="00747335" w:rsidP="00747335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-</w:t>
      </w:r>
      <w:r w:rsidRPr="00747335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الانفجار الثقافي</w:t>
      </w:r>
      <w:r w:rsidRPr="00747335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747335">
        <w:rPr>
          <w:rFonts w:ascii="Sakkal Majalla" w:eastAsia="Times New Roman" w:hAnsi="Sakkal Majalla" w:cs="Sakkal Majalla"/>
          <w:sz w:val="32"/>
          <w:szCs w:val="32"/>
          <w:rtl/>
        </w:rPr>
        <w:t xml:space="preserve">يشير لوتمان إلى مفهوم "الانفجار" الثقافي بوصفه لحظة انتقال أو تحوّل داخل الثقافة،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" </w:t>
      </w:r>
      <w:r w:rsidRPr="00747335">
        <w:rPr>
          <w:rFonts w:ascii="Sakkal Majalla" w:eastAsia="Times New Roman" w:hAnsi="Sakkal Majalla" w:cs="Sakkal Majalla"/>
          <w:sz w:val="32"/>
          <w:szCs w:val="32"/>
          <w:rtl/>
        </w:rPr>
        <w:t>حين تفقد الأنظمة المستقرة قدرتها على التفسير، ويظهر شكل جديد من التنظيم الدلالي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12"/>
      </w:r>
      <w:r w:rsidRPr="00747335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686D6D" w:rsidRPr="00686D6D" w:rsidRDefault="00686D6D" w:rsidP="00686D6D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  <w:r w:rsidRPr="00686D6D">
        <w:rPr>
          <w:rFonts w:ascii="Sakkal Majalla" w:eastAsia="Times New Roman" w:hAnsi="Sakkal Majalla" w:cs="Sakkal Majalla"/>
          <w:sz w:val="32"/>
          <w:szCs w:val="32"/>
          <w:rtl/>
        </w:rPr>
        <w:t>الترجمة داخل الثقافة</w:t>
      </w:r>
      <w:r w:rsidRPr="00686D6D">
        <w:rPr>
          <w:rFonts w:ascii="Sakkal Majalla" w:eastAsia="Times New Roman" w:hAnsi="Sakkal Majalla" w:cs="Sakkal Majalla"/>
          <w:sz w:val="32"/>
          <w:szCs w:val="32"/>
        </w:rPr>
        <w:t xml:space="preserve">: </w:t>
      </w:r>
      <w:r w:rsidRPr="00686D6D">
        <w:rPr>
          <w:rFonts w:ascii="Sakkal Majalla" w:eastAsia="Times New Roman" w:hAnsi="Sakkal Majalla" w:cs="Sakkal Majalla"/>
          <w:sz w:val="32"/>
          <w:szCs w:val="32"/>
          <w:rtl/>
        </w:rPr>
        <w:t xml:space="preserve">في نظر لوتمان، الثقافة لا تتطور فقط عبر التراكم، بل أيضًا من خلال الترجمة من نظام دلالي إلى آخر، وهي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"</w:t>
      </w:r>
      <w:r w:rsidRPr="00686D6D">
        <w:rPr>
          <w:rFonts w:ascii="Sakkal Majalla" w:eastAsia="Times New Roman" w:hAnsi="Sakkal Majalla" w:cs="Sakkal Majalla"/>
          <w:sz w:val="32"/>
          <w:szCs w:val="32"/>
          <w:rtl/>
        </w:rPr>
        <w:t>عملية تخلق المعنى الجديد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"</w:t>
      </w:r>
      <w:r>
        <w:rPr>
          <w:rStyle w:val="Appelnotedebasdep"/>
          <w:rFonts w:ascii="Sakkal Majalla" w:eastAsia="Times New Roman" w:hAnsi="Sakkal Majalla" w:cs="Sakkal Majalla"/>
          <w:sz w:val="32"/>
          <w:szCs w:val="32"/>
          <w:rtl/>
        </w:rPr>
        <w:footnoteReference w:id="13"/>
      </w:r>
      <w:r w:rsidRPr="00686D6D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BC28E5" w:rsidRPr="00E0721A" w:rsidRDefault="00A0385E" w:rsidP="00E0721A">
      <w:pPr>
        <w:bidi/>
        <w:spacing w:before="100" w:beforeAutospacing="1" w:after="100" w:afterAutospacing="1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Style w:val="lev"/>
          <w:rFonts w:ascii="Sakkal Majalla" w:hAnsi="Sakkal Majalla" w:cs="Sakkal Majalla" w:hint="cs"/>
          <w:sz w:val="32"/>
          <w:szCs w:val="32"/>
          <w:rtl/>
        </w:rPr>
        <w:t>-</w:t>
      </w:r>
      <w:r w:rsidR="00EC6F9A" w:rsidRPr="00EC6F9A">
        <w:rPr>
          <w:rStyle w:val="lev"/>
          <w:rFonts w:ascii="Sakkal Majalla" w:hAnsi="Sakkal Majalla" w:cs="Sakkal Majalla"/>
          <w:sz w:val="32"/>
          <w:szCs w:val="32"/>
          <w:rtl/>
        </w:rPr>
        <w:t>التعدد النصي والتفاعل الداخلي</w:t>
      </w:r>
      <w:r w:rsidR="00EC6F9A" w:rsidRPr="00EC6F9A">
        <w:rPr>
          <w:rStyle w:val="lev"/>
          <w:rFonts w:ascii="Sakkal Majalla" w:hAnsi="Sakkal Majalla" w:cs="Sakkal Majalla"/>
          <w:sz w:val="32"/>
          <w:szCs w:val="32"/>
        </w:rPr>
        <w:t>:</w:t>
      </w:r>
      <w:r w:rsidR="00EC6F9A" w:rsidRPr="00EC6F9A">
        <w:rPr>
          <w:rFonts w:ascii="Sakkal Majalla" w:hAnsi="Sakkal Majalla" w:cs="Sakkal Majalla"/>
          <w:sz w:val="32"/>
          <w:szCs w:val="32"/>
        </w:rPr>
        <w:t xml:space="preserve"> </w:t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 xml:space="preserve">الثقافة تتكون من </w:t>
      </w:r>
      <w:r w:rsidR="00EC6F9A" w:rsidRPr="00EC6F9A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نصوص صغرى تتفاعل وتتقاطع</w:t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 xml:space="preserve">، ويمكن لكل نص أن يُفهم في ضوء نصوص أخرى، مما يجعل </w:t>
      </w:r>
      <w:r w:rsidR="00EC6F9A">
        <w:rPr>
          <w:rFonts w:ascii="Sakkal Majalla" w:hAnsi="Sakkal Majalla" w:cs="Sakkal Majalla" w:hint="cs"/>
          <w:sz w:val="32"/>
          <w:szCs w:val="32"/>
          <w:rtl/>
        </w:rPr>
        <w:t>"</w:t>
      </w:r>
      <w:r w:rsidR="00EC6F9A">
        <w:rPr>
          <w:rFonts w:ascii="Sakkal Majalla" w:hAnsi="Sakkal Majalla" w:cs="Sakkal Majalla"/>
          <w:sz w:val="32"/>
          <w:szCs w:val="32"/>
          <w:rtl/>
        </w:rPr>
        <w:t>الثقافة فضاء تأويليًا مفتوحً</w:t>
      </w:r>
      <w:r w:rsidR="00EC6F9A">
        <w:rPr>
          <w:rFonts w:ascii="Sakkal Majalla" w:hAnsi="Sakkal Majalla" w:cs="Sakkal Majalla" w:hint="cs"/>
          <w:sz w:val="32"/>
          <w:szCs w:val="32"/>
          <w:rtl/>
        </w:rPr>
        <w:t>ا"</w:t>
      </w:r>
      <w:r w:rsidR="00EC6F9A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4"/>
      </w:r>
      <w:r w:rsidR="00EC6F9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747335" w:rsidRDefault="00A0385E" w:rsidP="00EC6F9A">
      <w:pPr>
        <w:pStyle w:val="NormalWeb"/>
        <w:bidi/>
        <w:jc w:val="left"/>
        <w:rPr>
          <w:rFonts w:ascii="Sakkal Majalla" w:hAnsi="Sakkal Majalla" w:cs="Sakkal Majalla"/>
          <w:sz w:val="32"/>
          <w:szCs w:val="32"/>
          <w:rtl/>
        </w:rPr>
      </w:pPr>
      <w:r>
        <w:rPr>
          <w:rStyle w:val="lev"/>
          <w:rFonts w:ascii="Sakkal Majalla" w:hAnsi="Sakkal Majalla" w:cs="Sakkal Majalla" w:hint="cs"/>
          <w:sz w:val="32"/>
          <w:szCs w:val="32"/>
          <w:rtl/>
        </w:rPr>
        <w:t>-</w:t>
      </w:r>
      <w:r w:rsidR="00EC6F9A" w:rsidRPr="00EC6F9A">
        <w:rPr>
          <w:rStyle w:val="lev"/>
          <w:rFonts w:ascii="Sakkal Majalla" w:hAnsi="Sakkal Majalla" w:cs="Sakkal Majalla"/>
          <w:sz w:val="32"/>
          <w:szCs w:val="32"/>
          <w:rtl/>
        </w:rPr>
        <w:t>الثقافة والترجمة الداخلية</w:t>
      </w:r>
      <w:r w:rsidR="00EC6F9A" w:rsidRPr="00EC6F9A">
        <w:rPr>
          <w:rStyle w:val="lev"/>
          <w:rFonts w:ascii="Sakkal Majalla" w:hAnsi="Sakkal Majalla" w:cs="Sakkal Majalla"/>
          <w:sz w:val="32"/>
          <w:szCs w:val="32"/>
        </w:rPr>
        <w:t>:</w:t>
      </w:r>
      <w:r w:rsidR="00EC6F9A" w:rsidRPr="00EC6F9A">
        <w:rPr>
          <w:rFonts w:ascii="Sakkal Majalla" w:hAnsi="Sakkal Majalla" w:cs="Sakkal Majalla"/>
          <w:sz w:val="32"/>
          <w:szCs w:val="32"/>
        </w:rPr>
        <w:br/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>يرى</w:t>
      </w:r>
      <w:r w:rsidR="00EC6F9A">
        <w:rPr>
          <w:rFonts w:ascii="Sakkal Majalla" w:hAnsi="Sakkal Majalla" w:cs="Sakkal Majalla" w:hint="cs"/>
          <w:sz w:val="32"/>
          <w:szCs w:val="32"/>
          <w:rtl/>
        </w:rPr>
        <w:t xml:space="preserve"> لوتمان</w:t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 xml:space="preserve"> أن تطور الثقافة يتم من خلال </w:t>
      </w:r>
      <w:r w:rsidR="00EC6F9A" w:rsidRPr="00EC6F9A">
        <w:rPr>
          <w:rStyle w:val="lev"/>
          <w:rFonts w:ascii="Sakkal Majalla" w:hAnsi="Sakkal Majalla" w:cs="Sakkal Majalla"/>
          <w:b w:val="0"/>
          <w:bCs w:val="0"/>
          <w:sz w:val="32"/>
          <w:szCs w:val="32"/>
          <w:rtl/>
        </w:rPr>
        <w:t>الترجمة المتواصلة</w:t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 xml:space="preserve"> بين أنظمتها السيميائية</w:t>
      </w:r>
      <w:r w:rsidR="00EC6F9A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5"/>
      </w:r>
      <w:r w:rsidR="00EC6F9A" w:rsidRPr="00EC6F9A">
        <w:rPr>
          <w:rFonts w:ascii="Sakkal Majalla" w:hAnsi="Sakkal Majalla" w:cs="Sakkal Majalla"/>
          <w:sz w:val="32"/>
          <w:szCs w:val="32"/>
          <w:rtl/>
        </w:rPr>
        <w:t>، كأن تترجم ظاهرة علمية إلى تعبير فني، أو نص ديني إلى ممارسة اجتماعية</w:t>
      </w:r>
      <w:r w:rsidR="00EC6F9A" w:rsidRPr="00EC6F9A">
        <w:rPr>
          <w:rFonts w:ascii="Sakkal Majalla" w:hAnsi="Sakkal Majalla" w:cs="Sakkal Majalla"/>
          <w:sz w:val="32"/>
          <w:szCs w:val="32"/>
        </w:rPr>
        <w:t>.</w:t>
      </w:r>
    </w:p>
    <w:p w:rsidR="00E0721A" w:rsidRDefault="00E0721A" w:rsidP="00E0721A">
      <w:pPr>
        <w:pStyle w:val="NormalWeb"/>
        <w:bidi/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E0721A" w:rsidRDefault="00E0721A" w:rsidP="00E0721A">
      <w:pPr>
        <w:pStyle w:val="NormalWeb"/>
        <w:bidi/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E0721A" w:rsidRDefault="00E0721A" w:rsidP="00E0721A">
      <w:pPr>
        <w:pStyle w:val="NormalWeb"/>
        <w:bidi/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251B27" w:rsidRPr="00A0385E" w:rsidRDefault="00E0721A" w:rsidP="00251B27">
      <w:pPr>
        <w:pStyle w:val="NormalWeb"/>
        <w:tabs>
          <w:tab w:val="left" w:pos="5632"/>
        </w:tabs>
        <w:bidi/>
        <w:jc w:val="left"/>
        <w:rPr>
          <w:rFonts w:ascii="Sakkal Majalla" w:hAnsi="Sakkal Majalla" w:cs="Sakkal Majalla"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3/</w:t>
      </w:r>
      <w:r w:rsidR="00251B27" w:rsidRPr="00A0385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مراجع المحاضرة:</w:t>
      </w:r>
      <w:r w:rsidR="00251B27" w:rsidRPr="00A0385E">
        <w:rPr>
          <w:rFonts w:ascii="Sakkal Majalla" w:hAnsi="Sakkal Majalla" w:cs="Sakkal Majalla"/>
          <w:sz w:val="36"/>
          <w:szCs w:val="36"/>
          <w:rtl/>
        </w:rPr>
        <w:tab/>
      </w:r>
    </w:p>
    <w:p w:rsidR="00DC0475" w:rsidRPr="00251B27" w:rsidRDefault="00E0721A" w:rsidP="00DC0475">
      <w:pPr>
        <w:pStyle w:val="NormalWeb"/>
        <w:bidi/>
        <w:jc w:val="left"/>
        <w:rPr>
          <w:rStyle w:val="lev"/>
          <w:rFonts w:ascii="Sakkal Majalla" w:hAnsi="Sakkal Majalla" w:cs="Sakkal Majalla"/>
          <w:i/>
          <w:iCs/>
          <w:sz w:val="32"/>
          <w:szCs w:val="32"/>
          <w:rtl/>
        </w:rPr>
      </w:pPr>
      <w:r>
        <w:rPr>
          <w:rStyle w:val="lev"/>
          <w:rFonts w:ascii="Sakkal Majalla" w:hAnsi="Sakkal Majalla" w:cs="Sakkal Majalla" w:hint="cs"/>
          <w:b w:val="0"/>
          <w:bCs w:val="0"/>
          <w:i/>
          <w:iCs/>
          <w:sz w:val="32"/>
          <w:szCs w:val="32"/>
          <w:rtl/>
        </w:rPr>
        <w:t>1.</w:t>
      </w:r>
      <w:r w:rsidR="00DC0475" w:rsidRPr="00251B27">
        <w:rPr>
          <w:rStyle w:val="lev"/>
          <w:rFonts w:ascii="Sakkal Majalla" w:hAnsi="Sakkal Majalla" w:cs="Sakkal Majalla"/>
          <w:b w:val="0"/>
          <w:bCs w:val="0"/>
          <w:i/>
          <w:iCs/>
          <w:sz w:val="32"/>
          <w:szCs w:val="32"/>
          <w:rtl/>
        </w:rPr>
        <w:t>إيكو، أمبرتو</w:t>
      </w:r>
      <w:r w:rsidR="00DC0475" w:rsidRPr="00251B27">
        <w:rPr>
          <w:rStyle w:val="lev"/>
          <w:rFonts w:ascii="Sakkal Majalla" w:hAnsi="Sakkal Majalla" w:cs="Sakkal Majalla"/>
          <w:b w:val="0"/>
          <w:bCs w:val="0"/>
          <w:i/>
          <w:iCs/>
          <w:sz w:val="32"/>
          <w:szCs w:val="32"/>
        </w:rPr>
        <w:t xml:space="preserve">. </w:t>
      </w:r>
      <w:r w:rsidR="00DC0475" w:rsidRPr="00251B27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  <w:rtl/>
        </w:rPr>
        <w:t>السيميائيات وفلسفة اللغة</w:t>
      </w:r>
      <w:r w:rsidR="00DC0475" w:rsidRPr="00251B27">
        <w:rPr>
          <w:rStyle w:val="lev"/>
          <w:rFonts w:ascii="Sakkal Majalla" w:hAnsi="Sakkal Majalla" w:cs="Sakkal Majalla"/>
          <w:b w:val="0"/>
          <w:bCs w:val="0"/>
          <w:i/>
          <w:iCs/>
          <w:sz w:val="32"/>
          <w:szCs w:val="32"/>
        </w:rPr>
        <w:t xml:space="preserve">. </w:t>
      </w:r>
      <w:r w:rsidR="00DC0475" w:rsidRPr="00251B27">
        <w:rPr>
          <w:rStyle w:val="lev"/>
          <w:rFonts w:ascii="Sakkal Majalla" w:hAnsi="Sakkal Majalla" w:cs="Sakkal Majalla"/>
          <w:b w:val="0"/>
          <w:bCs w:val="0"/>
          <w:i/>
          <w:iCs/>
          <w:sz w:val="32"/>
          <w:szCs w:val="32"/>
          <w:rtl/>
        </w:rPr>
        <w:t>ترجمة نهاد الموسى، المنظمة العربية للترجمة، 2005،</w:t>
      </w:r>
    </w:p>
    <w:p w:rsidR="00DC0475" w:rsidRPr="00251B27" w:rsidRDefault="00E0721A" w:rsidP="00DC0475">
      <w:pPr>
        <w:pStyle w:val="NormalWeb"/>
        <w:bidi/>
        <w:jc w:val="left"/>
        <w:rPr>
          <w:rFonts w:ascii="Sakkal Majalla" w:hAnsi="Sakkal Majalla" w:cs="Sakkal Majalla"/>
          <w:i/>
          <w:iCs/>
          <w:sz w:val="32"/>
          <w:szCs w:val="32"/>
          <w:rtl/>
        </w:rPr>
      </w:pPr>
      <w:r>
        <w:rPr>
          <w:rFonts w:ascii="Sakkal Majalla" w:hAnsi="Sakkal Majalla" w:cs="Sakkal Majalla" w:hint="cs"/>
          <w:i/>
          <w:iCs/>
          <w:sz w:val="32"/>
          <w:szCs w:val="32"/>
          <w:rtl/>
        </w:rPr>
        <w:t>2.</w:t>
      </w:r>
      <w:r w:rsidR="00777D2E">
        <w:rPr>
          <w:rFonts w:ascii="Sakkal Majalla" w:hAnsi="Sakkal Majalla" w:cs="Sakkal Majalla" w:hint="cs"/>
          <w:i/>
          <w:i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ـــــــــــــــــــــــــــــــــــــــــــــــــــــــــــــــــــــــــــــــــــــــــــــــــــــــــ،</w:t>
      </w:r>
      <w:r w:rsidR="00DC0475" w:rsidRPr="00251B27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  <w:rtl/>
        </w:rPr>
        <w:t>حدود التأويل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</w:rPr>
        <w:t xml:space="preserve">. 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  <w:rtl/>
        </w:rPr>
        <w:t>ترجمة سعيد بنكراد، المركز الثقافي العربي، 2006</w:t>
      </w:r>
    </w:p>
    <w:p w:rsidR="00DC0475" w:rsidRPr="00251B27" w:rsidRDefault="00E0721A" w:rsidP="00DC0475">
      <w:pPr>
        <w:pStyle w:val="NormalWeb"/>
        <w:bidi/>
        <w:jc w:val="left"/>
        <w:rPr>
          <w:rFonts w:ascii="Sakkal Majalla" w:hAnsi="Sakkal Majalla" w:cs="Sakkal Majalla"/>
          <w:i/>
          <w:iCs/>
          <w:sz w:val="32"/>
          <w:szCs w:val="32"/>
          <w:rtl/>
        </w:rPr>
      </w:pPr>
      <w:r>
        <w:rPr>
          <w:rFonts w:ascii="Sakkal Majalla" w:hAnsi="Sakkal Majalla" w:cs="Sakkal Majalla" w:hint="cs"/>
          <w:i/>
          <w:iCs/>
          <w:sz w:val="32"/>
          <w:szCs w:val="32"/>
          <w:rtl/>
        </w:rPr>
        <w:t>3.</w:t>
      </w:r>
      <w:r w:rsidR="00777D2E">
        <w:rPr>
          <w:rFonts w:ascii="Sakkal Majalla" w:hAnsi="Sakkal Majalla" w:cs="Sakkal Majalla" w:hint="cs"/>
          <w:i/>
          <w:i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</w:rPr>
        <w:t xml:space="preserve">. </w:t>
      </w:r>
      <w:r w:rsidR="00DC0475" w:rsidRPr="00251B27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  <w:rtl/>
        </w:rPr>
        <w:t>القارئ في الحكاية: البناء التأويلي في السرد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</w:rPr>
        <w:t xml:space="preserve">. 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  <w:rtl/>
        </w:rPr>
        <w:t>ترجمة سعيد بنكراد، المركز الثقافي العربي، 2012</w:t>
      </w:r>
    </w:p>
    <w:p w:rsidR="00DC0475" w:rsidRPr="00251B27" w:rsidRDefault="00E0721A" w:rsidP="00DC0475">
      <w:pPr>
        <w:pStyle w:val="NormalWeb"/>
        <w:bidi/>
        <w:jc w:val="left"/>
        <w:rPr>
          <w:rFonts w:ascii="Sakkal Majalla" w:hAnsi="Sakkal Majalla" w:cs="Sakkal Majalla"/>
          <w:i/>
          <w:iCs/>
          <w:sz w:val="32"/>
          <w:szCs w:val="32"/>
        </w:rPr>
      </w:pPr>
      <w:r>
        <w:rPr>
          <w:rFonts w:ascii="Sakkal Majalla" w:hAnsi="Sakkal Majalla" w:cs="Sakkal Majalla" w:hint="cs"/>
          <w:i/>
          <w:iCs/>
          <w:sz w:val="32"/>
          <w:szCs w:val="32"/>
          <w:rtl/>
        </w:rPr>
        <w:t>4.</w:t>
      </w:r>
      <w:r w:rsidR="00777D2E">
        <w:rPr>
          <w:rFonts w:ascii="Sakkal Majalla" w:hAnsi="Sakkal Majalla" w:cs="Sakkal Majalla" w:hint="cs"/>
          <w:i/>
          <w:i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</w:rPr>
        <w:t xml:space="preserve">. </w:t>
      </w:r>
      <w:r w:rsidR="00DC0475" w:rsidRPr="00251B27">
        <w:rPr>
          <w:rStyle w:val="Accentuation"/>
          <w:rFonts w:ascii="Sakkal Majalla" w:hAnsi="Sakkal Majalla" w:cs="Sakkal Majalla"/>
          <w:i w:val="0"/>
          <w:iCs w:val="0"/>
          <w:sz w:val="32"/>
          <w:szCs w:val="32"/>
          <w:rtl/>
        </w:rPr>
        <w:t>العمل المفتوح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</w:rPr>
        <w:t xml:space="preserve">. </w:t>
      </w:r>
      <w:r w:rsidR="00DC0475" w:rsidRPr="00251B27">
        <w:rPr>
          <w:rFonts w:ascii="Sakkal Majalla" w:hAnsi="Sakkal Majalla" w:cs="Sakkal Majalla"/>
          <w:i/>
          <w:iCs/>
          <w:sz w:val="32"/>
          <w:szCs w:val="32"/>
          <w:rtl/>
        </w:rPr>
        <w:t>ترجمة سعيد بنكراد، المركز الثقافي العربي، 2005</w:t>
      </w:r>
    </w:p>
    <w:p w:rsidR="00DC0475" w:rsidRPr="00DC0475" w:rsidRDefault="00E0721A" w:rsidP="00251B27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5.</w:t>
      </w:r>
      <w:r w:rsidR="00DC0475" w:rsidRPr="00DC0475">
        <w:rPr>
          <w:rFonts w:ascii="Sakkal Majalla" w:eastAsia="Times New Roman" w:hAnsi="Sakkal Majalla" w:cs="Sakkal Majalla"/>
          <w:sz w:val="32"/>
          <w:szCs w:val="32"/>
          <w:rtl/>
        </w:rPr>
        <w:t>لوتمان، يوري. الكون الذهني: سيمياء الثقافة، ترجمة سعيد بنكراد، المركز الثقافي العربي، 2013</w:t>
      </w:r>
      <w:r w:rsidR="00DC0475" w:rsidRPr="00DC0475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DC0475" w:rsidRPr="00DC0475" w:rsidRDefault="00E0721A" w:rsidP="00251B27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6.</w:t>
      </w:r>
      <w:r w:rsidR="00777D2E">
        <w:rPr>
          <w:rFonts w:ascii="Sakkal Majalla" w:eastAsia="Times New Roman" w:hAnsi="Sakkal Majalla" w:cs="Sakkal Majall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DC0475" w:rsidRPr="00DC0475">
        <w:rPr>
          <w:rFonts w:ascii="Sakkal Majalla" w:eastAsia="Times New Roman" w:hAnsi="Sakkal Majalla" w:cs="Sakkal Majalla"/>
          <w:sz w:val="32"/>
          <w:szCs w:val="32"/>
          <w:rtl/>
        </w:rPr>
        <w:t>. الثقافة والانفجار، ترجمة بسّام بركة، المنظمة العربية للترجمة، 2009</w:t>
      </w:r>
      <w:r w:rsidR="00DC0475" w:rsidRPr="00DC0475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DC0475" w:rsidRPr="00DC0475" w:rsidRDefault="00E0721A" w:rsidP="00251B27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>7.</w:t>
      </w:r>
      <w:r w:rsidR="00777D2E">
        <w:rPr>
          <w:rFonts w:ascii="Sakkal Majalla" w:eastAsia="Times New Roman" w:hAnsi="Sakkal Majalla" w:cs="Sakkal Majall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</w:t>
      </w:r>
      <w:r w:rsidR="00DC0475" w:rsidRPr="00DC0475">
        <w:rPr>
          <w:rFonts w:ascii="Sakkal Majalla" w:eastAsia="Times New Roman" w:hAnsi="Sakkal Majalla" w:cs="Sakkal Majalla"/>
          <w:sz w:val="32"/>
          <w:szCs w:val="32"/>
          <w:rtl/>
        </w:rPr>
        <w:t>. مقالات في سيمياء الثقافة، ترجمة عبد السلام بنعبد العالي، دار توبقال، 1996</w:t>
      </w:r>
      <w:r w:rsidR="00DC0475" w:rsidRPr="00DC0475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6E7797" w:rsidRPr="00DC0475" w:rsidRDefault="006E7797" w:rsidP="006E7797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  <w:rtl/>
        </w:rPr>
      </w:pPr>
    </w:p>
    <w:p w:rsidR="0049139F" w:rsidRPr="002A60AF" w:rsidRDefault="0049139F" w:rsidP="0049139F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</w:p>
    <w:p w:rsidR="002A60AF" w:rsidRPr="002A60AF" w:rsidRDefault="002A60AF" w:rsidP="002A60AF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  <w:rtl/>
        </w:rPr>
      </w:pPr>
    </w:p>
    <w:p w:rsidR="006B034D" w:rsidRDefault="006B034D" w:rsidP="006B034D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  <w:rtl/>
        </w:rPr>
      </w:pPr>
    </w:p>
    <w:p w:rsidR="00846E1E" w:rsidRPr="00846E1E" w:rsidRDefault="00846E1E" w:rsidP="00846E1E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2"/>
          <w:szCs w:val="32"/>
        </w:rPr>
      </w:pPr>
    </w:p>
    <w:p w:rsidR="00846E1E" w:rsidRPr="001A6418" w:rsidRDefault="00846E1E" w:rsidP="00846E1E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</w:p>
    <w:p w:rsidR="001A6418" w:rsidRPr="00335FAF" w:rsidRDefault="001A6418" w:rsidP="001A6418">
      <w:pPr>
        <w:bidi/>
        <w:spacing w:before="100" w:beforeAutospacing="1" w:after="100" w:afterAutospacing="1" w:line="240" w:lineRule="auto"/>
        <w:jc w:val="left"/>
        <w:rPr>
          <w:rFonts w:ascii="Sakkal Majalla" w:eastAsia="Times New Roman" w:hAnsi="Sakkal Majalla" w:cs="Sakkal Majalla"/>
          <w:sz w:val="36"/>
          <w:szCs w:val="36"/>
          <w:rtl/>
          <w:lang w:bidi="ar-DZ"/>
        </w:rPr>
      </w:pPr>
    </w:p>
    <w:p w:rsidR="00582B8C" w:rsidRDefault="00582B8C" w:rsidP="00335FAF"/>
    <w:sectPr w:rsidR="00582B8C" w:rsidSect="00395193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A" w:rsidRDefault="008C1A0A" w:rsidP="003F472F">
      <w:pPr>
        <w:spacing w:after="0" w:line="240" w:lineRule="auto"/>
      </w:pPr>
      <w:r>
        <w:separator/>
      </w:r>
    </w:p>
  </w:endnote>
  <w:endnote w:type="continuationSeparator" w:id="0">
    <w:p w:rsidR="008C1A0A" w:rsidRDefault="008C1A0A" w:rsidP="003F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A" w:rsidRDefault="008C1A0A" w:rsidP="003F472F">
      <w:pPr>
        <w:spacing w:after="0" w:line="240" w:lineRule="auto"/>
      </w:pPr>
      <w:r>
        <w:separator/>
      </w:r>
    </w:p>
  </w:footnote>
  <w:footnote w:type="continuationSeparator" w:id="0">
    <w:p w:rsidR="008C1A0A" w:rsidRDefault="008C1A0A" w:rsidP="003F472F">
      <w:pPr>
        <w:spacing w:after="0" w:line="240" w:lineRule="auto"/>
      </w:pPr>
      <w:r>
        <w:continuationSeparator/>
      </w:r>
    </w:p>
  </w:footnote>
  <w:footnote w:id="1">
    <w:p w:rsidR="005E4071" w:rsidRPr="003C7F87" w:rsidRDefault="005E4071" w:rsidP="005E4071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5E407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إيكو،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أمبرتو</w:t>
      </w:r>
      <w:r w:rsidRPr="003C7F87">
        <w:rPr>
          <w:rFonts w:ascii="Sakkal Majalla" w:hAnsi="Sakkal Majalla" w:cs="Sakkal Majalla"/>
          <w:sz w:val="32"/>
          <w:szCs w:val="32"/>
        </w:rPr>
        <w:t>.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Pr="003C7F87">
        <w:rPr>
          <w:rFonts w:ascii="Sakkal Majalla" w:hAnsi="Sakkal Majalla" w:cs="Sakkal Majalla"/>
          <w:sz w:val="32"/>
          <w:szCs w:val="32"/>
          <w:rtl/>
        </w:rPr>
        <w:t xml:space="preserve"> حدود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التأوي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ل، </w:t>
      </w:r>
      <w:r w:rsidRPr="003C7F87">
        <w:rPr>
          <w:rFonts w:ascii="Sakkal Majalla" w:hAnsi="Sakkal Majalla" w:cs="Sakkal Majalla"/>
          <w:sz w:val="32"/>
          <w:szCs w:val="32"/>
          <w:rtl/>
        </w:rPr>
        <w:t>ترجمة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سعيد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بنكراد،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المركز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 w:rsidRPr="003C7F87">
        <w:rPr>
          <w:rFonts w:ascii="Sakkal Majalla" w:hAnsi="Sakkal Majalla" w:cs="Sakkal Majalla"/>
          <w:sz w:val="32"/>
          <w:szCs w:val="32"/>
          <w:rtl/>
        </w:rPr>
        <w:t>الثقافي</w:t>
      </w:r>
      <w:r w:rsidRPr="003C7F87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العربي</w:t>
      </w:r>
      <w:r>
        <w:rPr>
          <w:rFonts w:ascii="Sakkal Majalla" w:hAnsi="Sakkal Majalla" w:cs="Sakkal Majalla" w:hint="cs"/>
          <w:sz w:val="32"/>
          <w:szCs w:val="32"/>
          <w:rtl/>
        </w:rPr>
        <w:t>، 2006، ص56.</w:t>
      </w:r>
    </w:p>
    <w:p w:rsidR="005E4071" w:rsidRDefault="005E4071" w:rsidP="005E4071">
      <w:pPr>
        <w:rPr>
          <w:rtl/>
          <w:lang w:bidi="ar-DZ"/>
        </w:rPr>
      </w:pPr>
    </w:p>
  </w:footnote>
  <w:footnote w:id="2">
    <w:p w:rsidR="00306EAC" w:rsidRPr="008E4196" w:rsidRDefault="008E4196" w:rsidP="008E4196">
      <w:pPr>
        <w:pStyle w:val="Notedebasdepage"/>
        <w:bidi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E4196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="00306EAC" w:rsidRPr="008E4196">
        <w:rPr>
          <w:rFonts w:ascii="Simplified Arabic" w:hAnsi="Simplified Arabic" w:cs="Simplified Arabic"/>
          <w:sz w:val="24"/>
          <w:szCs w:val="24"/>
          <w:rtl/>
        </w:rPr>
        <w:t>- إيكو، أمبرتو</w:t>
      </w:r>
      <w:r>
        <w:rPr>
          <w:rFonts w:ascii="Simplified Arabic" w:hAnsi="Simplified Arabic" w:cs="Simplified Arabic" w:hint="cs"/>
          <w:sz w:val="24"/>
          <w:szCs w:val="24"/>
          <w:rtl/>
        </w:rPr>
        <w:t>: حدود التأويل</w:t>
      </w:r>
      <w:r w:rsidR="00306EAC" w:rsidRPr="008E4196">
        <w:rPr>
          <w:rFonts w:ascii="Simplified Arabic" w:hAnsi="Simplified Arabic" w:cs="Simplified Arabic"/>
          <w:sz w:val="24"/>
          <w:szCs w:val="24"/>
          <w:rtl/>
        </w:rPr>
        <w:t>، ص. 34</w:t>
      </w:r>
      <w:r w:rsidR="00306EAC" w:rsidRPr="008E4196">
        <w:rPr>
          <w:rFonts w:ascii="Simplified Arabic" w:hAnsi="Simplified Arabic" w:cs="Simplified Arabic"/>
          <w:sz w:val="24"/>
          <w:szCs w:val="24"/>
        </w:rPr>
        <w:t xml:space="preserve">. </w:t>
      </w:r>
    </w:p>
  </w:footnote>
  <w:footnote w:id="3">
    <w:p w:rsidR="003134A6" w:rsidRPr="003134A6" w:rsidRDefault="003134A6" w:rsidP="00923FDE">
      <w:pPr>
        <w:pStyle w:val="Notedebasdepage"/>
        <w:bidi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34A6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34A6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34A6">
        <w:rPr>
          <w:rFonts w:ascii="Simplified Arabic" w:hAnsi="Simplified Arabic" w:cs="Simplified Arabic"/>
          <w:sz w:val="24"/>
          <w:szCs w:val="24"/>
          <w:rtl/>
        </w:rPr>
        <w:t>-إيكو، أمبرتو</w:t>
      </w:r>
      <w:r w:rsidRPr="003134A6">
        <w:rPr>
          <w:rFonts w:ascii="Simplified Arabic" w:hAnsi="Simplified Arabic" w:cs="Simplified Arabic"/>
          <w:sz w:val="24"/>
          <w:szCs w:val="24"/>
        </w:rPr>
        <w:t xml:space="preserve">. </w:t>
      </w:r>
      <w:r w:rsidRPr="003134A6">
        <w:rPr>
          <w:rStyle w:val="Accentuation"/>
          <w:rFonts w:ascii="Simplified Arabic" w:hAnsi="Simplified Arabic" w:cs="Simplified Arabic"/>
          <w:sz w:val="24"/>
          <w:szCs w:val="24"/>
          <w:rtl/>
        </w:rPr>
        <w:t>العمل المفتوح</w:t>
      </w:r>
      <w:r w:rsidRPr="003134A6">
        <w:rPr>
          <w:rFonts w:ascii="Simplified Arabic" w:hAnsi="Simplified Arabic" w:cs="Simplified Arabic"/>
          <w:sz w:val="24"/>
          <w:szCs w:val="24"/>
        </w:rPr>
        <w:t xml:space="preserve">. </w:t>
      </w:r>
      <w:r w:rsidRPr="003134A6">
        <w:rPr>
          <w:rFonts w:ascii="Simplified Arabic" w:hAnsi="Simplified Arabic" w:cs="Simplified Arabic"/>
          <w:sz w:val="24"/>
          <w:szCs w:val="24"/>
          <w:rtl/>
        </w:rPr>
        <w:t>ترجمة سعيد بنكراد، المركز الثقافي العربي، 2005، ص. 29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3134A6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4">
    <w:p w:rsidR="00923FDE" w:rsidRDefault="00923FDE">
      <w:pPr>
        <w:pStyle w:val="Notedebasdepage"/>
        <w:rPr>
          <w:rtl/>
          <w:lang w:bidi="ar-DZ"/>
        </w:rPr>
      </w:pPr>
      <w:r>
        <w:rPr>
          <w:rFonts w:hint="cs"/>
          <w:rtl/>
        </w:rPr>
        <w:t>-المرجع نفسه، ص30.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813950" w:rsidRPr="00813950" w:rsidRDefault="00813950" w:rsidP="00813950">
      <w:pPr>
        <w:pStyle w:val="Notedebasdepage"/>
        <w:bidi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1395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813950">
        <w:rPr>
          <w:rFonts w:ascii="Simplified Arabic" w:hAnsi="Simplified Arabic" w:cs="Simplified Arabic"/>
          <w:sz w:val="24"/>
          <w:szCs w:val="24"/>
          <w:rtl/>
        </w:rPr>
        <w:t>-إيكو، أمبرتو</w:t>
      </w:r>
      <w:r w:rsidRPr="00813950">
        <w:rPr>
          <w:rFonts w:ascii="Simplified Arabic" w:hAnsi="Simplified Arabic" w:cs="Simplified Arabic"/>
          <w:sz w:val="24"/>
          <w:szCs w:val="24"/>
        </w:rPr>
        <w:t xml:space="preserve">. </w:t>
      </w:r>
      <w:r w:rsidRPr="00813950">
        <w:rPr>
          <w:rStyle w:val="Accentuation"/>
          <w:rFonts w:ascii="Simplified Arabic" w:hAnsi="Simplified Arabic" w:cs="Simplified Arabic"/>
          <w:sz w:val="24"/>
          <w:szCs w:val="24"/>
          <w:rtl/>
        </w:rPr>
        <w:t>القارئ في الحكاية: البناء التأويلي في السرد</w:t>
      </w:r>
      <w:r w:rsidRPr="00813950">
        <w:rPr>
          <w:rFonts w:ascii="Simplified Arabic" w:hAnsi="Simplified Arabic" w:cs="Simplified Arabic"/>
          <w:sz w:val="24"/>
          <w:szCs w:val="24"/>
        </w:rPr>
        <w:t xml:space="preserve">. </w:t>
      </w:r>
      <w:r w:rsidRPr="00813950">
        <w:rPr>
          <w:rFonts w:ascii="Simplified Arabic" w:hAnsi="Simplified Arabic" w:cs="Simplified Arabic"/>
          <w:sz w:val="24"/>
          <w:szCs w:val="24"/>
          <w:rtl/>
        </w:rPr>
        <w:t>ترجمة سعيد بنكراد،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المركز الثقافي العربي، 2012، ص</w:t>
      </w:r>
      <w:r w:rsidRPr="00813950">
        <w:rPr>
          <w:rFonts w:ascii="Simplified Arabic" w:hAnsi="Simplified Arabic" w:cs="Simplified Arabic"/>
          <w:sz w:val="24"/>
          <w:szCs w:val="24"/>
          <w:rtl/>
        </w:rPr>
        <w:t xml:space="preserve"> 62</w:t>
      </w:r>
      <w:r w:rsidRPr="00813950">
        <w:rPr>
          <w:rFonts w:ascii="Simplified Arabic" w:hAnsi="Simplified Arabic" w:cs="Simplified Arabic"/>
          <w:sz w:val="24"/>
          <w:szCs w:val="24"/>
        </w:rPr>
        <w:t xml:space="preserve">. </w:t>
      </w:r>
    </w:p>
  </w:footnote>
  <w:footnote w:id="6">
    <w:p w:rsidR="00172A60" w:rsidRPr="003A3445" w:rsidRDefault="003A3445" w:rsidP="003A3445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A3445">
        <w:rPr>
          <w:rStyle w:val="Appelnotedebasdep"/>
          <w:rFonts w:ascii="Simplified Arabic" w:hAnsi="Simplified Arabic" w:cs="Simplified Arabic"/>
          <w:b/>
          <w:bCs/>
          <w:sz w:val="24"/>
          <w:szCs w:val="24"/>
        </w:rPr>
        <w:footnoteRef/>
      </w:r>
      <w:r w:rsidRPr="003A3445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3A3445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إيكو، أمبرتو</w:t>
      </w:r>
      <w:r w:rsidRPr="003A3445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  <w:t xml:space="preserve">. </w:t>
      </w:r>
      <w:r w:rsidRPr="003A3445">
        <w:rPr>
          <w:rStyle w:val="Accentuation"/>
          <w:rFonts w:ascii="Simplified Arabic" w:hAnsi="Simplified Arabic" w:cs="Simplified Arabic"/>
          <w:b/>
          <w:bCs/>
          <w:sz w:val="24"/>
          <w:szCs w:val="24"/>
          <w:rtl/>
        </w:rPr>
        <w:t>السيميائيات وفلسفة اللغة</w:t>
      </w:r>
      <w:r w:rsidRPr="003A3445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  <w:t xml:space="preserve">. </w:t>
      </w:r>
      <w:r w:rsidRPr="003A3445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ترجمة نهاد الموسى، المنظمة العربية للترجمة، 2005، ص. 90–93</w:t>
      </w:r>
      <w:r w:rsidRPr="003A3445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  <w:t>.</w:t>
      </w:r>
      <w:r w:rsidR="00172A60" w:rsidRPr="003A3445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</w:p>
  </w:footnote>
  <w:footnote w:id="7">
    <w:p w:rsidR="00142FFE" w:rsidRDefault="00142FFE" w:rsidP="00142FFE">
      <w:pPr>
        <w:pStyle w:val="Notedebasdepage"/>
        <w:bidi/>
        <w:jc w:val="left"/>
        <w:rPr>
          <w:rtl/>
          <w:lang w:bidi="ar-DZ"/>
        </w:rPr>
      </w:pPr>
      <w:r>
        <w:rPr>
          <w:rStyle w:val="Appelnotedebasdep"/>
        </w:rPr>
        <w:footnoteRef/>
      </w:r>
      <w:r w:rsidRPr="00142FFE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</w:rPr>
        <w:t>إيكو</w:t>
      </w:r>
      <w:r w:rsidRPr="00142FFE">
        <w:rPr>
          <w:rFonts w:ascii="Simplified Arabic" w:hAnsi="Simplified Arabic" w:cs="Simplified Arabic"/>
          <w:sz w:val="24"/>
          <w:szCs w:val="24"/>
          <w:rtl/>
        </w:rPr>
        <w:t xml:space="preserve"> أمبرتو</w:t>
      </w:r>
      <w:r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142FFE">
        <w:rPr>
          <w:rFonts w:ascii="Simplified Arabic" w:hAnsi="Simplified Arabic" w:cs="Simplified Arabic"/>
          <w:sz w:val="24"/>
          <w:szCs w:val="24"/>
        </w:rPr>
        <w:t xml:space="preserve">. </w:t>
      </w:r>
      <w:r w:rsidRPr="00142FFE">
        <w:rPr>
          <w:rStyle w:val="Accentuation"/>
          <w:rFonts w:ascii="Simplified Arabic" w:hAnsi="Simplified Arabic" w:cs="Simplified Arabic"/>
          <w:sz w:val="24"/>
          <w:szCs w:val="24"/>
          <w:rtl/>
        </w:rPr>
        <w:t>السيميائيات وفلسفة اللغة</w:t>
      </w:r>
      <w:r w:rsidRPr="00142FFE">
        <w:rPr>
          <w:rFonts w:ascii="Simplified Arabic" w:hAnsi="Simplified Arabic" w:cs="Simplified Arabic"/>
          <w:sz w:val="24"/>
          <w:szCs w:val="24"/>
        </w:rPr>
        <w:t xml:space="preserve">. </w:t>
      </w:r>
      <w:r w:rsidRPr="00142FFE">
        <w:rPr>
          <w:rFonts w:ascii="Simplified Arabic" w:hAnsi="Simplified Arabic" w:cs="Simplified Arabic"/>
          <w:sz w:val="24"/>
          <w:szCs w:val="24"/>
          <w:rtl/>
        </w:rPr>
        <w:t>ترجمة نهاد الموسى، المنظمة العربية للترجمة، 2005، ص. 159</w:t>
      </w:r>
      <w:r w:rsidRPr="00142FFE">
        <w:rPr>
          <w:rFonts w:ascii="Sakkal Majalla" w:hAnsi="Sakkal Majalla" w:cs="Sakkal Majalla"/>
          <w:sz w:val="32"/>
          <w:szCs w:val="32"/>
        </w:rPr>
        <w:t>.</w:t>
      </w:r>
      <w:r>
        <w:t xml:space="preserve"> </w:t>
      </w:r>
    </w:p>
  </w:footnote>
  <w:footnote w:id="8">
    <w:p w:rsidR="004F6200" w:rsidRPr="004F6200" w:rsidRDefault="004F6200">
      <w:pPr>
        <w:pStyle w:val="Notedebasdepage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F6200">
        <w:rPr>
          <w:rFonts w:ascii="Simplified Arabic" w:hAnsi="Simplified Arabic" w:cs="Simplified Arabic"/>
          <w:sz w:val="24"/>
          <w:szCs w:val="24"/>
          <w:rtl/>
        </w:rPr>
        <w:t>-المرجع نفسه، ص160-162.</w:t>
      </w:r>
      <w:r w:rsidRPr="004F620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4F6200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9">
    <w:p w:rsidR="00846E1E" w:rsidRPr="00846E1E" w:rsidRDefault="00846E1E" w:rsidP="00846E1E">
      <w:pPr>
        <w:pStyle w:val="NormalWeb"/>
      </w:pPr>
      <w:r w:rsidRPr="00846E1E">
        <w:t xml:space="preserve"> </w:t>
      </w:r>
      <w:r w:rsidRPr="00846E1E">
        <w:rPr>
          <w:rtl/>
        </w:rPr>
        <w:t>لوتمان، يوري. الكون الذهني: سيمياء الثقافة، ترجمة سعيد بنكراد، المركز الثقافي العربي، 2013، ص. 25</w:t>
      </w:r>
      <w:r>
        <w:rPr>
          <w:rStyle w:val="Appelnotedebasdep"/>
        </w:rPr>
        <w:footnoteRef/>
      </w:r>
    </w:p>
    <w:p w:rsidR="00846E1E" w:rsidRDefault="00846E1E">
      <w:pPr>
        <w:pStyle w:val="Notedebasdepage"/>
        <w:rPr>
          <w:rtl/>
          <w:lang w:bidi="ar-DZ"/>
        </w:rPr>
      </w:pPr>
    </w:p>
  </w:footnote>
  <w:footnote w:id="10">
    <w:p w:rsidR="002A60AF" w:rsidRPr="002A60AF" w:rsidRDefault="002A60AF" w:rsidP="002A60AF">
      <w:pPr>
        <w:pStyle w:val="NormalWeb"/>
      </w:pPr>
      <w:r>
        <w:rPr>
          <w:rFonts w:hint="cs"/>
          <w:rtl/>
        </w:rPr>
        <w:t>-</w:t>
      </w:r>
      <w:r w:rsidRPr="002A60AF">
        <w:rPr>
          <w:rtl/>
        </w:rPr>
        <w:t>لوتمان، يوري. مقالات في سيمياء الثقافة، ترجمة عبد السلام بنعبد العالي، دار توبقال، 1996، ص. 41</w:t>
      </w:r>
      <w:r>
        <w:rPr>
          <w:rStyle w:val="Appelnotedebasdep"/>
        </w:rPr>
        <w:footnoteRef/>
      </w:r>
    </w:p>
    <w:p w:rsidR="002A60AF" w:rsidRPr="0059782B" w:rsidRDefault="002A60AF" w:rsidP="0059782B">
      <w:pPr>
        <w:pStyle w:val="Notedebasdepage"/>
        <w:bidi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</w:footnote>
  <w:footnote w:id="11">
    <w:p w:rsidR="006E7797" w:rsidRDefault="0059782B" w:rsidP="0059782B">
      <w:pPr>
        <w:pStyle w:val="Notedebasdepage"/>
        <w:bidi/>
        <w:jc w:val="left"/>
        <w:rPr>
          <w:rtl/>
          <w:lang w:bidi="ar-DZ"/>
        </w:rPr>
      </w:pPr>
      <w:r w:rsidRPr="0059782B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9782B">
        <w:rPr>
          <w:rFonts w:ascii="Simplified Arabic" w:hAnsi="Simplified Arabic" w:cs="Simplified Arabic"/>
          <w:sz w:val="24"/>
          <w:szCs w:val="24"/>
        </w:rPr>
        <w:t xml:space="preserve"> </w:t>
      </w:r>
      <w:r w:rsidR="006E7797" w:rsidRPr="0059782B">
        <w:rPr>
          <w:rFonts w:ascii="Simplified Arabic" w:hAnsi="Simplified Arabic" w:cs="Simplified Arabic"/>
          <w:sz w:val="24"/>
          <w:szCs w:val="24"/>
          <w:rtl/>
        </w:rPr>
        <w:t>-المرجع نفسه، ص77.</w:t>
      </w:r>
      <w:r w:rsidR="006E7797" w:rsidRPr="0059782B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12">
    <w:p w:rsidR="00747335" w:rsidRPr="00747335" w:rsidRDefault="00747335" w:rsidP="00747335">
      <w:pPr>
        <w:pStyle w:val="NormalWeb"/>
        <w:bidi/>
        <w:jc w:val="left"/>
      </w:pPr>
      <w:r>
        <w:rPr>
          <w:rStyle w:val="Appelnotedebasdep"/>
        </w:rPr>
        <w:footnoteRef/>
      </w:r>
      <w:r>
        <w:t xml:space="preserve"> </w:t>
      </w:r>
      <w:r w:rsidRPr="00747335">
        <w:rPr>
          <w:rFonts w:ascii="Simplified Arabic" w:hAnsi="Simplified Arabic" w:cs="Simplified Arabic"/>
          <w:rtl/>
        </w:rPr>
        <w:t>-لوتمان، يوري. الثقافة والانفجار، ترجمة بسّام بركة، المنظمة العربية للترجمة، 2009، ص13</w:t>
      </w:r>
      <w:r w:rsidRPr="00747335">
        <w:t xml:space="preserve">. </w:t>
      </w:r>
    </w:p>
    <w:p w:rsidR="00747335" w:rsidRDefault="00747335">
      <w:pPr>
        <w:pStyle w:val="Notedebasdepage"/>
        <w:rPr>
          <w:rtl/>
          <w:lang w:bidi="ar-DZ"/>
        </w:rPr>
      </w:pPr>
    </w:p>
  </w:footnote>
  <w:footnote w:id="13">
    <w:p w:rsidR="00686D6D" w:rsidRPr="00686D6D" w:rsidRDefault="00686D6D" w:rsidP="00686D6D">
      <w:pPr>
        <w:pStyle w:val="NormalWeb"/>
      </w:pPr>
      <w:r>
        <w:rPr>
          <w:rFonts w:hint="cs"/>
          <w:rtl/>
        </w:rPr>
        <w:t>-المرجع السابق</w:t>
      </w:r>
      <w:r w:rsidRPr="00686D6D">
        <w:rPr>
          <w:rtl/>
        </w:rPr>
        <w:t>، ص</w:t>
      </w:r>
      <w:r>
        <w:rPr>
          <w:rFonts w:hint="cs"/>
          <w:rtl/>
        </w:rPr>
        <w:t>55.</w:t>
      </w:r>
      <w:r w:rsidRPr="00686D6D">
        <w:rPr>
          <w:rStyle w:val="Appelnotedebasdep"/>
        </w:rPr>
        <w:t xml:space="preserve"> </w:t>
      </w:r>
      <w:r>
        <w:rPr>
          <w:rStyle w:val="Appelnotedebasdep"/>
        </w:rPr>
        <w:footnoteRef/>
      </w:r>
      <w:r w:rsidRPr="00686D6D">
        <w:t xml:space="preserve">. </w:t>
      </w:r>
    </w:p>
    <w:p w:rsidR="00686D6D" w:rsidRDefault="00686D6D">
      <w:pPr>
        <w:pStyle w:val="Notedebasdepage"/>
        <w:rPr>
          <w:rtl/>
          <w:lang w:bidi="ar-DZ"/>
        </w:rPr>
      </w:pPr>
    </w:p>
  </w:footnote>
  <w:footnote w:id="14">
    <w:p w:rsidR="00EC6F9A" w:rsidRPr="00EC6F9A" w:rsidRDefault="00EC6F9A">
      <w:pPr>
        <w:pStyle w:val="Notedebasdepage"/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</w:pPr>
      <w:r w:rsidRPr="00EC6F9A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-لوتمان، </w:t>
      </w:r>
      <w:r w:rsidRPr="00EC6F9A">
        <w:rPr>
          <w:rStyle w:val="Accentuation"/>
          <w:rFonts w:ascii="Simplified Arabic" w:hAnsi="Simplified Arabic" w:cs="Simplified Arabic"/>
          <w:i w:val="0"/>
          <w:iCs w:val="0"/>
          <w:sz w:val="24"/>
          <w:szCs w:val="24"/>
          <w:rtl/>
        </w:rPr>
        <w:t>الكون الذهني</w:t>
      </w:r>
      <w:r w:rsidRPr="00EC6F9A">
        <w:rPr>
          <w:rFonts w:ascii="Simplified Arabic" w:hAnsi="Simplified Arabic" w:cs="Simplified Arabic"/>
          <w:i/>
          <w:iCs/>
          <w:sz w:val="24"/>
          <w:szCs w:val="24"/>
          <w:rtl/>
        </w:rPr>
        <w:t>، ص. 50</w:t>
      </w:r>
      <w:r w:rsidRPr="00EC6F9A">
        <w:rPr>
          <w:rStyle w:val="Appelnotedebasdep"/>
          <w:rFonts w:ascii="Simplified Arabic" w:hAnsi="Simplified Arabic" w:cs="Simplified Arabic"/>
          <w:i/>
          <w:iCs/>
          <w:sz w:val="24"/>
          <w:szCs w:val="24"/>
        </w:rPr>
        <w:footnoteRef/>
      </w:r>
      <w:r w:rsidRPr="00EC6F9A">
        <w:rPr>
          <w:rFonts w:ascii="Simplified Arabic" w:hAnsi="Simplified Arabic" w:cs="Simplified Arabic"/>
          <w:i/>
          <w:iCs/>
          <w:sz w:val="24"/>
          <w:szCs w:val="24"/>
        </w:rPr>
        <w:t xml:space="preserve"> </w:t>
      </w:r>
    </w:p>
  </w:footnote>
  <w:footnote w:id="15">
    <w:p w:rsidR="00EC6F9A" w:rsidRPr="00EC6F9A" w:rsidRDefault="00EC6F9A">
      <w:pPr>
        <w:pStyle w:val="Notedebasdepage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C6F9A">
        <w:rPr>
          <w:rFonts w:ascii="Simplified Arabic" w:hAnsi="Simplified Arabic" w:cs="Simplified Arabic"/>
          <w:sz w:val="24"/>
          <w:szCs w:val="24"/>
          <w:rtl/>
        </w:rPr>
        <w:t xml:space="preserve">-لوتمان، </w:t>
      </w:r>
      <w:r w:rsidRPr="00EC6F9A">
        <w:rPr>
          <w:rStyle w:val="Accentuation"/>
          <w:rFonts w:ascii="Simplified Arabic" w:hAnsi="Simplified Arabic" w:cs="Simplified Arabic"/>
          <w:sz w:val="24"/>
          <w:szCs w:val="24"/>
          <w:rtl/>
        </w:rPr>
        <w:t>مقالات في سيمياء الثقافة</w:t>
      </w:r>
      <w:r w:rsidRPr="00EC6F9A">
        <w:rPr>
          <w:rFonts w:ascii="Simplified Arabic" w:hAnsi="Simplified Arabic" w:cs="Simplified Arabic"/>
          <w:sz w:val="24"/>
          <w:szCs w:val="24"/>
          <w:rtl/>
        </w:rPr>
        <w:t>، ص. 55</w:t>
      </w:r>
      <w:r w:rsidRPr="00EC6F9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EC6F9A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3F472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F472F" w:rsidRDefault="003F472F" w:rsidP="00AF783B">
          <w:pPr>
            <w:pStyle w:val="En-tte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193C13">
            <w:rPr>
              <w:rFonts w:ascii="Sakkal Majalla" w:hAnsi="Sakkal Majalla" w:cs="Sakkal Majalla"/>
              <w:b/>
              <w:bCs/>
              <w:color w:val="76923C" w:themeColor="accent3" w:themeShade="BF"/>
              <w:sz w:val="32"/>
              <w:szCs w:val="32"/>
            </w:rPr>
            <w:t>[</w:t>
          </w:r>
          <w:sdt>
            <w:sdtPr>
              <w:rPr>
                <w:rFonts w:ascii="Sakkal Majalla" w:hAnsi="Sakkal Majalla" w:cs="Sakkal Majalla"/>
                <w:b/>
                <w:bCs/>
                <w:caps/>
                <w:sz w:val="32"/>
                <w:szCs w:val="32"/>
              </w:rPr>
              <w:alias w:val="Titre"/>
              <w:id w:val="77677295"/>
              <w:placeholder>
                <w:docPart w:val="8946820928224A81A1C2C70B9767BA4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F783B" w:rsidRPr="00193C13">
                <w:rPr>
                  <w:rFonts w:ascii="Sakkal Majalla" w:hAnsi="Sakkal Majalla" w:cs="Sakkal Majalla"/>
                  <w:b/>
                  <w:bCs/>
                  <w:caps/>
                  <w:sz w:val="32"/>
                  <w:szCs w:val="32"/>
                  <w:rtl/>
                </w:rPr>
                <w:t>السيميائيات الأدبية3: ......إعداد: د/ وهيبة جراح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rFonts w:ascii="Sakkal Majalla" w:hAnsi="Sakkal Majalla" w:cs="Sakkal Majalla"/>
            <w:color w:val="FFFFFF" w:themeColor="background1"/>
            <w:sz w:val="32"/>
            <w:szCs w:val="32"/>
          </w:rPr>
          <w:alias w:val="Date"/>
          <w:id w:val="77677290"/>
          <w:placeholder>
            <w:docPart w:val="F692B2D94264408EAF79F73C30D280B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F472F" w:rsidRDefault="003F472F" w:rsidP="003F472F">
              <w:pPr>
                <w:pStyle w:val="En-tte"/>
                <w:rPr>
                  <w:color w:val="FFFFFF" w:themeColor="background1"/>
                </w:rPr>
              </w:pPr>
              <w:r w:rsidRPr="00193C13">
                <w:rPr>
                  <w:rFonts w:ascii="Sakkal Majalla" w:hAnsi="Sakkal Majalla" w:cs="Sakkal Majalla"/>
                  <w:color w:val="FFFFFF" w:themeColor="background1"/>
                  <w:sz w:val="32"/>
                  <w:szCs w:val="32"/>
                  <w:rtl/>
                </w:rPr>
                <w:t>المحاضرة 11:</w:t>
              </w:r>
            </w:p>
          </w:tc>
        </w:sdtContent>
      </w:sdt>
    </w:tr>
  </w:tbl>
  <w:p w:rsidR="003F472F" w:rsidRDefault="003F472F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793"/>
    <w:multiLevelType w:val="multilevel"/>
    <w:tmpl w:val="1496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2A10"/>
    <w:multiLevelType w:val="multilevel"/>
    <w:tmpl w:val="BCA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16EEB"/>
    <w:multiLevelType w:val="multilevel"/>
    <w:tmpl w:val="D43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8429C"/>
    <w:multiLevelType w:val="multilevel"/>
    <w:tmpl w:val="2CF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B2C0E"/>
    <w:multiLevelType w:val="multilevel"/>
    <w:tmpl w:val="C1F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60357"/>
    <w:multiLevelType w:val="multilevel"/>
    <w:tmpl w:val="AEA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E728E"/>
    <w:multiLevelType w:val="multilevel"/>
    <w:tmpl w:val="F7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017CC"/>
    <w:multiLevelType w:val="multilevel"/>
    <w:tmpl w:val="2C7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67128"/>
    <w:multiLevelType w:val="multilevel"/>
    <w:tmpl w:val="B32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D71D7"/>
    <w:multiLevelType w:val="multilevel"/>
    <w:tmpl w:val="10A8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377D0"/>
    <w:multiLevelType w:val="multilevel"/>
    <w:tmpl w:val="963E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766F1"/>
    <w:multiLevelType w:val="multilevel"/>
    <w:tmpl w:val="E40A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35F8E"/>
    <w:multiLevelType w:val="multilevel"/>
    <w:tmpl w:val="414A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337E5"/>
    <w:multiLevelType w:val="multilevel"/>
    <w:tmpl w:val="0FA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F"/>
    <w:rsid w:val="00042509"/>
    <w:rsid w:val="001429B5"/>
    <w:rsid w:val="00142FFE"/>
    <w:rsid w:val="00172A60"/>
    <w:rsid w:val="00193C13"/>
    <w:rsid w:val="001A6418"/>
    <w:rsid w:val="00251B27"/>
    <w:rsid w:val="002A60AF"/>
    <w:rsid w:val="00306EAC"/>
    <w:rsid w:val="003134A6"/>
    <w:rsid w:val="00335FAF"/>
    <w:rsid w:val="00395193"/>
    <w:rsid w:val="003A3445"/>
    <w:rsid w:val="003D0BE5"/>
    <w:rsid w:val="003F472F"/>
    <w:rsid w:val="0049139F"/>
    <w:rsid w:val="004943A9"/>
    <w:rsid w:val="004A27AC"/>
    <w:rsid w:val="004F6200"/>
    <w:rsid w:val="00582B8C"/>
    <w:rsid w:val="0059782B"/>
    <w:rsid w:val="005D4B3B"/>
    <w:rsid w:val="005E4071"/>
    <w:rsid w:val="00686D6D"/>
    <w:rsid w:val="006B034D"/>
    <w:rsid w:val="006E7797"/>
    <w:rsid w:val="00747335"/>
    <w:rsid w:val="00777D2E"/>
    <w:rsid w:val="00813950"/>
    <w:rsid w:val="00846E1E"/>
    <w:rsid w:val="008C1A0A"/>
    <w:rsid w:val="008E4196"/>
    <w:rsid w:val="00923FDE"/>
    <w:rsid w:val="00A0385E"/>
    <w:rsid w:val="00AF783B"/>
    <w:rsid w:val="00B4155A"/>
    <w:rsid w:val="00BC28E5"/>
    <w:rsid w:val="00C77E04"/>
    <w:rsid w:val="00D63040"/>
    <w:rsid w:val="00DC0475"/>
    <w:rsid w:val="00E0721A"/>
    <w:rsid w:val="00EA63ED"/>
    <w:rsid w:val="00EC6F9A"/>
    <w:rsid w:val="00E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8FA3A-27FA-46EC-BBC7-AEA3F4A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71"/>
    <w:pPr>
      <w:jc w:val="right"/>
    </w:pPr>
  </w:style>
  <w:style w:type="paragraph" w:styleId="Titre3">
    <w:name w:val="heading 3"/>
    <w:basedOn w:val="Normal"/>
    <w:link w:val="Titre3Car"/>
    <w:uiPriority w:val="9"/>
    <w:qFormat/>
    <w:rsid w:val="003F4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4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5FAF"/>
    <w:rPr>
      <w:b/>
      <w:bCs/>
    </w:rPr>
  </w:style>
  <w:style w:type="character" w:styleId="Accentuation">
    <w:name w:val="Emphasis"/>
    <w:basedOn w:val="Policepardfaut"/>
    <w:uiPriority w:val="20"/>
    <w:qFormat/>
    <w:rsid w:val="00335FA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F47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3F47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F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72F"/>
  </w:style>
  <w:style w:type="paragraph" w:styleId="Pieddepage">
    <w:name w:val="footer"/>
    <w:basedOn w:val="Normal"/>
    <w:link w:val="PieddepageCar"/>
    <w:uiPriority w:val="99"/>
    <w:semiHidden/>
    <w:unhideWhenUsed/>
    <w:rsid w:val="003F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472F"/>
  </w:style>
  <w:style w:type="paragraph" w:styleId="Textedebulles">
    <w:name w:val="Balloon Text"/>
    <w:basedOn w:val="Normal"/>
    <w:link w:val="TextedebullesCar"/>
    <w:uiPriority w:val="99"/>
    <w:semiHidden/>
    <w:unhideWhenUsed/>
    <w:rsid w:val="003F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72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40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40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4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46820928224A81A1C2C70B9767B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3A61D-35BD-47A3-BC54-BEDF31CFB85A}"/>
      </w:docPartPr>
      <w:docPartBody>
        <w:p w:rsidR="00B274A0" w:rsidRDefault="0026398B" w:rsidP="0026398B">
          <w:pPr>
            <w:pStyle w:val="8946820928224A81A1C2C70B9767BA48"/>
          </w:pPr>
          <w:r>
            <w:rPr>
              <w:b/>
              <w:bCs/>
              <w:caps/>
              <w:sz w:val="24"/>
              <w:szCs w:val="24"/>
            </w:rPr>
            <w:t>Tapez le titre du document</w:t>
          </w:r>
        </w:p>
      </w:docPartBody>
    </w:docPart>
    <w:docPart>
      <w:docPartPr>
        <w:name w:val="F692B2D94264408EAF79F73C30D28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8F7F8-FBB1-49E1-85DF-28C8D1BD6409}"/>
      </w:docPartPr>
      <w:docPartBody>
        <w:p w:rsidR="00B274A0" w:rsidRDefault="0026398B" w:rsidP="0026398B">
          <w:pPr>
            <w:pStyle w:val="F692B2D94264408EAF79F73C30D280B1"/>
          </w:pPr>
          <w:r>
            <w:rPr>
              <w:color w:val="FFFFFF" w:themeColor="background1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398B"/>
    <w:rsid w:val="00071B6A"/>
    <w:rsid w:val="00176C60"/>
    <w:rsid w:val="0026398B"/>
    <w:rsid w:val="00B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46820928224A81A1C2C70B9767BA48">
    <w:name w:val="8946820928224A81A1C2C70B9767BA48"/>
    <w:rsid w:val="0026398B"/>
  </w:style>
  <w:style w:type="paragraph" w:customStyle="1" w:styleId="F692B2D94264408EAF79F73C30D280B1">
    <w:name w:val="F692B2D94264408EAF79F73C30D280B1"/>
    <w:rsid w:val="00263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المحاضرة 11: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007B2-A392-4839-B238-B5D942FA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السيميائيات الأدبية3: ......إعداد: د/ وهيبة جراح</vt:lpstr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السيميائيات الأدبية3: ......إعداد: د/ وهيبة جراح</dc:title>
  <dc:creator>SIHAM MIMY</dc:creator>
  <cp:lastModifiedBy>benz</cp:lastModifiedBy>
  <cp:revision>2</cp:revision>
  <dcterms:created xsi:type="dcterms:W3CDTF">2025-04-12T19:30:00Z</dcterms:created>
  <dcterms:modified xsi:type="dcterms:W3CDTF">2025-04-12T19:30:00Z</dcterms:modified>
</cp:coreProperties>
</file>