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39" w:rsidRDefault="009B4B39" w:rsidP="00817822">
      <w:p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b/>
          <w:bCs/>
          <w:lang w:val="fr-FR" w:bidi="ar-SA"/>
        </w:rPr>
      </w:pPr>
    </w:p>
    <w:p w:rsidR="009B4B39" w:rsidRDefault="009B4B39" w:rsidP="009B4B39">
      <w:pPr>
        <w:pStyle w:val="Paragraphedeliste"/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b/>
          <w:bCs/>
          <w:lang w:val="fr-FR" w:bidi="ar-SA"/>
        </w:rPr>
      </w:pPr>
      <w:r>
        <w:rPr>
          <w:rFonts w:asciiTheme="majorBidi" w:hAnsiTheme="majorBidi" w:cstheme="majorBidi"/>
          <w:b/>
          <w:bCs/>
          <w:lang w:val="fr-FR" w:bidi="ar-SA"/>
        </w:rPr>
        <w:t xml:space="preserve">Sujet 01/05 pts </w:t>
      </w:r>
    </w:p>
    <w:p w:rsidR="009B4B39" w:rsidRDefault="009B4B39" w:rsidP="009B4B39">
      <w:pPr>
        <w:pStyle w:val="Paragraphedeliste"/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</w:p>
    <w:p w:rsidR="00817822" w:rsidRPr="009B4B39" w:rsidRDefault="00817822" w:rsidP="008178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  <w:r w:rsidRPr="009B4B39">
        <w:rPr>
          <w:rFonts w:asciiTheme="majorBidi" w:hAnsiTheme="majorBidi" w:cstheme="majorBidi"/>
          <w:lang w:val="fr-FR" w:bidi="ar-SA"/>
        </w:rPr>
        <w:t>Le graffiti existe depuis longtemps pour désigner tout dessin ou texte ou bien toute inscription ancienne ou contemporaine gravée sur des supports ou dans l’espace (urbain: mur, table, arbre, trottoir, métro)</w:t>
      </w:r>
    </w:p>
    <w:p w:rsidR="00817822" w:rsidRPr="009B4B39" w:rsidRDefault="00817822" w:rsidP="00817822">
      <w:p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</w:p>
    <w:p w:rsidR="00817822" w:rsidRPr="009B4B39" w:rsidRDefault="00817822" w:rsidP="008178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  <w:r w:rsidRPr="009B4B39">
        <w:rPr>
          <w:rFonts w:asciiTheme="majorBidi" w:hAnsiTheme="majorBidi" w:cstheme="majorBidi"/>
          <w:lang w:val="fr-FR" w:bidi="ar-SA"/>
        </w:rPr>
        <w:t>De plus en plus le graffiti prend une grande place dans notre vie quotidienne.</w:t>
      </w:r>
    </w:p>
    <w:p w:rsidR="00817822" w:rsidRPr="009B4B39" w:rsidRDefault="00817822" w:rsidP="00817822">
      <w:p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</w:p>
    <w:p w:rsidR="00817822" w:rsidRPr="009B4B39" w:rsidRDefault="00817822" w:rsidP="008178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  <w:r w:rsidRPr="009B4B39">
        <w:rPr>
          <w:rFonts w:asciiTheme="majorBidi" w:hAnsiTheme="majorBidi" w:cstheme="majorBidi"/>
          <w:lang w:val="fr-FR" w:bidi="ar-SA"/>
        </w:rPr>
        <w:t>Il est devenu une nouvelle forme d’expression et de communication des jeunes de banlieue pour transmettre un message aux autres.</w:t>
      </w:r>
    </w:p>
    <w:p w:rsidR="00817822" w:rsidRPr="009B4B39" w:rsidRDefault="00817822" w:rsidP="00817822">
      <w:p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</w:p>
    <w:p w:rsidR="00817822" w:rsidRPr="009B4B39" w:rsidRDefault="00817822" w:rsidP="008178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  <w:r w:rsidRPr="009B4B39">
        <w:rPr>
          <w:rFonts w:asciiTheme="majorBidi" w:hAnsiTheme="majorBidi" w:cstheme="majorBidi"/>
          <w:lang w:val="fr-FR" w:bidi="ar-SA"/>
        </w:rPr>
        <w:t>Dans la moitié du 20ème siècle les graffitis commencent à être reconnus comme un art urbain en Algérie.</w:t>
      </w:r>
    </w:p>
    <w:p w:rsidR="00817822" w:rsidRPr="009B4B39" w:rsidRDefault="00817822" w:rsidP="00817822">
      <w:p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</w:p>
    <w:p w:rsidR="009B4B39" w:rsidRDefault="00817822" w:rsidP="00F317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  <w:r w:rsidRPr="009B4B39">
        <w:rPr>
          <w:rFonts w:asciiTheme="majorBidi" w:hAnsiTheme="majorBidi" w:cstheme="majorBidi"/>
          <w:lang w:val="fr-FR" w:bidi="ar-SA"/>
        </w:rPr>
        <w:t>Plusieurs chercheurs algériens, notamment, des sociologues et sociolinguistes, se sont intéressés à l’étude des graffitis comme moyen d’expression et de communication</w:t>
      </w:r>
    </w:p>
    <w:p w:rsidR="00F317A1" w:rsidRPr="00F317A1" w:rsidRDefault="00F317A1" w:rsidP="00F317A1">
      <w:pPr>
        <w:pStyle w:val="Paragraphedeliste"/>
        <w:rPr>
          <w:rFonts w:asciiTheme="majorBidi" w:hAnsiTheme="majorBidi" w:cstheme="majorBidi"/>
          <w:lang w:val="fr-FR" w:bidi="ar-SA"/>
        </w:rPr>
      </w:pPr>
    </w:p>
    <w:p w:rsidR="00F317A1" w:rsidRPr="00F317A1" w:rsidRDefault="00F317A1" w:rsidP="00F317A1">
      <w:pPr>
        <w:pStyle w:val="Paragraphedeliste"/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lang w:val="fr-FR" w:bidi="ar-SA"/>
        </w:rPr>
      </w:pPr>
    </w:p>
    <w:p w:rsidR="009B4B39" w:rsidRPr="009B4B39" w:rsidRDefault="009B4B39" w:rsidP="009B4B39">
      <w:pPr>
        <w:autoSpaceDE w:val="0"/>
        <w:autoSpaceDN w:val="0"/>
        <w:adjustRightInd w:val="0"/>
        <w:spacing w:before="0" w:beforeAutospacing="0" w:afterAutospacing="0"/>
        <w:jc w:val="both"/>
        <w:rPr>
          <w:rFonts w:asciiTheme="majorBidi" w:hAnsiTheme="majorBidi" w:cstheme="majorBidi"/>
          <w:b/>
          <w:bCs/>
          <w:lang w:val="fr-FR" w:bidi="ar-SA"/>
        </w:rPr>
      </w:pPr>
      <w:r w:rsidRPr="009B4B39">
        <w:rPr>
          <w:rFonts w:asciiTheme="majorBidi" w:hAnsiTheme="majorBidi" w:cstheme="majorBidi"/>
          <w:b/>
          <w:bCs/>
          <w:lang w:val="fr-FR" w:bidi="ar-SA"/>
        </w:rPr>
        <w:t xml:space="preserve">Sujet 01/05 pts </w:t>
      </w:r>
    </w:p>
    <w:p w:rsidR="002A3F51" w:rsidRPr="009D78BB" w:rsidRDefault="002A3F51" w:rsidP="009B4B39">
      <w:pPr>
        <w:jc w:val="both"/>
        <w:rPr>
          <w:rFonts w:asciiTheme="majorBidi" w:hAnsiTheme="majorBidi" w:cstheme="majorBidi"/>
          <w:lang w:val="fr-FR" w:bidi="ar-SA"/>
        </w:rPr>
      </w:pPr>
      <w:r w:rsidRPr="009D78BB">
        <w:rPr>
          <w:rFonts w:asciiTheme="majorBidi" w:hAnsiTheme="majorBidi" w:cstheme="majorBidi"/>
          <w:lang w:val="fr-FR" w:bidi="ar-SA"/>
        </w:rPr>
        <w:t xml:space="preserve">Véritable sujet de réflexion, l’humour est l’un des arts les plus vieux du monde. Armes de dénonciation pour certains, moyens ou encore véritable thérapie pour d’autres, l’humour </w:t>
      </w:r>
      <w:r w:rsidR="009D78BB">
        <w:rPr>
          <w:rFonts w:asciiTheme="majorBidi" w:hAnsiTheme="majorBidi" w:cstheme="majorBidi"/>
          <w:lang w:val="fr-FR" w:bidi="ar-SA"/>
        </w:rPr>
        <w:t xml:space="preserve">est un sujet qui fait débat.   </w:t>
      </w:r>
    </w:p>
    <w:p w:rsidR="002A3F51" w:rsidRPr="009D78BB" w:rsidRDefault="002A3F51" w:rsidP="009B4B39">
      <w:pPr>
        <w:jc w:val="both"/>
        <w:rPr>
          <w:rFonts w:asciiTheme="majorBidi" w:hAnsiTheme="majorBidi" w:cstheme="majorBidi"/>
          <w:lang w:val="fr-FR" w:bidi="ar-SA"/>
        </w:rPr>
      </w:pPr>
      <w:r w:rsidRPr="009D78BB">
        <w:rPr>
          <w:rFonts w:asciiTheme="majorBidi" w:hAnsiTheme="majorBidi" w:cstheme="majorBidi"/>
          <w:lang w:val="fr-FR" w:bidi="ar-SA"/>
        </w:rPr>
        <w:t xml:space="preserve">En effet, peu d’études scientifiques sont consacrées à une analyse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sémiopragmatique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du discours humoristique, notamment celui  de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Fellag</w:t>
      </w:r>
      <w:proofErr w:type="spellEnd"/>
      <w:r w:rsidRPr="009D78BB">
        <w:rPr>
          <w:rFonts w:asciiTheme="majorBidi" w:hAnsiTheme="majorBidi" w:cstheme="majorBidi"/>
          <w:lang w:val="fr-FR" w:bidi="ar-SA"/>
        </w:rPr>
        <w:t>. Dans cette perspective, nous pensons qu’il existe une place pour toute recherche sérieuse sur le one-man-show de M.</w:t>
      </w:r>
      <w:r w:rsidR="00A01B40"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Fellag</w:t>
      </w:r>
      <w:proofErr w:type="spellEnd"/>
    </w:p>
    <w:p w:rsidR="002A3F51" w:rsidRPr="009D78BB" w:rsidRDefault="002A3F51" w:rsidP="009B4B39">
      <w:pPr>
        <w:jc w:val="both"/>
        <w:rPr>
          <w:rFonts w:asciiTheme="majorBidi" w:hAnsiTheme="majorBidi" w:cstheme="majorBidi"/>
          <w:lang w:val="fr-FR" w:bidi="ar-SA"/>
        </w:rPr>
      </w:pPr>
      <w:r w:rsidRPr="009D78BB">
        <w:rPr>
          <w:rFonts w:asciiTheme="majorBidi" w:hAnsiTheme="majorBidi" w:cstheme="majorBidi"/>
          <w:lang w:val="fr-FR" w:bidi="ar-SA"/>
        </w:rPr>
        <w:t xml:space="preserve">Notre travail de recherche a pour but donc l’analyse des différents procédés énonciatifs qui sont mis en œuvre au cours de ses deux spectacles afin de mettre au clair « le dit » et </w:t>
      </w:r>
      <w:r w:rsidR="009B4B39" w:rsidRPr="009D78BB">
        <w:rPr>
          <w:rFonts w:asciiTheme="majorBidi" w:hAnsiTheme="majorBidi" w:cstheme="majorBidi"/>
          <w:lang w:val="fr-FR" w:bidi="ar-SA"/>
        </w:rPr>
        <w:t>« le non-dit » de l’humoriste.</w:t>
      </w:r>
    </w:p>
    <w:p w:rsidR="002A3F51" w:rsidRPr="009D78BB" w:rsidRDefault="002A3F51" w:rsidP="009B4B39">
      <w:pPr>
        <w:jc w:val="both"/>
        <w:rPr>
          <w:rFonts w:asciiTheme="majorBidi" w:hAnsiTheme="majorBidi" w:cstheme="majorBidi"/>
          <w:lang w:val="fr-FR" w:bidi="ar-SA"/>
        </w:rPr>
      </w:pPr>
      <w:r w:rsidRPr="009D78BB">
        <w:rPr>
          <w:rFonts w:asciiTheme="majorBidi" w:hAnsiTheme="majorBidi" w:cstheme="majorBidi"/>
          <w:lang w:val="fr-FR" w:bidi="ar-SA"/>
        </w:rPr>
        <w:t>Parmi les différentes stratégies discursives (narratives, descriptives et énonciatives), nous avons opté pour l’étude des stratégies argumentatives mises en scènes dans les deux one-man-shows</w:t>
      </w:r>
    </w:p>
    <w:p w:rsidR="00F317A1" w:rsidRPr="009D78BB" w:rsidRDefault="00F317A1" w:rsidP="00F317A1">
      <w:pPr>
        <w:jc w:val="both"/>
        <w:rPr>
          <w:rFonts w:asciiTheme="majorBidi" w:hAnsiTheme="majorBidi" w:cstheme="majorBidi"/>
          <w:lang w:val="fr-FR" w:bidi="ar-SA"/>
        </w:rPr>
      </w:pPr>
      <w:proofErr w:type="spellStart"/>
      <w:r w:rsidRPr="009D78BB">
        <w:rPr>
          <w:rFonts w:asciiTheme="majorBidi" w:hAnsiTheme="majorBidi" w:cstheme="majorBidi"/>
          <w:lang w:val="fr-FR" w:bidi="ar-SA"/>
        </w:rPr>
        <w:t>Ces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tactiques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argumentatives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sont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des instruments au service de l’efficacité du discours où le terrain de dialogue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devient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un champ de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bataille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où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tous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les coups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sont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 </w:t>
      </w:r>
      <w:proofErr w:type="spellStart"/>
      <w:r w:rsidRPr="009D78BB">
        <w:rPr>
          <w:rFonts w:asciiTheme="majorBidi" w:hAnsiTheme="majorBidi" w:cstheme="majorBidi"/>
          <w:lang w:val="fr-FR" w:bidi="ar-SA"/>
        </w:rPr>
        <w:t>permis</w:t>
      </w:r>
      <w:proofErr w:type="spellEnd"/>
      <w:r w:rsidRPr="009D78BB">
        <w:rPr>
          <w:rFonts w:asciiTheme="majorBidi" w:hAnsiTheme="majorBidi" w:cstheme="majorBidi"/>
          <w:lang w:val="fr-FR" w:bidi="ar-SA"/>
        </w:rPr>
        <w:t xml:space="preserve">.  </w:t>
      </w:r>
    </w:p>
    <w:p w:rsidR="00F317A1" w:rsidRPr="009D78BB" w:rsidRDefault="00F317A1" w:rsidP="009B4B39">
      <w:pPr>
        <w:jc w:val="both"/>
        <w:rPr>
          <w:rFonts w:asciiTheme="majorBidi" w:hAnsiTheme="majorBidi" w:cstheme="majorBidi"/>
          <w:lang w:val="fr-FR" w:bidi="ar-SA"/>
        </w:rPr>
      </w:pPr>
    </w:p>
    <w:p w:rsidR="00F317A1" w:rsidRDefault="00F317A1" w:rsidP="009B4B39">
      <w:pPr>
        <w:jc w:val="both"/>
        <w:rPr>
          <w:lang w:val="fr-FR"/>
        </w:rPr>
      </w:pPr>
    </w:p>
    <w:p w:rsidR="00F317A1" w:rsidRPr="009B4B39" w:rsidRDefault="00F317A1" w:rsidP="009B4B39">
      <w:pPr>
        <w:jc w:val="both"/>
        <w:rPr>
          <w:lang w:val="fr-FR"/>
        </w:rPr>
      </w:pPr>
    </w:p>
    <w:p w:rsidR="00F317A1" w:rsidRDefault="00F317A1" w:rsidP="00817822">
      <w:pPr>
        <w:jc w:val="left"/>
        <w:rPr>
          <w:lang w:val="fr-FR"/>
        </w:rPr>
      </w:pPr>
    </w:p>
    <w:p w:rsidR="00F317A1" w:rsidRPr="00F317A1" w:rsidRDefault="00F317A1" w:rsidP="00F317A1">
      <w:pPr>
        <w:rPr>
          <w:lang w:val="fr-FR"/>
        </w:rPr>
      </w:pPr>
    </w:p>
    <w:p w:rsidR="00F317A1" w:rsidRPr="00F317A1" w:rsidRDefault="00F317A1" w:rsidP="00F317A1">
      <w:pPr>
        <w:rPr>
          <w:lang w:val="fr-FR"/>
        </w:rPr>
      </w:pPr>
    </w:p>
    <w:tbl>
      <w:tblPr>
        <w:tblStyle w:val="Grilledutableau"/>
        <w:tblpPr w:leftFromText="141" w:rightFromText="141" w:vertAnchor="page" w:horzAnchor="margin" w:tblpXSpec="center" w:tblpY="3388"/>
        <w:tblW w:w="11448" w:type="dxa"/>
        <w:tblLook w:val="04A0" w:firstRow="1" w:lastRow="0" w:firstColumn="1" w:lastColumn="0" w:noHBand="0" w:noVBand="1"/>
      </w:tblPr>
      <w:tblGrid>
        <w:gridCol w:w="2660"/>
        <w:gridCol w:w="3543"/>
        <w:gridCol w:w="3437"/>
        <w:gridCol w:w="1808"/>
      </w:tblGrid>
      <w:tr w:rsidR="00F317A1" w:rsidRPr="009B4B39" w:rsidTr="00F317A1">
        <w:tc>
          <w:tcPr>
            <w:tcW w:w="11448" w:type="dxa"/>
            <w:gridSpan w:val="4"/>
          </w:tcPr>
          <w:p w:rsidR="00F317A1" w:rsidRPr="001137FA" w:rsidRDefault="00F317A1" w:rsidP="00F317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1137F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Forme 05pts</w:t>
            </w:r>
          </w:p>
        </w:tc>
      </w:tr>
      <w:tr w:rsidR="00F317A1" w:rsidRPr="009B4B39" w:rsidTr="00F317A1">
        <w:tc>
          <w:tcPr>
            <w:tcW w:w="9640" w:type="dxa"/>
            <w:gridSpan w:val="3"/>
          </w:tcPr>
          <w:p w:rsidR="00F317A1" w:rsidRPr="009B4B39" w:rsidRDefault="00F317A1" w:rsidP="00F317A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9B4B39">
              <w:rPr>
                <w:rFonts w:asciiTheme="majorBidi" w:hAnsiTheme="majorBidi" w:cstheme="majorBidi"/>
                <w:sz w:val="26"/>
                <w:szCs w:val="26"/>
                <w:lang w:val="fr-FR"/>
              </w:rPr>
              <w:t>Organisation générale de la réponse (introduction développement, conclusion</w:t>
            </w:r>
          </w:p>
        </w:tc>
        <w:tc>
          <w:tcPr>
            <w:tcW w:w="1808" w:type="dxa"/>
          </w:tcPr>
          <w:p w:rsidR="00F317A1" w:rsidRPr="009B4B39" w:rsidRDefault="00F317A1" w:rsidP="00F317A1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lang w:val="fr-FR"/>
              </w:rPr>
            </w:pPr>
            <w:r w:rsidRPr="009B4B39">
              <w:rPr>
                <w:rFonts w:asciiTheme="majorBidi" w:hAnsiTheme="majorBidi" w:cstheme="majorBidi"/>
                <w:lang w:val="fr-FR"/>
              </w:rPr>
              <w:t>02 pts</w:t>
            </w:r>
          </w:p>
        </w:tc>
      </w:tr>
      <w:tr w:rsidR="00F317A1" w:rsidRPr="009B4B39" w:rsidTr="00F317A1">
        <w:tc>
          <w:tcPr>
            <w:tcW w:w="9640" w:type="dxa"/>
            <w:gridSpan w:val="3"/>
          </w:tcPr>
          <w:p w:rsidR="00F317A1" w:rsidRPr="009B4B39" w:rsidRDefault="00F317A1" w:rsidP="00F317A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9B4B39">
              <w:rPr>
                <w:rFonts w:asciiTheme="majorBidi" w:hAnsiTheme="majorBidi" w:cstheme="majorBidi"/>
                <w:sz w:val="26"/>
                <w:szCs w:val="26"/>
                <w:lang w:val="fr-FR"/>
              </w:rPr>
              <w:t>Maitrise de la langue</w:t>
            </w:r>
          </w:p>
        </w:tc>
        <w:tc>
          <w:tcPr>
            <w:tcW w:w="1808" w:type="dxa"/>
          </w:tcPr>
          <w:p w:rsidR="00F317A1" w:rsidRPr="009B4B39" w:rsidRDefault="00F317A1" w:rsidP="00F317A1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lang w:val="fr-FR"/>
              </w:rPr>
            </w:pPr>
            <w:r w:rsidRPr="009B4B39">
              <w:rPr>
                <w:rFonts w:asciiTheme="majorBidi" w:hAnsiTheme="majorBidi" w:cstheme="majorBidi"/>
                <w:lang w:val="fr-FR"/>
              </w:rPr>
              <w:t>02 pts</w:t>
            </w:r>
          </w:p>
        </w:tc>
      </w:tr>
      <w:tr w:rsidR="00F317A1" w:rsidRPr="009B4B39" w:rsidTr="00F317A1">
        <w:tc>
          <w:tcPr>
            <w:tcW w:w="9640" w:type="dxa"/>
            <w:gridSpan w:val="3"/>
          </w:tcPr>
          <w:p w:rsidR="00F317A1" w:rsidRPr="009B4B39" w:rsidRDefault="00F317A1" w:rsidP="00F317A1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9B4B39">
              <w:rPr>
                <w:rFonts w:asciiTheme="majorBidi" w:hAnsiTheme="majorBidi" w:cstheme="majorBidi"/>
                <w:sz w:val="26"/>
                <w:szCs w:val="26"/>
                <w:lang w:val="fr-FR"/>
              </w:rPr>
              <w:t>Cohérence et cohésion de la réponse</w:t>
            </w:r>
          </w:p>
        </w:tc>
        <w:tc>
          <w:tcPr>
            <w:tcW w:w="1808" w:type="dxa"/>
          </w:tcPr>
          <w:p w:rsidR="00F317A1" w:rsidRPr="009B4B39" w:rsidRDefault="00F317A1" w:rsidP="00F317A1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lang w:val="fr-FR"/>
              </w:rPr>
            </w:pPr>
            <w:r w:rsidRPr="009B4B39">
              <w:rPr>
                <w:rFonts w:asciiTheme="majorBidi" w:hAnsiTheme="majorBidi" w:cstheme="majorBidi"/>
                <w:lang w:val="fr-FR"/>
              </w:rPr>
              <w:t xml:space="preserve">01 </w:t>
            </w:r>
            <w:proofErr w:type="gramStart"/>
            <w:r w:rsidRPr="009B4B39">
              <w:rPr>
                <w:rFonts w:asciiTheme="majorBidi" w:hAnsiTheme="majorBidi" w:cstheme="majorBidi"/>
                <w:lang w:val="fr-FR"/>
              </w:rPr>
              <w:t>pts</w:t>
            </w:r>
            <w:proofErr w:type="gramEnd"/>
          </w:p>
        </w:tc>
      </w:tr>
      <w:tr w:rsidR="00F317A1" w:rsidRPr="009B4B39" w:rsidTr="00F317A1">
        <w:tc>
          <w:tcPr>
            <w:tcW w:w="11448" w:type="dxa"/>
            <w:gridSpan w:val="4"/>
          </w:tcPr>
          <w:p w:rsidR="00F317A1" w:rsidRPr="001137FA" w:rsidRDefault="00F317A1" w:rsidP="00F317A1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1137F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Fond  10 pts</w:t>
            </w:r>
          </w:p>
        </w:tc>
      </w:tr>
      <w:tr w:rsidR="00F317A1" w:rsidRPr="009B4B39" w:rsidTr="00F317A1">
        <w:tc>
          <w:tcPr>
            <w:tcW w:w="11448" w:type="dxa"/>
            <w:gridSpan w:val="4"/>
          </w:tcPr>
          <w:p w:rsidR="00F317A1" w:rsidRPr="009B4B39" w:rsidRDefault="00F317A1" w:rsidP="00F317A1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9B4B39">
              <w:rPr>
                <w:rFonts w:asciiTheme="majorBidi" w:hAnsiTheme="majorBidi" w:cstheme="majorBidi"/>
                <w:sz w:val="26"/>
                <w:szCs w:val="26"/>
                <w:lang w:val="fr-FR"/>
              </w:rPr>
              <w:t>Pour élaborer une démarche de travail efficace, plusieurs éléments essentiels doivent</w:t>
            </w:r>
            <w:r w:rsidR="009D78BB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être</w:t>
            </w:r>
            <w:r w:rsidRPr="009B4B39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inclus</w:t>
            </w:r>
          </w:p>
        </w:tc>
      </w:tr>
      <w:tr w:rsidR="00F317A1" w:rsidRPr="009B4B39" w:rsidTr="00F317A1">
        <w:trPr>
          <w:trHeight w:val="503"/>
        </w:trPr>
        <w:tc>
          <w:tcPr>
            <w:tcW w:w="11448" w:type="dxa"/>
            <w:gridSpan w:val="4"/>
          </w:tcPr>
          <w:p w:rsidR="00F317A1" w:rsidRPr="001137FA" w:rsidRDefault="00F317A1" w:rsidP="009D78BB">
            <w:pPr>
              <w:ind w:left="426" w:hanging="993"/>
              <w:jc w:val="center"/>
              <w:rPr>
                <w:lang w:val="fr-FR"/>
              </w:rPr>
            </w:pPr>
            <w:r w:rsidRPr="001137F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Introduction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 : </w:t>
            </w:r>
            <w:r w:rsidRPr="00817822">
              <w:rPr>
                <w:lang w:val="fr-FR"/>
              </w:rPr>
              <w:t xml:space="preserve">En quoi consiste </w:t>
            </w:r>
            <w:r w:rsidR="009D78BB">
              <w:rPr>
                <w:lang w:val="fr-FR"/>
              </w:rPr>
              <w:t>la</w:t>
            </w:r>
            <w:r w:rsidRPr="00817822">
              <w:rPr>
                <w:lang w:val="fr-FR"/>
              </w:rPr>
              <w:t xml:space="preserve"> recherche?</w:t>
            </w:r>
            <w:r>
              <w:rPr>
                <w:lang w:val="fr-FR"/>
              </w:rPr>
              <w:t xml:space="preserve"> </w:t>
            </w:r>
            <w:r w:rsidRPr="00817822">
              <w:rPr>
                <w:lang w:val="fr-FR"/>
              </w:rPr>
              <w:t xml:space="preserve"> Comment va-elle être menée?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</w:p>
        </w:tc>
      </w:tr>
      <w:tr w:rsidR="00F317A1" w:rsidRPr="009B4B39" w:rsidTr="00F317A1">
        <w:tc>
          <w:tcPr>
            <w:tcW w:w="2660" w:type="dxa"/>
          </w:tcPr>
          <w:p w:rsidR="00F317A1" w:rsidRPr="001137FA" w:rsidRDefault="00F317A1" w:rsidP="00F317A1">
            <w:pPr>
              <w:tabs>
                <w:tab w:val="left" w:pos="1456"/>
              </w:tabs>
              <w:ind w:left="-284" w:firstLine="14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Le corps de la dissertation </w:t>
            </w:r>
          </w:p>
          <w:p w:rsidR="00F317A1" w:rsidRPr="001137FA" w:rsidRDefault="00F317A1" w:rsidP="00F317A1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3543" w:type="dxa"/>
          </w:tcPr>
          <w:p w:rsidR="00F317A1" w:rsidRDefault="00F317A1" w:rsidP="00F317A1">
            <w:pPr>
              <w:ind w:left="34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Parler de la structure de la p</w:t>
            </w:r>
            <w:r w:rsidRPr="00817822">
              <w:rPr>
                <w:b/>
                <w:bCs/>
                <w:lang w:val="fr-FR"/>
              </w:rPr>
              <w:t>artie théorique :</w:t>
            </w:r>
          </w:p>
          <w:p w:rsidR="00F317A1" w:rsidRPr="00817822" w:rsidRDefault="00F317A1" w:rsidP="00F317A1">
            <w:pPr>
              <w:ind w:left="34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Dans cette partie le chercheur évoque : </w:t>
            </w:r>
          </w:p>
          <w:p w:rsidR="00F317A1" w:rsidRPr="009B4B39" w:rsidRDefault="00F317A1" w:rsidP="009D78BB">
            <w:pPr>
              <w:tabs>
                <w:tab w:val="left" w:pos="222"/>
              </w:tabs>
              <w:ind w:left="34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  <w:lang w:val="fr-FR"/>
              </w:rPr>
            </w:pPr>
            <w:r w:rsidRPr="00817822">
              <w:rPr>
                <w:lang w:val="fr-FR"/>
              </w:rPr>
              <w:t xml:space="preserve">Le corps conceptuel ou l’aspect théorique </w:t>
            </w:r>
            <w:r w:rsidR="009D78BB">
              <w:rPr>
                <w:lang w:val="fr-FR"/>
              </w:rPr>
              <w:t xml:space="preserve">qui seront mobiliser pour la partie analytique </w:t>
            </w:r>
            <w:r w:rsidRPr="00817822">
              <w:rPr>
                <w:lang w:val="fr-FR"/>
              </w:rPr>
              <w:t>(théories, concepts, notions, courants, typologies des phénomènes étudiés selon les chercheurs, les études antérieures</w:t>
            </w:r>
            <w:r w:rsidR="009D78BB">
              <w:rPr>
                <w:lang w:val="fr-FR"/>
              </w:rPr>
              <w:t xml:space="preserve">, </w:t>
            </w:r>
            <w:proofErr w:type="spellStart"/>
            <w:r w:rsidR="009D78BB">
              <w:rPr>
                <w:lang w:val="fr-FR"/>
              </w:rPr>
              <w:t>etc</w:t>
            </w:r>
            <w:proofErr w:type="spellEnd"/>
            <w:r w:rsidRPr="00817822">
              <w:rPr>
                <w:b/>
                <w:bCs/>
                <w:lang w:val="fr-FR"/>
              </w:rPr>
              <w:t>)</w:t>
            </w:r>
          </w:p>
        </w:tc>
        <w:tc>
          <w:tcPr>
            <w:tcW w:w="5245" w:type="dxa"/>
            <w:gridSpan w:val="2"/>
          </w:tcPr>
          <w:p w:rsidR="00F317A1" w:rsidRPr="00817822" w:rsidRDefault="00F317A1" w:rsidP="00F317A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Parler des activités de terrain (</w:t>
            </w:r>
            <w:r w:rsidRPr="00817822">
              <w:rPr>
                <w:b/>
                <w:bCs/>
                <w:lang w:val="fr-FR"/>
              </w:rPr>
              <w:t>Partie pratique</w:t>
            </w:r>
            <w:r>
              <w:rPr>
                <w:b/>
                <w:bCs/>
                <w:lang w:val="fr-FR"/>
              </w:rPr>
              <w:t>)</w:t>
            </w:r>
          </w:p>
          <w:p w:rsidR="00F317A1" w:rsidRPr="00817822" w:rsidRDefault="00F317A1" w:rsidP="009D78BB">
            <w:pPr>
              <w:ind w:left="-175"/>
              <w:jc w:val="center"/>
              <w:rPr>
                <w:lang w:val="fr-FR"/>
              </w:rPr>
            </w:pPr>
            <w:r w:rsidRPr="00817822">
              <w:rPr>
                <w:lang w:val="fr-FR"/>
              </w:rPr>
              <w:t xml:space="preserve">L’aspect pratique (constitution du corpus </w:t>
            </w:r>
            <w:r w:rsidR="009D78BB">
              <w:rPr>
                <w:lang w:val="fr-FR"/>
              </w:rPr>
              <w:t>/</w:t>
            </w:r>
            <w:r w:rsidRPr="00817822">
              <w:rPr>
                <w:lang w:val="fr-FR"/>
              </w:rPr>
              <w:t xml:space="preserve">recueil des données </w:t>
            </w:r>
            <w:r w:rsidR="009D78BB">
              <w:rPr>
                <w:lang w:val="fr-FR"/>
              </w:rPr>
              <w:t>et analyse</w:t>
            </w:r>
            <w:r w:rsidRPr="00817822">
              <w:rPr>
                <w:lang w:val="fr-FR"/>
              </w:rPr>
              <w:t>)</w:t>
            </w:r>
          </w:p>
          <w:p w:rsidR="00F317A1" w:rsidRPr="00817822" w:rsidRDefault="00F317A1" w:rsidP="00F317A1">
            <w:pPr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817822">
              <w:rPr>
                <w:lang w:val="fr-FR"/>
              </w:rPr>
              <w:t xml:space="preserve">Le type d’enquête: (questionnaire, entretiens, presses écrites, audiovisuelle, enregistrement….). </w:t>
            </w:r>
          </w:p>
          <w:p w:rsidR="00F317A1" w:rsidRPr="00817822" w:rsidRDefault="00F317A1" w:rsidP="00F317A1">
            <w:pPr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817822">
              <w:rPr>
                <w:lang w:val="fr-FR"/>
              </w:rPr>
              <w:t xml:space="preserve"> Le type de corpus</w:t>
            </w:r>
          </w:p>
          <w:p w:rsidR="00F317A1" w:rsidRPr="00817822" w:rsidRDefault="00F317A1" w:rsidP="00F317A1">
            <w:pPr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817822">
              <w:rPr>
                <w:lang w:val="fr-FR"/>
              </w:rPr>
              <w:t xml:space="preserve"> Le public ciblé par l’enquête (âge, sexe, niveau d’étude, statut socioprofessionnel) </w:t>
            </w:r>
          </w:p>
          <w:p w:rsidR="00F317A1" w:rsidRPr="00817822" w:rsidRDefault="00F317A1" w:rsidP="00F317A1">
            <w:pPr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817822">
              <w:rPr>
                <w:lang w:val="fr-FR"/>
              </w:rPr>
              <w:t xml:space="preserve"> La période de la collecte des données</w:t>
            </w:r>
          </w:p>
          <w:p w:rsidR="00F317A1" w:rsidRPr="009B4B39" w:rsidRDefault="00F317A1" w:rsidP="009D78BB">
            <w:pPr>
              <w:numPr>
                <w:ilvl w:val="0"/>
                <w:numId w:val="3"/>
              </w:numPr>
              <w:jc w:val="left"/>
              <w:rPr>
                <w:rFonts w:asciiTheme="majorBidi" w:hAnsiTheme="majorBidi" w:cstheme="majorBidi"/>
                <w:i/>
                <w:iCs/>
                <w:sz w:val="26"/>
                <w:szCs w:val="26"/>
                <w:lang w:val="fr-FR"/>
              </w:rPr>
            </w:pPr>
            <w:r w:rsidRPr="00817822">
              <w:rPr>
                <w:lang w:val="fr-FR"/>
              </w:rPr>
              <w:t xml:space="preserve">La grille d’analyse </w:t>
            </w:r>
          </w:p>
        </w:tc>
      </w:tr>
      <w:tr w:rsidR="00F317A1" w:rsidRPr="009B4B39" w:rsidTr="00F317A1">
        <w:tc>
          <w:tcPr>
            <w:tcW w:w="11448" w:type="dxa"/>
            <w:gridSpan w:val="4"/>
          </w:tcPr>
          <w:p w:rsidR="00F317A1" w:rsidRPr="009B4B39" w:rsidRDefault="00F317A1" w:rsidP="009D78BB">
            <w:pPr>
              <w:tabs>
                <w:tab w:val="left" w:pos="222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F317A1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Conclusion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 : synthèse </w:t>
            </w:r>
            <w:r w:rsidR="009D78B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de l’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utilité de la démarche du travail</w:t>
            </w:r>
            <w:r w:rsidR="009D78BB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pour la recherche scientifique</w:t>
            </w:r>
            <w:bookmarkStart w:id="0" w:name="_GoBack"/>
            <w:bookmarkEnd w:id="0"/>
            <w:r w:rsidR="009D78B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.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</w:p>
          <w:p w:rsidR="00F317A1" w:rsidRPr="009B4B39" w:rsidRDefault="00F317A1" w:rsidP="00F317A1">
            <w:pPr>
              <w:tabs>
                <w:tab w:val="left" w:pos="222"/>
              </w:tabs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9B4B39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2pts</w:t>
            </w:r>
          </w:p>
        </w:tc>
      </w:tr>
    </w:tbl>
    <w:p w:rsidR="00F317A1" w:rsidRPr="00F317A1" w:rsidRDefault="00F317A1" w:rsidP="00F317A1">
      <w:pPr>
        <w:rPr>
          <w:lang w:val="fr-FR"/>
        </w:rPr>
      </w:pPr>
    </w:p>
    <w:p w:rsidR="00F317A1" w:rsidRPr="00F317A1" w:rsidRDefault="00F317A1" w:rsidP="00F317A1">
      <w:pPr>
        <w:tabs>
          <w:tab w:val="left" w:pos="1044"/>
        </w:tabs>
        <w:jc w:val="left"/>
        <w:rPr>
          <w:lang w:val="fr-FR"/>
        </w:rPr>
      </w:pPr>
    </w:p>
    <w:p w:rsidR="00F317A1" w:rsidRPr="00F317A1" w:rsidRDefault="00F317A1" w:rsidP="00F317A1">
      <w:pPr>
        <w:rPr>
          <w:lang w:val="fr-FR"/>
        </w:rPr>
      </w:pPr>
    </w:p>
    <w:p w:rsidR="00F317A1" w:rsidRPr="00F317A1" w:rsidRDefault="00F317A1" w:rsidP="00F317A1">
      <w:pPr>
        <w:rPr>
          <w:lang w:val="fr-FR"/>
        </w:rPr>
      </w:pPr>
    </w:p>
    <w:p w:rsidR="00817822" w:rsidRPr="00F317A1" w:rsidRDefault="00817822" w:rsidP="00F317A1">
      <w:pPr>
        <w:rPr>
          <w:lang w:val="fr-FR"/>
        </w:rPr>
      </w:pPr>
    </w:p>
    <w:sectPr w:rsidR="00817822" w:rsidRPr="00F317A1" w:rsidSect="00D56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D9" w:rsidRDefault="00432CD9">
      <w:pPr>
        <w:spacing w:before="0"/>
      </w:pPr>
      <w:r>
        <w:separator/>
      </w:r>
    </w:p>
  </w:endnote>
  <w:endnote w:type="continuationSeparator" w:id="0">
    <w:p w:rsidR="00432CD9" w:rsidRDefault="00432C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A1" w:rsidRDefault="00F317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A1" w:rsidRDefault="00F317A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A1" w:rsidRDefault="00F317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D9" w:rsidRDefault="00432CD9">
      <w:pPr>
        <w:spacing w:before="0"/>
      </w:pPr>
      <w:r>
        <w:separator/>
      </w:r>
    </w:p>
  </w:footnote>
  <w:footnote w:type="continuationSeparator" w:id="0">
    <w:p w:rsidR="00432CD9" w:rsidRDefault="00432CD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A1" w:rsidRDefault="00F317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A" w:rsidRDefault="00577BD7" w:rsidP="00546C46">
    <w:pPr>
      <w:spacing w:after="100"/>
      <w:jc w:val="center"/>
      <w:rPr>
        <w:rFonts w:asciiTheme="majorBidi" w:hAnsiTheme="majorBidi" w:cstheme="majorBidi"/>
        <w:color w:val="000000" w:themeColor="text1"/>
        <w:sz w:val="22"/>
        <w:szCs w:val="22"/>
        <w:lang w:val="fr-FR"/>
      </w:rPr>
    </w:pPr>
    <w:r w:rsidRPr="002252BA">
      <w:rPr>
        <w:rFonts w:asciiTheme="majorBidi" w:hAnsiTheme="majorBidi" w:cstheme="majorBidi"/>
        <w:b/>
        <w:bCs/>
        <w:color w:val="000000" w:themeColor="text1"/>
        <w:sz w:val="22"/>
        <w:szCs w:val="22"/>
        <w:lang w:val="fr-FR"/>
      </w:rPr>
      <w:t>Module</w:t>
    </w:r>
    <w:r w:rsidRPr="002252BA">
      <w:rPr>
        <w:rFonts w:asciiTheme="majorBidi" w:hAnsiTheme="majorBidi" w:cstheme="majorBidi"/>
        <w:color w:val="000000" w:themeColor="text1"/>
        <w:sz w:val="22"/>
        <w:szCs w:val="22"/>
        <w:lang w:val="fr-FR"/>
      </w:rPr>
      <w:t xml:space="preserve">: Initiation à l’écriture </w:t>
    </w:r>
    <w:r w:rsidRPr="002F2260">
      <w:rPr>
        <w:rFonts w:asciiTheme="majorBidi" w:hAnsiTheme="majorBidi" w:cstheme="majorBidi"/>
        <w:b/>
        <w:bCs/>
        <w:color w:val="000000" w:themeColor="text1"/>
        <w:sz w:val="22"/>
        <w:szCs w:val="22"/>
        <w:lang w:val="fr-FR"/>
      </w:rPr>
      <w:t xml:space="preserve">scientifique                                                                                       </w:t>
    </w:r>
    <w:r w:rsidRPr="002252BA">
      <w:rPr>
        <w:rFonts w:asciiTheme="majorBidi" w:hAnsiTheme="majorBidi" w:cstheme="majorBidi"/>
        <w:b/>
        <w:bCs/>
        <w:color w:val="000000" w:themeColor="text1"/>
        <w:sz w:val="22"/>
        <w:szCs w:val="22"/>
        <w:lang w:val="fr-FR"/>
      </w:rPr>
      <w:t>Niveau</w:t>
    </w:r>
    <w:r w:rsidRPr="002252BA">
      <w:rPr>
        <w:rFonts w:asciiTheme="majorBidi" w:hAnsiTheme="majorBidi" w:cstheme="majorBidi"/>
        <w:color w:val="000000" w:themeColor="text1"/>
        <w:sz w:val="22"/>
        <w:szCs w:val="22"/>
        <w:lang w:val="fr-FR"/>
      </w:rPr>
      <w:t xml:space="preserve">: M1                                                                                                                                           </w:t>
    </w:r>
  </w:p>
  <w:p w:rsidR="002252BA" w:rsidRPr="002252BA" w:rsidRDefault="00577BD7" w:rsidP="002252BA">
    <w:pPr>
      <w:jc w:val="center"/>
      <w:rPr>
        <w:rFonts w:asciiTheme="majorBidi" w:hAnsiTheme="majorBidi" w:cstheme="majorBidi"/>
        <w:b/>
        <w:bCs/>
        <w:color w:val="1B1B21"/>
        <w:sz w:val="22"/>
        <w:szCs w:val="22"/>
        <w:u w:val="single"/>
        <w:shd w:val="clear" w:color="auto" w:fill="FFFFFF"/>
        <w:lang w:val="fr-FR"/>
      </w:rPr>
    </w:pPr>
    <w:r>
      <w:rPr>
        <w:rFonts w:asciiTheme="majorBidi" w:hAnsiTheme="majorBidi" w:cstheme="majorBidi"/>
        <w:b/>
        <w:bCs/>
        <w:color w:val="1B1B21"/>
        <w:sz w:val="22"/>
        <w:szCs w:val="22"/>
        <w:u w:val="single"/>
        <w:shd w:val="clear" w:color="auto" w:fill="FFFFFF"/>
        <w:lang w:val="fr-FR"/>
      </w:rPr>
      <w:t>Corrigé de l’i</w:t>
    </w:r>
    <w:r w:rsidRPr="002252BA">
      <w:rPr>
        <w:rFonts w:asciiTheme="majorBidi" w:hAnsiTheme="majorBidi" w:cstheme="majorBidi"/>
        <w:b/>
        <w:bCs/>
        <w:color w:val="1B1B21"/>
        <w:sz w:val="22"/>
        <w:szCs w:val="22"/>
        <w:u w:val="single"/>
        <w:shd w:val="clear" w:color="auto" w:fill="FFFFFF"/>
        <w:lang w:val="fr-FR"/>
      </w:rPr>
      <w:t>nterrogation écrite</w:t>
    </w:r>
    <w:r w:rsidR="00F317A1">
      <w:rPr>
        <w:rFonts w:asciiTheme="majorBidi" w:hAnsiTheme="majorBidi" w:cstheme="majorBidi"/>
        <w:b/>
        <w:bCs/>
        <w:color w:val="1B1B21"/>
        <w:sz w:val="22"/>
        <w:szCs w:val="22"/>
        <w:u w:val="single"/>
        <w:shd w:val="clear" w:color="auto" w:fill="FFFFFF"/>
        <w:lang w:val="fr-FR"/>
      </w:rPr>
      <w:t xml:space="preserve"> n°01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A1" w:rsidRDefault="00F317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DF"/>
    <w:multiLevelType w:val="hybridMultilevel"/>
    <w:tmpl w:val="A4E6AF5C"/>
    <w:lvl w:ilvl="0" w:tplc="0CAC8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2D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C4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83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20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66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8C9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EC2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25A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671038"/>
    <w:multiLevelType w:val="hybridMultilevel"/>
    <w:tmpl w:val="E8F6CAAA"/>
    <w:lvl w:ilvl="0" w:tplc="7C402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24F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E1D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42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02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65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C74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85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2D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064973"/>
    <w:multiLevelType w:val="hybridMultilevel"/>
    <w:tmpl w:val="E1CC0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22"/>
    <w:rsid w:val="00081AF8"/>
    <w:rsid w:val="001137FA"/>
    <w:rsid w:val="001B2955"/>
    <w:rsid w:val="002A3F51"/>
    <w:rsid w:val="00432CD9"/>
    <w:rsid w:val="00480504"/>
    <w:rsid w:val="005637A7"/>
    <w:rsid w:val="00577BD7"/>
    <w:rsid w:val="00817822"/>
    <w:rsid w:val="00856DEB"/>
    <w:rsid w:val="008B1AC0"/>
    <w:rsid w:val="009B4B39"/>
    <w:rsid w:val="009D78BB"/>
    <w:rsid w:val="00A01B40"/>
    <w:rsid w:val="00AD5CE9"/>
    <w:rsid w:val="00F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22"/>
    <w:pPr>
      <w:spacing w:before="100" w:beforeAutospacing="1" w:after="0" w:afterAutospacing="1" w:line="240" w:lineRule="auto"/>
      <w:jc w:val="right"/>
    </w:pPr>
    <w:rPr>
      <w:rFonts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8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F51"/>
    <w:pPr>
      <w:spacing w:after="0" w:line="240" w:lineRule="auto"/>
      <w:ind w:lef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17A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F317A1"/>
    <w:rPr>
      <w:rFonts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317A1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F317A1"/>
    <w:rPr>
      <w:rFonts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22"/>
    <w:pPr>
      <w:spacing w:before="100" w:beforeAutospacing="1" w:after="0" w:afterAutospacing="1" w:line="240" w:lineRule="auto"/>
      <w:jc w:val="right"/>
    </w:pPr>
    <w:rPr>
      <w:rFonts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8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F51"/>
    <w:pPr>
      <w:spacing w:after="0" w:line="240" w:lineRule="auto"/>
      <w:ind w:lef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17A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F317A1"/>
    <w:rPr>
      <w:rFonts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317A1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F317A1"/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3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E3D7-1144-40C1-87F1-104DB242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6</cp:revision>
  <dcterms:created xsi:type="dcterms:W3CDTF">2025-01-26T10:14:00Z</dcterms:created>
  <dcterms:modified xsi:type="dcterms:W3CDTF">2025-01-28T21:17:00Z</dcterms:modified>
</cp:coreProperties>
</file>