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bidi/>
        <w:rPr>
          <w:rFonts w:ascii="Traditional Arabic" w:cs="Traditional Arabic" w:hAnsi="Traditional Arabic" w:hint="cs"/>
          <w:sz w:val="36"/>
          <w:szCs w:val="36"/>
          <w:rtl/>
          <w:lang w:bidi="ar-DZ"/>
        </w:rPr>
      </w:pPr>
    </w:p>
    <w:p>
      <w:pPr>
        <w:pStyle w:val="style0"/>
        <w:bidi/>
        <w:ind w:firstLine="708"/>
        <w:rPr>
          <w:rFonts w:ascii="Traditional Arabic" w:cs="Traditional Arabic" w:hAnsi="Traditional Arabic" w:hint="cs"/>
          <w:sz w:val="36"/>
          <w:szCs w:val="36"/>
          <w:rtl/>
          <w:lang w:bidi="ar-DZ"/>
        </w:rPr>
      </w:pPr>
      <w:r>
        <w:rPr>
          <w:rFonts w:ascii="Traditional Arabic" w:hAnsi="Traditional Arabic" w:hint="cs"/>
          <w:sz w:val="36"/>
          <w:szCs w:val="36"/>
          <w:rtl/>
          <w:lang w:bidi="ar-DZ"/>
        </w:rPr>
        <w:t>محاضرة</w:t>
      </w:r>
      <w:r>
        <w:rPr>
          <w:rFonts w:ascii="Traditional Arabic" w:cs="Traditional Arabic" w:hAnsi="Traditional Arabic" w:hint="cs"/>
          <w:sz w:val="36"/>
          <w:szCs w:val="36"/>
          <w:rtl/>
          <w:lang w:bidi="ar-DZ"/>
        </w:rPr>
        <w:t xml:space="preserve"> مسرح العبث او اللامعقول في المسرح المعاصر</w:t>
      </w:r>
    </w:p>
    <w:p>
      <w:pPr>
        <w:pStyle w:val="style0"/>
        <w:bidi/>
        <w:ind w:firstLine="708"/>
        <w:rPr>
          <w:rFonts w:ascii="Traditional Arabic" w:cs="Traditional Arabic" w:hAnsi="Traditional Arabic" w:hint="cs"/>
          <w:sz w:val="36"/>
          <w:szCs w:val="36"/>
          <w:rtl/>
          <w:lang w:bidi="ar-DZ"/>
        </w:rPr>
      </w:pPr>
      <w:r>
        <w:rPr>
          <w:rFonts w:ascii="Traditional Arabic" w:cs="Traditional Arabic" w:hAnsi="Traditional Arabic" w:hint="cs"/>
          <w:sz w:val="36"/>
          <w:szCs w:val="36"/>
          <w:rtl/>
          <w:lang w:bidi="ar-DZ"/>
        </w:rPr>
        <w:t>يتميز مفهوم مسرح العبث او اللامعقول بأنه نتاج ظروف سياسية وعالمية كبرى أدت بالفلاسفة المحدثين إلى التفكير في الثوابت العبثيون هم مجموعة من الأدباء المحدثين والطليعين الذين تأثروا بنتائج الحروب العالمية المدمرة والويلات والدمار المادي الذي طال أوروبا فرأوا أن جميع النتائج التي نجمت عن تلك الحروب هي سلبية أخلقت نفسية سيطر عليها انعدام الثقة في الآخرين فكان انعزال الإنسان الأوروبي وفرديته، فظهر مفهوم جديد في المسرح المعاصر اطلق علية مسرح اللامعقول ( العبث ) كأتجاه جديد يسعى الى التجديد والتخلص من العالم البرجوازي ومن الحضارة الآلية الجديدة محاولة وضع تفسير جديد للأنسان المعاصر وانتشالهِ من تفسخ الانظمة والقوانين التي تربطه به صلات متعددة ، (لامعقول مسرح ال: مصطلح يطلق على جماعة من الدراميين في حقبة 1950 لم يعدوا انفسهم مدرسة ولكن يبدوا انهم كانوا يشتركون في مواقف بعينها نحو ورطة الانسان في الكون وبخاصة اولئك الذين اوجز القول فيهم البير كامي في دراسته اسطورة سيزيفوس ( 1942) تشخص هذه الدراسة مصير الانسانية على انة انعدام هدف في وجود غير منسجم مع ماحولة ( وتعني صفة عن الدراميين السابقين الذين اظهروا اهتماما مشابها في اعمالهم هوأن الافكار يترك لها ان تقرر الشكل الى جانب تقرير المحتوى : فجميع ما يشبة التركيب المنطقي والربط المعقول بين فكرة وفكرة في النقاش مقبول على المستوى العقلي يترك جانبا لتحل على المسرح مكانة لامعقولية التجربة ولهذه الخطوة مزاياها وقيودها معا فقد وجد اغلب الدراميين من اصحاب اللامعقول ان من الصعب الحفاظ على امسية كاملة في المسرح بغير شيء من التوفيق … وبحول ام 1962 يبدو في الواقع ان الحركة قد استنفذت قوتها رغم ان اثاره في تحرير المسرح التقليدي ماتزال ماثلة ) (1 ) تعتبر حركة العبث أو اللامعقول والتي سميت بأكثر من مسمى مثل الكوميديا المظلمة و كوميديا المخاطر و مسرح اللاتوصيل امتداداً لحركات أدبية مختلفة ظهرت لفترات قصيرة في بدايات القرن العشرين وازدهرت هذه الحركات التي عبرت عن مفاهيم ثائرة على القيم الفنية والأدبية في القرن العشرين، وكان ظهورها واضحاً جلياً بعد الحروب العالمية في محاوله للتعبير الصارخ عن التمرد الاجتماعي على الحروب الدامية وما فيها من مصائب وما تبعها من ويلات وأهوال ، وما خلفته من القتلى و الجرحى من أهم السمات العامة لمسرح العبث قلة عدد شخوص المسرحية التي غالباً ما تدور أحداثها في مكان ضيق أو محدود جداً كغرفة مثلاً، وعلى سبيل المثال نرى كل مسرحيات هارولد بنتر تدور أحداثها داخل غرفة، والغرفة عادة مظلمة موحشة أو باردة ورطبة ـ لا يشعر من يعيش فيها براحة ولا باستقرار ولا بأمان على الإطلاق ويظل قلقاً دوماً والغرفة وفيها يخاف من بداخلها من كل شيء خارج فهي مصدر قلق لعدم ملاءمتها وفي الوقت نفسه ملجأ حماية من مخاطر خارجية محدقة دوماً، ودور المرآة في مسرح العبث يكون دوماً أقل أهمية من دور الرجل وتكون المرآة أكثر كآبة من الرجل لما تعانيه من اضطهاد اجتماعي واضح كما ونرى الغرفة في مسرحيات يوجين يونسكو إن كان لها مفهوم آخر فهي تبعث على الاطمئنان النسبي لأنها ملجأ ضد الأخطار الخارجية ووسيلة حماية لشخصيات المسرحية، والضوء الخافت أو العتمة و الرطوبة العالية من سمات المكان في المسرح العبثي، كما أن اللغة فيها تكرار في الموقف الواحد وهذا التراكم الكمي من الأسباب يعطي مدلولات واضحة للخوف و عدم الطمأنينةوالقلق الدائم، تلك العناصر التي تؤدي إلى غياب التفريق بين الوهم والحقيقة، وتؤدي أيضاً إلى عدم ثقة الشخصيات في المسرحية ببعضها البعض كما أنها تبين بما لا يدع مجالا للشك غياب الحلول الفعلية لمشاكل كثيرة، وعدم القدرة على مواجهة الأمر الواقع مع حيرة مستمرة وقلق متواصل وخوف متجدد من ماهية المستقبل وكيف سيكون.(يفرق جياري بين انواع شتى من العبثية – منهاعبثية بيكيت, وهي مثل عبثية كافكا , توجد في الخيالوتدرك ان الحالة البشرية من دون إله تواجه الخيبة, ومنها عبثية ايونيسكو واداموف وهي مغرقة في الخيال وتقرر ماتشاء حتى سارتر مضطرب : فعلى فرض ان العالم عبث وان على المرء مواجهة الحرية اللاحقة بشعور من المسؤولية الشخصية كامل, فان ذلك يعني ان الانسان السارتري يختاران يكون سيزيفوس هل يسعة اختيار ان يكون اي شيء اخر؟ انه لايقدر على ذلك حتى يتخلص من العبثية , وهو امر ليس بمقدوره لان محض التفكير بمثل هذه الامكانية يكون من باب اليقين الفاسد ,عالم بيكيت يخلو من المعنى بسبب غياب كودو , ولكن عالم ايونيسكو تشويش صرف بينما ,عالم جينيه يعني بالهوية الفردية والنفي الا جتماعي وبالمسرح كطقس ولكن ليس بالعبثية ابدا)(2) بينما (يجد ايسلن في المسرحيات جينيه حقيقة نفسية واحتجاجا اجتماعيا وسمات درامه العبث كالتخلي عن الشخصية والاثارة في سبيل حالات ذهنية والتقليل في قيمة اللغة كوسيلة في التواصل ورفض الهدف الوعظي وموضوع التغريب والعزلة والبحث عن معنى )(3)</w:t>
      </w:r>
    </w:p>
    <w:p>
      <w:pPr>
        <w:pStyle w:val="style0"/>
        <w:bidi/>
        <w:ind w:firstLine="708"/>
        <w:rPr>
          <w:rFonts w:ascii="Traditional Arabic" w:cs="Traditional Arabic" w:hAnsi="Traditional Arabic" w:hint="cs"/>
          <w:sz w:val="36"/>
          <w:szCs w:val="36"/>
          <w:rtl/>
          <w:lang w:bidi="ar-DZ"/>
        </w:rPr>
      </w:pPr>
    </w:p>
    <w:p>
      <w:pPr>
        <w:pStyle w:val="style0"/>
        <w:bidi/>
        <w:ind w:firstLine="708"/>
        <w:rPr>
          <w:rFonts w:ascii="Traditional Arabic" w:cs="Traditional Arabic" w:hAnsi="Traditional Arabic" w:hint="cs"/>
          <w:sz w:val="36"/>
          <w:szCs w:val="36"/>
          <w:rtl/>
          <w:lang w:bidi="ar-DZ"/>
        </w:rPr>
      </w:pPr>
      <w:r>
        <w:rPr>
          <w:rFonts w:ascii="Traditional Arabic" w:cs="Traditional Arabic" w:hAnsi="Traditional Arabic" w:hint="cs"/>
          <w:sz w:val="36"/>
          <w:szCs w:val="36"/>
          <w:rtl/>
          <w:lang w:bidi="ar-DZ"/>
        </w:rPr>
        <w:t>مسرح العبث حركة قامت انعكاسا عن واقع معين ، ولذلك فأن بقائه مشروط بوجود المبرر الموضوعي له ، والعبثية المزعومة وغياب المعنى</w:t>
      </w:r>
    </w:p>
    <w:p>
      <w:pPr>
        <w:pStyle w:val="style0"/>
        <w:bidi/>
        <w:ind w:firstLine="708"/>
        <w:rPr>
          <w:rFonts w:ascii="Traditional Arabic" w:cs="Traditional Arabic" w:hAnsi="Traditional Arabic" w:hint="cs"/>
          <w:sz w:val="36"/>
          <w:szCs w:val="36"/>
          <w:rtl/>
          <w:lang w:bidi="ar-DZ"/>
        </w:rPr>
      </w:pPr>
    </w:p>
    <w:p>
      <w:pPr>
        <w:pStyle w:val="style0"/>
        <w:bidi/>
        <w:ind w:firstLine="708"/>
        <w:rPr>
          <w:rFonts w:ascii="Traditional Arabic" w:cs="Traditional Arabic" w:hAnsi="Traditional Arabic" w:hint="cs"/>
          <w:sz w:val="36"/>
          <w:szCs w:val="36"/>
          <w:rtl/>
          <w:lang w:bidi="ar-DZ"/>
        </w:rPr>
      </w:pPr>
      <w:r>
        <w:rPr>
          <w:rFonts w:ascii="Traditional Arabic" w:cs="Traditional Arabic" w:hAnsi="Traditional Arabic" w:hint="cs"/>
          <w:sz w:val="36"/>
          <w:szCs w:val="36"/>
          <w:rtl/>
          <w:lang w:bidi="ar-DZ"/>
        </w:rPr>
        <w:t>الحقيقي للواقع الآلي المتكرر ومعنى الوضعية البشرية الذي يتغلف بالإحساس بالعزلة ، هذا المبرر الموضوعي جعل كتاب مسرح اللامعقول من امثال: بيكيت ويونسكو وارتوادموف وجان جينيه وجورج شحاته وغيرهم ، من ان يرفضوا الاسس الثقافية والسياسية للعالم البرجوازي : عالم الحروب والمنافسات الدموية واوهام المجد الكاذب وسيطرة الاشياء وشحوب الروح والعقل وانسحاق فردية الانسان في مواجهة المؤسسات القوية التي تقوم بوظائف الحكم والاستثمار وتغذية ارواح الناس وعقولهم بالخرافات أو الثقافات الكاذبة وتجنيدهم للدفاع عن مكاسب نفس المؤسسات غير الانسانية ،فاخذ مسرح العبث من تقديم صورة اكثر صدقاً للواقع من خلال استخدام الصورة الشعرية لما تتسم به من غموض وتداخل الصور الجزئية وافتراض الاشياء في غير موضعها لتجرد الواقع من اطار المألوف بأستعمالهم اسلوب التهكم والسخرية ، كونه موقفاً اخلاقياً معبراً عنه بالتمرد مستعينا بالحلم الذي هو أحد اساليب اللامعقول للنزول الى اعماق النفس البشرية ، واتخاذهم للحلم كونه يُبنىبغرائبية خاصة لا تخضع الى قوانين المنطق مثيراً بذك الاحساس بالقلق نحوالوجود لعكس ذات الانسان المعاصر،ومعظم الموضوعات التي يركزون عليها في مسرحياتهم كانت تتخذ من القلق أشكالا خيالية وأسطورية عند شخصيات هذاالمسرح ،وعادة ما تنتهي المسرحية عندما تبلغ التساؤلات الميتافيزيقية عنالانسان ،الزمن والحياة والموت ذروتها ، وكونهم لمحوا العجز التعبيري للأشكال الفنية والادبية التي كانت تخضع الى قوالب القيم والمفاهيم</w:t>
      </w:r>
    </w:p>
    <w:p>
      <w:pPr>
        <w:pStyle w:val="style0"/>
        <w:bidi/>
        <w:ind w:firstLine="708"/>
        <w:rPr>
          <w:rFonts w:ascii="Traditional Arabic" w:cs="Traditional Arabic" w:hAnsi="Traditional Arabic" w:hint="cs"/>
          <w:sz w:val="36"/>
          <w:szCs w:val="36"/>
          <w:rtl/>
          <w:lang w:bidi="ar-DZ"/>
        </w:rPr>
      </w:pPr>
    </w:p>
    <w:p>
      <w:pPr>
        <w:pStyle w:val="style0"/>
        <w:bidi/>
        <w:ind w:firstLine="708"/>
        <w:rPr>
          <w:rFonts w:ascii="Traditional Arabic" w:cs="Traditional Arabic" w:hAnsi="Traditional Arabic" w:hint="cs"/>
          <w:sz w:val="36"/>
          <w:szCs w:val="36"/>
          <w:rtl/>
          <w:lang w:bidi="ar-DZ"/>
        </w:rPr>
      </w:pPr>
      <w:r>
        <w:rPr>
          <w:rFonts w:ascii="Traditional Arabic" w:cs="Traditional Arabic" w:hAnsi="Traditional Arabic" w:hint="cs"/>
          <w:sz w:val="36"/>
          <w:szCs w:val="36"/>
          <w:rtl/>
          <w:lang w:bidi="ar-DZ"/>
        </w:rPr>
        <w:t>الاجتماعية لذا ركزوا اهتمامهم على الذات والخيال الانساني لقد كان أول ظهور لهذه المجموعة في فرنسا في الثلاثينات من القرن العشرين وحينها قدموا نمطاً جديداً من الدراما المتمردة على الواقع، فجددوا في شكل المسرحية ومضمونها. بدأ مسرح العبث ظهوره في أوائل الخمسينات من القرن العشرين، وبالذات في العام1953 عندما طلع علينا الفرنسي الموطن والإيرلندي</w:t>
      </w:r>
    </w:p>
    <w:p>
      <w:pPr>
        <w:pStyle w:val="style0"/>
        <w:bidi/>
        <w:ind w:firstLine="708"/>
        <w:rPr>
          <w:rFonts w:ascii="Traditional Arabic" w:cs="Traditional Arabic" w:hAnsi="Traditional Arabic" w:hint="cs"/>
          <w:sz w:val="36"/>
          <w:szCs w:val="36"/>
          <w:rtl/>
          <w:lang w:bidi="ar-DZ"/>
        </w:rPr>
      </w:pPr>
    </w:p>
    <w:p>
      <w:pPr>
        <w:pStyle w:val="style0"/>
        <w:bidi/>
        <w:ind w:firstLine="708"/>
        <w:rPr>
          <w:rFonts w:ascii="Traditional Arabic" w:cs="Traditional Arabic" w:hAnsi="Traditional Arabic" w:hint="cs"/>
          <w:sz w:val="36"/>
          <w:szCs w:val="36"/>
          <w:rtl/>
          <w:lang w:bidi="ar-DZ"/>
        </w:rPr>
      </w:pPr>
      <w:r>
        <w:rPr>
          <w:rFonts w:ascii="Traditional Arabic" w:cs="Traditional Arabic" w:hAnsi="Traditional Arabic" w:hint="cs"/>
          <w:sz w:val="36"/>
          <w:szCs w:val="36"/>
          <w:rtl/>
          <w:lang w:bidi="ar-DZ"/>
        </w:rPr>
        <w:t>الأصل صاموئيل بيكيت (1906-1989 بمسرحية سماها ( Waiting for Godotفي انتظار غودو) اتسمت بغموض الفكرة وعدم وجود عقده تقليدية، وانعدام الحل لما عرضته المسرحية فكانت رمزية مبهمة للغاية ولوحظ قله عدد المسرحيين الذين مثلوها وكان الزمان والمكان محدودين تقريباً وتركت المسرحية سؤالاً طالما رواد النقاد البحث عن توفي صامئيل بيكيت عام 1989م تاركاً وراءه</w:t>
      </w:r>
    </w:p>
    <w:p>
      <w:pPr>
        <w:pStyle w:val="style0"/>
        <w:bidi/>
        <w:ind w:firstLine="708"/>
        <w:rPr>
          <w:rFonts w:ascii="Traditional Arabic" w:cs="Traditional Arabic" w:hAnsi="Traditional Arabic" w:hint="cs"/>
          <w:sz w:val="36"/>
          <w:szCs w:val="36"/>
          <w:rtl/>
          <w:lang w:bidi="ar-DZ"/>
        </w:rPr>
      </w:pPr>
    </w:p>
    <w:p>
      <w:pPr>
        <w:pStyle w:val="style0"/>
        <w:bidi/>
        <w:ind w:firstLine="708"/>
        <w:rPr>
          <w:rFonts w:ascii="Traditional Arabic" w:cs="Traditional Arabic" w:hAnsi="Traditional Arabic" w:hint="cs"/>
          <w:sz w:val="36"/>
          <w:szCs w:val="36"/>
          <w:rtl/>
          <w:lang w:bidi="ar-DZ"/>
        </w:rPr>
      </w:pPr>
      <w:r>
        <w:rPr>
          <w:rFonts w:ascii="Traditional Arabic" w:cs="Traditional Arabic" w:hAnsi="Traditional Arabic" w:hint="cs"/>
          <w:sz w:val="36"/>
          <w:szCs w:val="36"/>
          <w:rtl/>
          <w:lang w:bidi="ar-DZ"/>
        </w:rPr>
        <w:t>الكثير من الحديث والجدل عن غودو.من هو؟ هل سيصل؟ متى سيصل؟ ماذا سيفعل أو يقدم؟ وحتى هذه اللحظة فإن الجدلالسائد بين النقاد هو أن غودو لن يصل. لقد ترك صاموئيل بيكيت خلفه ظاهرة</w:t>
      </w:r>
    </w:p>
    <w:p>
      <w:pPr>
        <w:pStyle w:val="style0"/>
        <w:bidi/>
        <w:ind w:firstLine="708"/>
        <w:rPr>
          <w:rFonts w:ascii="Traditional Arabic" w:cs="Traditional Arabic" w:hAnsi="Traditional Arabic" w:hint="cs"/>
          <w:sz w:val="36"/>
          <w:szCs w:val="36"/>
          <w:rtl/>
          <w:lang w:bidi="ar-DZ"/>
        </w:rPr>
      </w:pPr>
    </w:p>
    <w:p>
      <w:pPr>
        <w:pStyle w:val="style0"/>
        <w:bidi/>
        <w:ind w:firstLine="708"/>
        <w:rPr>
          <w:rFonts w:ascii="Traditional Arabic" w:cs="Traditional Arabic" w:hAnsi="Traditional Arabic" w:hint="cs"/>
          <w:sz w:val="36"/>
          <w:szCs w:val="36"/>
          <w:rtl/>
          <w:lang w:bidi="ar-DZ"/>
        </w:rPr>
      </w:pPr>
      <w:r>
        <w:rPr>
          <w:rFonts w:ascii="Traditional Arabic" w:cs="Traditional Arabic" w:hAnsi="Traditional Arabic" w:hint="cs"/>
          <w:sz w:val="36"/>
          <w:szCs w:val="36"/>
          <w:rtl/>
          <w:lang w:bidi="ar-DZ"/>
        </w:rPr>
        <w:t>أدبية وفنية مهمة ومؤثرة ومثيرة للجدل أسمها العبث أو اللامعقول، وكان رائد هذه الجماعة التي ثارت على كل ما هو مألوف سائرة في طريق العبث دون اهتمام بعامل الزمن لم يكن العبثيون في واقع أمرهم مدرسة أو جماعة وإنما مجموعة من المفكرين والكتاب غلبت على مشاعرهم وأحاسيسهم صفات تشابهت وظهرت في كل كتاباتهم الأدبية خاصة في المسرحية منها. لقد جاء تمرد العبثيين على المدرسة التقليدية العريقة التي أرسى قواعدها أرسطو حينما واضع أسس النقد الأدبي للمسرحية الجيدة ومحدد عناصر نجاحها في ثلاثة هي: الزمان والمكان والحدث. العبثيون بدورهم ضربوا عرض الحائط بأرسطو وكتاباته ومنهجه وكل تاريخ المسرح، فتنكروا للعناصر الثلاثة المذكورة وقرروا أن تكون كتاباتهم</w:t>
      </w:r>
    </w:p>
    <w:p>
      <w:pPr>
        <w:pStyle w:val="style0"/>
        <w:bidi/>
        <w:ind w:firstLine="708"/>
        <w:rPr>
          <w:rFonts w:ascii="Traditional Arabic" w:cs="Traditional Arabic" w:hAnsi="Traditional Arabic" w:hint="cs"/>
          <w:sz w:val="36"/>
          <w:szCs w:val="36"/>
          <w:rtl/>
          <w:lang w:bidi="ar-DZ"/>
        </w:rPr>
      </w:pPr>
    </w:p>
    <w:p>
      <w:pPr>
        <w:pStyle w:val="style0"/>
        <w:bidi/>
        <w:ind w:firstLine="708"/>
        <w:rPr>
          <w:rFonts w:ascii="Traditional Arabic" w:cs="Traditional Arabic" w:hAnsi="Traditional Arabic" w:hint="cs"/>
          <w:sz w:val="36"/>
          <w:szCs w:val="36"/>
          <w:rtl/>
          <w:lang w:bidi="ar-DZ"/>
        </w:rPr>
      </w:pPr>
      <w:r>
        <w:rPr>
          <w:rFonts w:ascii="Traditional Arabic" w:cs="Traditional Arabic" w:hAnsi="Traditional Arabic" w:hint="cs"/>
          <w:sz w:val="36"/>
          <w:szCs w:val="36"/>
          <w:rtl/>
          <w:lang w:bidi="ar-DZ"/>
        </w:rPr>
        <w:t>في مكان محدود جداً كشجرة (مسرحية في انتظار غودو) أو كغرفة (مسرحية تاالغرفة) أو كرسي (كمسرحية الكراسي)، وجعلوا عنصر الزمن غير ذي أهمية تذكر أما العقدة أو الحدث فلم يجعلوا لها وجوداً في مسرحياتهم. وإضافة إلى ذلك فقد عادوا بالمسرحية الفصل الواحد و العدد المحدود من الشخصيات. أهم ما في مسرح العبث بعيداً عن الزمان والمكان والحبكة هو الحوار لكن ذلك الحوار كان غامضاً مبهماً مبتوراً تعوزه الموضوعية والترابط والتجانس. كل شخوص المسرحية تتحدث دون أن يتمكن أحد منهم من فهم الآخر! ولا من توصيل رسالته للآخر. الحوار دائماً مبتور ولا تستطيع الشخصيات توصيل رسائلها، وقد بالغ كتاب العبث فجعلوا بعض الشخصيات تتكلم ربما كلمة أو كلمتين عند نهاية المسرحية تلخص السخط العام والغضب الشديد، ثم يصل بنا هارولد بنتر إلى ما هو أصعب من ذلك فنراه يقدم لنا شخصية الأخرس كشخصية رئيسية في</w:t>
      </w:r>
    </w:p>
    <w:p>
      <w:pPr>
        <w:pStyle w:val="style0"/>
        <w:bidi/>
        <w:ind w:firstLine="708"/>
        <w:rPr>
          <w:rFonts w:ascii="Traditional Arabic" w:cs="Traditional Arabic" w:hAnsi="Traditional Arabic" w:hint="cs"/>
          <w:sz w:val="36"/>
          <w:szCs w:val="36"/>
          <w:rtl/>
          <w:lang w:bidi="ar-DZ"/>
        </w:rPr>
      </w:pPr>
    </w:p>
    <w:p>
      <w:pPr>
        <w:pStyle w:val="style0"/>
        <w:bidi/>
        <w:ind w:firstLine="708"/>
        <w:rPr>
          <w:rFonts w:ascii="Traditional Arabic" w:cs="Traditional Arabic" w:hAnsi="Traditional Arabic" w:hint="cs"/>
          <w:sz w:val="36"/>
          <w:szCs w:val="36"/>
          <w:rtl/>
          <w:lang w:bidi="ar-DZ"/>
        </w:rPr>
      </w:pPr>
      <w:r>
        <w:rPr>
          <w:rFonts w:ascii="Traditional Arabic" w:cs="Traditional Arabic" w:hAnsi="Traditional Arabic" w:hint="cs"/>
          <w:sz w:val="36"/>
          <w:szCs w:val="36"/>
          <w:rtl/>
          <w:lang w:bidi="ar-DZ"/>
        </w:rPr>
        <w:t>مسرحية حملت اسمه (النادل الأخرس). تعتبر حركة العبث أو اللامعقول والتي سميت بأكثر من مسمى مثل الكوميديا المظلمة و كوميديا المخاطر و مسرح اللاتوصيل امتداداً لحركات أدبية مختلفة ظهرت لفترات قصيرة في بدايات القرن العشرين زمنها على سبيل المثال السريالية، وهي حركة أدبية فنية عبرت بقوة عن غضب الشباب من التقاليد السائدة في تلك الفترة، ثم حركة الشباب الغاضب وهي أيضاً حركة فنية أدبية يدل اسمها على الكثير من طريقة تفكير أصحابها بل ومن اشهر مسرحياتهم (أنظر خلفك في غضب) تعبيراً عن غضبهم من الحروب العالمية ونتائجها غير الإنسانية. لقد ازدهرت هذه الحركات التي عبرت عن مفاهيم ثائرة على القيم الفنية والأدبية في القرن العشرين، وكان ظهورها واضحاً جلياً بعد الحروب العالمية في محاوله للتعبير الصارخ عن التمرد الاجتماعي على الحروب الدامية وما فيها من مصائب وما تبعها من ويلات وأهوال ، وما خلفته من القتلى و الجرحى والدمار. ازدهر العبثيون في الخمسينات من القرن العشرين وبدت مسرحياتهم للقاري العادي وكأنها بلا خطة، وبلا هدف، كما أن نهاياتها غير واضحة المعالم وغير محددة وتعطي انطباعاً أو شعوراً بأن مصير الإنسانية غير معروف، ولا هدف له، وتجدر الإشارة إلى أن رائد العبثيين صامؤيل بيكيت حاز على جائزة نوبل للآداب لما قدمه من جديد في عالم الأدب، ومن أبرز كتاب العبث يوجين يونيسكو البلغاري الذي مثل بيكيت كتب بالفرنسية، وآرثر أداموف الروسي، وجان جينيه الفرنسي ثم هارولد بنتر الإنجليزي ثم هناك زميل ثان تمثل في سمبسون الإنجليزي وادوارد البي الأمريكي وتوم ستوبارد الإنجليزي وهم أصحاب الأفكار التي تقرر الشكل والمحتوي في المسرحية. ويعتبر الكاتب الفرنسي الايرلندي الاصل ( صموئيل بيكيت 1906-1989 ) من رواد مسرح العبث واللامعقول لما يمتاز بإثارة الخيال وبلغة درامية اتصفت بالتشدق باللغة وفقدان المنطقية في لعلاقة بين الشخصيات وأستعمال الأصوات ذات الغير معنى والإكثار من استعمال الصمت ، بل أن الشك في قدرة الكلمة على التعبير قد جعل بكيت يستعيض عن بعض الكلمات بالايحاء الحركي الصامت ، ويعتمد بكيت في مسرحه على روئ العقل الباطن ومنطقية الحلم وامتازت شخصياته باللامعقولية والسوداوية والتشاؤمية وخلق جو جنائزي بائس كثيراً ما تتخلله لحظات طويلة من الصمت ، وكون الشخصيات أغلبها من المتشردين والتعساء كما تخلو مسرحيات بيكيت من</w:t>
      </w:r>
    </w:p>
    <w:p>
      <w:pPr>
        <w:pStyle w:val="style0"/>
        <w:bidi/>
        <w:ind w:firstLine="708"/>
        <w:rPr>
          <w:rFonts w:ascii="Traditional Arabic" w:cs="Traditional Arabic" w:hAnsi="Traditional Arabic" w:hint="cs"/>
          <w:sz w:val="36"/>
          <w:szCs w:val="36"/>
          <w:rtl/>
          <w:lang w:bidi="ar-DZ"/>
        </w:rPr>
      </w:pPr>
    </w:p>
    <w:p>
      <w:pPr>
        <w:pStyle w:val="style0"/>
        <w:bidi/>
        <w:ind w:firstLine="708"/>
        <w:rPr>
          <w:rFonts w:ascii="Traditional Arabic" w:cs="Traditional Arabic" w:hAnsi="Traditional Arabic" w:hint="cs"/>
          <w:sz w:val="36"/>
          <w:szCs w:val="36"/>
          <w:rtl/>
          <w:lang w:bidi="ar-DZ"/>
        </w:rPr>
      </w:pPr>
      <w:r>
        <w:rPr>
          <w:rFonts w:ascii="Traditional Arabic" w:cs="Traditional Arabic" w:hAnsi="Traditional Arabic" w:hint="cs"/>
          <w:sz w:val="36"/>
          <w:szCs w:val="36"/>
          <w:rtl/>
          <w:lang w:bidi="ar-DZ"/>
        </w:rPr>
        <w:t>الأزمة الدرامية التي ينتظر المتفرج إنفراجها ، ومن مسرحياته ( في أنتظار كودو 1952م ) ، ( لعبة النهاية 1957م ) ، ( الشريط الاخير 1958م ) و ( الايام السعيدة 1961م ) ومن رواد مسرح العبث واللامعقول يوجين يونسكو (</w:t>
      </w:r>
    </w:p>
    <w:p>
      <w:pPr>
        <w:pStyle w:val="style0"/>
        <w:bidi/>
        <w:ind w:firstLine="708"/>
        <w:rPr>
          <w:rFonts w:ascii="Traditional Arabic" w:cs="Traditional Arabic" w:hAnsi="Traditional Arabic" w:hint="cs"/>
          <w:sz w:val="36"/>
          <w:szCs w:val="36"/>
          <w:rtl/>
          <w:lang w:bidi="ar-DZ"/>
        </w:rPr>
      </w:pPr>
    </w:p>
    <w:p>
      <w:pPr>
        <w:pStyle w:val="style0"/>
        <w:bidi/>
        <w:ind w:firstLine="708"/>
        <w:rPr>
          <w:rFonts w:ascii="Traditional Arabic" w:cs="Traditional Arabic" w:hAnsi="Traditional Arabic" w:hint="cs"/>
          <w:sz w:val="36"/>
          <w:szCs w:val="36"/>
          <w:rtl/>
          <w:lang w:bidi="ar-DZ"/>
        </w:rPr>
      </w:pPr>
      <w:r>
        <w:rPr>
          <w:rFonts w:ascii="Traditional Arabic" w:cs="Traditional Arabic" w:hAnsi="Traditional Arabic" w:hint="cs"/>
          <w:sz w:val="36"/>
          <w:szCs w:val="36"/>
          <w:rtl/>
          <w:lang w:bidi="ar-DZ"/>
        </w:rPr>
        <w:t>1912 _1969 )الذي كانت موضوعات مسرحياته تتسم بعزلة الانسان وانهيار أسس التفكير البشري ، وبلغت لغته الدرامية أحيانا حدود اللامعنى فهي تتكون من التناقض اللغوي وتكرار المفردات ، وتتحول شخصياته الى الآت خاوية ، ومن مسرحياته ( المغنية الصلعاء _ 1948م )، ( الدرس _ 1951م ) و ( قاتل بلا</w:t>
      </w:r>
    </w:p>
    <w:p>
      <w:pPr>
        <w:pStyle w:val="style0"/>
        <w:bidi/>
        <w:ind w:firstLine="708"/>
        <w:rPr>
          <w:rFonts w:ascii="Traditional Arabic" w:cs="Traditional Arabic" w:hAnsi="Traditional Arabic" w:hint="cs"/>
          <w:sz w:val="36"/>
          <w:szCs w:val="36"/>
          <w:rtl/>
          <w:lang w:bidi="ar-DZ"/>
        </w:rPr>
      </w:pPr>
    </w:p>
    <w:p>
      <w:pPr>
        <w:pStyle w:val="style0"/>
        <w:bidi/>
        <w:ind w:firstLine="708"/>
        <w:rPr>
          <w:rFonts w:ascii="Traditional Arabic" w:cs="Traditional Arabic" w:hAnsi="Traditional Arabic" w:hint="cs"/>
          <w:sz w:val="36"/>
          <w:szCs w:val="36"/>
          <w:rtl/>
          <w:lang w:bidi="ar-DZ"/>
        </w:rPr>
      </w:pPr>
      <w:r>
        <w:rPr>
          <w:rFonts w:ascii="Traditional Arabic" w:cs="Traditional Arabic" w:hAnsi="Traditional Arabic" w:hint="cs"/>
          <w:sz w:val="36"/>
          <w:szCs w:val="36"/>
          <w:rtl/>
          <w:lang w:bidi="ar-DZ"/>
        </w:rPr>
        <w:t>أجر 1959 م) .ومن الكتاب الآخرين ( جان جينيه ) ( 1910_ 1972م ) والذي امتاز أسلوبه بكشف عناصر الزيف والتصنع وإثارة موضوعات الشذوذ الجنسي (ان ( جان جينية ) الذي تقترب مسرحياته اكثر من غيره من ( مسرح القسوه ) يعتقد بانه كلما استطاع ان يبحث عن بعض طموحات الناس , فانه يجدها في ذلك الامر ( السيئ ) وكلما اراد البحث عن المعنى في انجاز مشهد ما , فانه يجده في ( الجريمة ) , لان ( السوء ) ينفرد في عالمنا هذا كأثمن شىء فيه اللص ( اليوفرانك ) في مسرحية ( تحت المراقبة ) يقتل ( موريس ) في السجن , لينقذ نفسه , ان القتلة والشاذين والمعتوهين , والمجانين , يتناسلون في عالم جينيه)(5) ومن مسرحياته (الخادمتان _ 1974م ) ، الشُرفة _ 1965م ) و ( السود _ 1959م ) . وكذلك الكاتب الروسي ارتوادموف ( 1908_ 1970م ) الذي تحول فيما بعد الى الالتزام بالمسرح السياسي والأجتماعي ومسرحياته في مسرح العبث واللامعقول لا تقود طبيعتها الدرامية الى أية لحظة حاسمة وشخصياته التي تتحول الى رموز ومن</w:t>
      </w:r>
    </w:p>
    <w:p>
      <w:pPr>
        <w:pStyle w:val="style0"/>
        <w:bidi/>
        <w:ind w:firstLine="708"/>
        <w:rPr>
          <w:rFonts w:ascii="Traditional Arabic" w:cs="Traditional Arabic" w:hAnsi="Traditional Arabic" w:hint="cs"/>
          <w:sz w:val="36"/>
          <w:szCs w:val="36"/>
          <w:rtl/>
          <w:lang w:bidi="ar-DZ"/>
        </w:rPr>
      </w:pPr>
      <w:r>
        <w:rPr>
          <w:rFonts w:ascii="Traditional Arabic" w:cs="Traditional Arabic" w:hAnsi="Traditional Arabic" w:hint="cs"/>
          <w:sz w:val="36"/>
          <w:szCs w:val="36"/>
          <w:rtl/>
          <w:lang w:bidi="ar-DZ"/>
        </w:rPr>
        <w:t>مسرحياته ( الخدعة 1947 م ) ، ( الغزو 1949م ) ومن الكتاب الآخرين اللبناني ( جورج شحاته ) الذي كتب ( السيد بولو 1951م ) و ( غصة فاسكو _1956م )وآخرين أمثال هارولد بنتر يعتبر مسرح العبث مهماً للغاية عند الأوروبيون لأنه يعكس واقعهم الاجتماعي</w:t>
      </w:r>
    </w:p>
    <w:p>
      <w:pPr>
        <w:pStyle w:val="style0"/>
        <w:bidi/>
        <w:ind w:firstLine="708"/>
        <w:rPr>
          <w:rFonts w:ascii="Traditional Arabic" w:cs="Traditional Arabic" w:hAnsi="Traditional Arabic" w:hint="cs"/>
          <w:sz w:val="36"/>
          <w:szCs w:val="36"/>
          <w:rtl/>
          <w:lang w:bidi="ar-DZ"/>
        </w:rPr>
      </w:pPr>
      <w:r>
        <w:rPr>
          <w:rFonts w:ascii="Traditional Arabic" w:cs="Traditional Arabic" w:hAnsi="Traditional Arabic" w:hint="cs"/>
          <w:sz w:val="36"/>
          <w:szCs w:val="36"/>
          <w:rtl/>
          <w:lang w:bidi="ar-DZ"/>
        </w:rPr>
        <w:t>المؤلم، ومن أهم المشكلات التي يعرض لها، معضلة الفردية، فالأوروبي يعيش رغم حضارته المادية والتقدم العلمي، إلا أنه يعاني من فرديته وانعزاليته نتيجة لعدم قدرته على بناء علاقات إنسانية اجتماعية أساسية ورصينة مع الآخرين. على أي حال فما زال هناك من النقاد من يعتقد بأن مسرح اللامعقول</w:t>
      </w:r>
    </w:p>
    <w:p>
      <w:pPr>
        <w:pStyle w:val="style0"/>
        <w:bidi/>
        <w:ind w:firstLine="708"/>
        <w:rPr>
          <w:rFonts w:ascii="Traditional Arabic" w:cs="Traditional Arabic" w:hAnsi="Traditional Arabic" w:hint="cs"/>
          <w:sz w:val="36"/>
          <w:szCs w:val="36"/>
          <w:rtl/>
          <w:lang w:bidi="ar-DZ"/>
        </w:rPr>
      </w:pPr>
      <w:r>
        <w:rPr>
          <w:rFonts w:ascii="Traditional Arabic" w:cs="Traditional Arabic" w:hAnsi="Traditional Arabic" w:hint="cs"/>
          <w:sz w:val="36"/>
          <w:szCs w:val="36"/>
          <w:rtl/>
          <w:lang w:bidi="ar-DZ"/>
        </w:rPr>
        <w:t>يتجه نحو حبكة واضحة المعالم، وأنه إذا أريد لهذا المسرح أن يكون شيئاًً فلا بد له من الخروج من دائرة اللاشيء متجها نحو مواضيع فنية وسياسية وأدبية واجتماعية ودينية أكثر وضوحاً لكن المهم هنا هو أنه إذا ما غير مسرح العبث توجهاته وشكله ومضمونه فانه سينتهي كفكرة ومضمون ومغزى. أهم ما</w:t>
      </w:r>
    </w:p>
    <w:p>
      <w:pPr>
        <w:pStyle w:val="style0"/>
        <w:bidi/>
        <w:ind w:firstLine="708"/>
        <w:rPr>
          <w:rFonts w:ascii="Traditional Arabic" w:cs="Traditional Arabic" w:hAnsi="Traditional Arabic" w:hint="cs"/>
          <w:sz w:val="36"/>
          <w:szCs w:val="36"/>
          <w:rtl/>
          <w:lang w:bidi="ar-DZ"/>
        </w:rPr>
      </w:pPr>
      <w:r>
        <w:rPr>
          <w:rFonts w:ascii="Traditional Arabic" w:cs="Traditional Arabic" w:hAnsi="Traditional Arabic" w:hint="cs"/>
          <w:sz w:val="36"/>
          <w:szCs w:val="36"/>
          <w:rtl/>
          <w:lang w:bidi="ar-DZ"/>
        </w:rPr>
        <w:t>قدمه لنا هذا اللون الجديد من الدراما هو دراسة نفسية وفكرية لأوروبا الحديثة وانعزالية الإنسان فيها، وأعتبر النقاد مسرحية صاموئيل بيكيت (في انتظار غودو) أفضل مسرحية كتبت في القرن العشرين .</w:t>
      </w:r>
    </w:p>
    <w:p>
      <w:pPr>
        <w:pStyle w:val="style0"/>
        <w:bidi/>
        <w:ind w:firstLine="708"/>
        <w:rPr>
          <w:rFonts w:ascii="Traditional Arabic" w:cs="Traditional Arabic" w:hAnsi="Traditional Arabic" w:hint="cs"/>
          <w:sz w:val="36"/>
          <w:szCs w:val="36"/>
          <w:rtl/>
          <w:lang w:bidi="ar-DZ"/>
        </w:rPr>
      </w:pPr>
    </w:p>
    <w:p>
      <w:pPr>
        <w:pStyle w:val="style0"/>
        <w:bidi/>
        <w:ind w:firstLine="708"/>
        <w:rPr>
          <w:rFonts w:ascii="Traditional Arabic" w:cs="Traditional Arabic" w:hAnsi="Traditional Arabic" w:hint="cs"/>
          <w:sz w:val="36"/>
          <w:szCs w:val="36"/>
          <w:rtl/>
          <w:lang w:bidi="ar-DZ"/>
        </w:rPr>
      </w:pPr>
      <w:r>
        <w:rPr>
          <w:rFonts w:ascii="Traditional Arabic" w:cs="Traditional Arabic" w:hAnsi="Traditional Arabic" w:hint="cs"/>
          <w:sz w:val="36"/>
          <w:szCs w:val="36"/>
          <w:rtl/>
          <w:lang w:bidi="ar-DZ"/>
        </w:rPr>
        <w:t>الهوامش</w:t>
      </w:r>
    </w:p>
    <w:p>
      <w:pPr>
        <w:pStyle w:val="style0"/>
        <w:bidi/>
        <w:ind w:firstLine="708"/>
        <w:rPr>
          <w:rFonts w:ascii="Traditional Arabic" w:cs="Traditional Arabic" w:hAnsi="Traditional Arabic" w:hint="cs"/>
          <w:sz w:val="36"/>
          <w:szCs w:val="36"/>
          <w:rtl/>
          <w:lang w:bidi="ar-DZ"/>
        </w:rPr>
      </w:pPr>
    </w:p>
    <w:p>
      <w:pPr>
        <w:pStyle w:val="style0"/>
        <w:bidi/>
        <w:ind w:firstLine="708"/>
        <w:rPr>
          <w:rFonts w:ascii="Traditional Arabic" w:cs="Traditional Arabic" w:hAnsi="Traditional Arabic" w:hint="cs"/>
          <w:sz w:val="36"/>
          <w:szCs w:val="36"/>
          <w:rtl/>
          <w:lang w:bidi="ar-DZ"/>
        </w:rPr>
      </w:pPr>
      <w:r>
        <w:rPr>
          <w:rFonts w:ascii="Traditional Arabic" w:cs="Traditional Arabic" w:hAnsi="Traditional Arabic" w:hint="cs"/>
          <w:sz w:val="36"/>
          <w:szCs w:val="36"/>
          <w:rtl/>
          <w:lang w:bidi="ar-DZ"/>
        </w:rPr>
        <w:t xml:space="preserve">(1) موسوعة المصطلح النقدي – المجلد الأول – ص523-ص524 </w:t>
      </w:r>
    </w:p>
    <w:p>
      <w:pPr>
        <w:pStyle w:val="style0"/>
        <w:bidi/>
        <w:ind w:firstLine="708"/>
        <w:rPr>
          <w:rFonts w:ascii="Traditional Arabic" w:cs="Traditional Arabic" w:hAnsi="Traditional Arabic" w:hint="cs"/>
          <w:sz w:val="36"/>
          <w:szCs w:val="36"/>
          <w:rtl/>
          <w:lang w:bidi="ar-DZ"/>
        </w:rPr>
      </w:pPr>
    </w:p>
    <w:p>
      <w:pPr>
        <w:pStyle w:val="style0"/>
        <w:bidi/>
        <w:ind w:firstLine="708"/>
        <w:rPr>
          <w:rFonts w:ascii="Traditional Arabic" w:cs="Traditional Arabic" w:hAnsi="Traditional Arabic" w:hint="cs"/>
          <w:sz w:val="36"/>
          <w:szCs w:val="36"/>
          <w:rtl/>
          <w:lang w:bidi="ar-DZ"/>
        </w:rPr>
      </w:pPr>
      <w:r>
        <w:rPr>
          <w:rFonts w:ascii="Traditional Arabic" w:cs="Traditional Arabic" w:hAnsi="Traditional Arabic" w:hint="cs"/>
          <w:sz w:val="36"/>
          <w:szCs w:val="36"/>
          <w:rtl/>
          <w:lang w:bidi="ar-DZ"/>
        </w:rPr>
        <w:t xml:space="preserve">ترجمة د.عبد الواحد لؤلؤة – أصدار دار الرشيد للنشر – العراق – 1982 </w:t>
      </w:r>
    </w:p>
    <w:p>
      <w:pPr>
        <w:pStyle w:val="style0"/>
        <w:bidi/>
        <w:ind w:firstLine="708"/>
        <w:rPr>
          <w:rFonts w:ascii="Traditional Arabic" w:cs="Traditional Arabic" w:hAnsi="Traditional Arabic" w:hint="cs"/>
          <w:sz w:val="36"/>
          <w:szCs w:val="36"/>
          <w:rtl/>
          <w:lang w:bidi="ar-DZ"/>
        </w:rPr>
      </w:pPr>
    </w:p>
    <w:p>
      <w:pPr>
        <w:pStyle w:val="style0"/>
        <w:bidi/>
        <w:ind w:firstLine="708"/>
        <w:rPr>
          <w:rFonts w:ascii="Traditional Arabic" w:cs="Traditional Arabic" w:hAnsi="Traditional Arabic" w:hint="cs"/>
          <w:sz w:val="36"/>
          <w:szCs w:val="36"/>
          <w:rtl/>
          <w:lang w:bidi="ar-DZ"/>
        </w:rPr>
      </w:pPr>
      <w:r>
        <w:rPr>
          <w:rFonts w:ascii="Traditional Arabic" w:cs="Traditional Arabic" w:hAnsi="Traditional Arabic" w:hint="cs"/>
          <w:sz w:val="36"/>
          <w:szCs w:val="36"/>
          <w:rtl/>
          <w:lang w:bidi="ar-DZ"/>
        </w:rPr>
        <w:t>(2)نفس المصدر ص659</w:t>
      </w:r>
    </w:p>
    <w:p>
      <w:pPr>
        <w:pStyle w:val="style0"/>
        <w:bidi/>
        <w:ind w:firstLine="708"/>
        <w:rPr>
          <w:rFonts w:ascii="Traditional Arabic" w:cs="Traditional Arabic" w:hAnsi="Traditional Arabic" w:hint="cs"/>
          <w:sz w:val="36"/>
          <w:szCs w:val="36"/>
          <w:rtl/>
          <w:lang w:bidi="ar-DZ"/>
        </w:rPr>
      </w:pPr>
    </w:p>
    <w:p>
      <w:pPr>
        <w:pStyle w:val="style0"/>
        <w:bidi/>
        <w:ind w:firstLine="708"/>
        <w:rPr>
          <w:rFonts w:ascii="Traditional Arabic" w:cs="Traditional Arabic" w:hAnsi="Traditional Arabic" w:hint="cs"/>
          <w:sz w:val="36"/>
          <w:szCs w:val="36"/>
          <w:rtl/>
          <w:lang w:bidi="ar-DZ"/>
        </w:rPr>
      </w:pPr>
      <w:r>
        <w:rPr>
          <w:rFonts w:ascii="Traditional Arabic" w:cs="Traditional Arabic" w:hAnsi="Traditional Arabic" w:hint="cs"/>
          <w:sz w:val="36"/>
          <w:szCs w:val="36"/>
          <w:rtl/>
          <w:lang w:bidi="ar-DZ"/>
        </w:rPr>
        <w:t>(3)نفس المصدر ص642-ص64</w:t>
      </w:r>
    </w:p>
    <w:p>
      <w:pPr>
        <w:pStyle w:val="style0"/>
        <w:bidi/>
        <w:ind w:firstLine="708"/>
        <w:rPr>
          <w:rFonts w:ascii="Traditional Arabic" w:cs="Traditional Arabic" w:hAnsi="Traditional Arabic" w:hint="cs"/>
          <w:sz w:val="36"/>
          <w:szCs w:val="36"/>
          <w:rtl/>
          <w:lang w:bidi="ar-DZ"/>
        </w:rPr>
      </w:pPr>
      <w:r>
        <w:rPr>
          <w:rFonts w:ascii="Traditional Arabic" w:cs="Traditional Arabic" w:hAnsi="Traditional Arabic" w:hint="cs"/>
          <w:sz w:val="36"/>
          <w:szCs w:val="36"/>
          <w:rtl/>
          <w:lang w:bidi="ar-DZ"/>
        </w:rPr>
        <w:t>————————————————</w:t>
      </w:r>
    </w:p>
    <w:p>
      <w:pPr>
        <w:pStyle w:val="style0"/>
        <w:bidi/>
        <w:ind w:firstLine="708"/>
        <w:rPr>
          <w:rFonts w:ascii="Traditional Arabic" w:cs="Traditional Arabic" w:hAnsi="Traditional Arabic" w:hint="cs"/>
          <w:sz w:val="36"/>
          <w:szCs w:val="36"/>
          <w:rtl/>
          <w:lang w:bidi="ar-DZ"/>
        </w:rPr>
      </w:pPr>
      <w:r>
        <w:rPr>
          <w:rFonts w:ascii="Traditional Arabic" w:cs="Traditional Arabic" w:hAnsi="Traditional Arabic" w:hint="cs"/>
          <w:sz w:val="36"/>
          <w:szCs w:val="36"/>
          <w:rtl/>
          <w:lang w:bidi="ar-DZ"/>
        </w:rPr>
        <w:t>المصدر / مجلة الفنون المسرحية –  محسن النصار</w:t>
      </w:r>
    </w:p>
    <w:p>
      <w:pPr>
        <w:pStyle w:val="style0"/>
        <w:bidi/>
        <w:ind w:firstLine="708"/>
        <w:rPr>
          <w:rFonts w:ascii="Traditional Arabic" w:cs="Traditional Arabic" w:hAnsi="Traditional Arabic" w:hint="cs"/>
          <w:sz w:val="36"/>
          <w:szCs w:val="36"/>
          <w:rtl/>
          <w:lang w:bidi="ar-DZ"/>
        </w:rPr>
      </w:pPr>
      <w:r>
        <w:rPr>
          <w:rFonts w:ascii="Traditional Arabic" w:hAnsi="Traditional Arabic" w:hint="cs"/>
          <w:sz w:val="36"/>
          <w:szCs w:val="36"/>
          <w:rtl/>
          <w:lang w:bidi="ar-DZ"/>
        </w:rPr>
        <w:t>تم الاستعانة بموقع الهيئ</w:t>
      </w:r>
      <w:r>
        <w:rPr>
          <w:rFonts w:ascii="Traditional Arabic" w:cs="Traditional Arabic" w:eastAsia="Calibri" w:hAnsi="Traditional Arabic" w:hint="cs"/>
          <w:b w:val="false"/>
          <w:bCs w:val="false"/>
          <w:i w:val="false"/>
          <w:iCs w:val="false"/>
          <w:color w:val="auto"/>
          <w:sz w:val="36"/>
          <w:szCs w:val="36"/>
          <w:highlight w:val="none"/>
          <w:vertAlign w:val="baseline"/>
          <w:rtl/>
          <w:em w:val="none"/>
          <w:lang w:val="fr-FR" w:bidi="ar-DZ" w:eastAsia="en-US"/>
        </w:rPr>
        <w:t>ة</w:t>
      </w:r>
      <w:r>
        <w:rPr>
          <w:rFonts w:ascii="Traditional Arabic" w:cs="Traditional Arabic" w:eastAsia="Calibri" w:hAnsi="Traditional Arabic" w:hint="default"/>
          <w:b w:val="false"/>
          <w:bCs w:val="false"/>
          <w:i w:val="false"/>
          <w:iCs w:val="false"/>
          <w:color w:val="auto"/>
          <w:sz w:val="36"/>
          <w:szCs w:val="36"/>
          <w:highlight w:val="none"/>
          <w:vertAlign w:val="baseline"/>
          <w:rtl/>
          <w:em w:val="none"/>
          <w:lang w:val="fr-FR" w:bidi="ar-DZ" w:eastAsia="en-US"/>
        </w:rPr>
        <w:t xml:space="preserve"> </w:t>
      </w:r>
      <w:r>
        <w:rPr>
          <w:rFonts w:ascii="Traditional Arabic" w:eastAsia="Calibri" w:hAnsi="Traditional Arabic" w:hint="cs"/>
          <w:b w:val="false"/>
          <w:bCs w:val="false"/>
          <w:i w:val="false"/>
          <w:iCs w:val="false"/>
          <w:color w:val="auto"/>
          <w:sz w:val="36"/>
          <w:szCs w:val="36"/>
          <w:highlight w:val="none"/>
          <w:vertAlign w:val="baseline"/>
          <w:rtl/>
          <w:em w:val="none"/>
          <w:lang w:val="fr-FR" w:bidi="ar-DZ" w:eastAsia="en-US"/>
        </w:rPr>
        <w:t>العربية لل</w:t>
      </w:r>
      <w:r>
        <w:rPr>
          <w:rFonts w:ascii="Traditional Arabic" w:cs="Traditional Arabic" w:eastAsia="Calibri" w:hAnsi="Traditional Arabic" w:hint="cs"/>
          <w:b w:val="false"/>
          <w:bCs w:val="false"/>
          <w:i w:val="false"/>
          <w:iCs w:val="false"/>
          <w:color w:val="auto"/>
          <w:sz w:val="36"/>
          <w:szCs w:val="36"/>
          <w:highlight w:val="none"/>
          <w:vertAlign w:val="baseline"/>
          <w:rtl/>
          <w:em w:val="none"/>
          <w:lang w:val="fr-FR" w:bidi="ar-DZ" w:eastAsia="en-US"/>
        </w:rPr>
        <w:t>مسرح</w:t>
      </w:r>
      <w:r>
        <w:rPr>
          <w:rFonts w:ascii="Calibri" w:cs="Traditional Arabic" w:eastAsia="Calibri" w:hAnsi="Traditional Arabic" w:hint="default"/>
          <w:b w:val="false"/>
          <w:bCs w:val="false"/>
          <w:i w:val="false"/>
          <w:iCs w:val="false"/>
          <w:color w:val="auto"/>
          <w:sz w:val="36"/>
          <w:szCs w:val="36"/>
          <w:highlight w:val="none"/>
          <w:vertAlign w:val="baseline"/>
          <w:rtl/>
          <w:em w:val="none"/>
          <w:lang w:val="en-US" w:bidi="ar-DZ" w:eastAsia="en-US"/>
        </w:rPr>
        <w:t>....</w:t>
      </w:r>
    </w:p>
    <w:p>
      <w:pPr>
        <w:pStyle w:val="style0"/>
        <w:bidi/>
        <w:ind w:firstLine="708"/>
        <w:rPr>
          <w:rFonts w:ascii="Traditional Arabic" w:cs="Traditional Arabic" w:hAnsi="Traditional Arabic" w:hint="cs"/>
          <w:sz w:val="36"/>
          <w:szCs w:val="36"/>
          <w:rtl/>
          <w:lang w:bidi="ar-DZ"/>
        </w:rPr>
      </w:pPr>
    </w:p>
    <w:p>
      <w:pPr>
        <w:pStyle w:val="style0"/>
        <w:bidi/>
        <w:ind w:firstLine="708"/>
        <w:rPr>
          <w:rFonts w:ascii="Traditional Arabic" w:cs="Traditional Arabic" w:hAnsi="Traditional Arabic" w:hint="cs"/>
          <w:sz w:val="36"/>
          <w:szCs w:val="36"/>
          <w:rtl/>
          <w:lang w:bidi="ar-DZ"/>
        </w:rPr>
      </w:pPr>
    </w:p>
    <w:sectPr>
      <w:headerReference w:type="default" r:id="rId2"/>
      <w:footerReference w:type="default" r:id="rId3"/>
      <w:footnotePr>
        <w:numRestart w:val="eachPage"/>
      </w:footnotePr>
      <w:pgSz w:w="11906" w:h="16838" w:orient="portrait"/>
      <w:pgMar w:top="1418" w:right="1701" w:bottom="1134" w:left="1134"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002020204"/>
    <w:charset w:val="00"/>
    <w:family w:val="swiss"/>
    <w:pitch w:val="variable"/>
    <w:sig w:usb0="E0002AFF" w:usb1="C0007843"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7020507"/>
    <w:charset w:val="02"/>
    <w:family w:val="roman"/>
    <w:pitch w:val="variable"/>
    <w:sig w:usb0="00000000" w:usb1="10000000" w:usb2="00000000" w:usb3="00000000" w:csb0="80000000" w:csb1="00000000"/>
  </w:font>
  <w:font w:name="Traditional Arabic">
    <w:altName w:val="Traditional Arabic"/>
    <w:panose1 w:val="02020603050004020304"/>
    <w:charset w:val="00"/>
    <w:family w:val="roman"/>
    <w:pitch w:val="variable"/>
    <w:sig w:usb0="00002003" w:usb1="80000000" w:usb2="00000008" w:usb3="00000000" w:csb0="00000041" w:csb1="00000000"/>
  </w:font>
  <w:font w:name="Calibri">
    <w:altName w:val="Calibri"/>
    <w:panose1 w:val="020f0502020002030204"/>
    <w:charset w:val="00"/>
    <w:family w:val="swiss"/>
    <w:pitch w:val="variable"/>
    <w:sig w:usb0="E10002FF" w:usb1="4000ACFF" w:usb2="00000009" w:usb3="00000000" w:csb0="0000019F" w:csb1="00000000"/>
  </w:font>
  <w:font w:name="Cambria">
    <w:altName w:val="Cambria"/>
    <w:panose1 w:val="02040503050004030204"/>
    <w:charset w:val="00"/>
    <w:family w:val="roman"/>
    <w:pitch w:val="variable"/>
    <w:sig w:usb0="A00002EF" w:usb1="4000004B" w:usb2="00000000" w:usb3="00000000" w:csb0="0000019F" w:csb1="00000000"/>
  </w:font>
  <w:font w:name="Sultan normal">
    <w:altName w:val="Sultan normal"/>
    <w:panose1 w:val="00000000000000000000"/>
    <w:charset w:val="b2"/>
    <w:family w:val="auto"/>
    <w:pitch w:val="variable"/>
    <w:sig w:usb0="00002001" w:usb1="00000000" w:usb2="00000000" w:usb3="00000000" w:csb0="00000040"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 xml:space="preserve"> PAGE   \* MERGEFORMAT </w:instrText>
    </w:r>
    <w:r>
      <w:rPr/>
      <w:fldChar w:fldCharType="separate"/>
    </w:r>
    <w:r>
      <w:rPr>
        <w:noProof/>
      </w:rPr>
      <w:t>2</w:t>
    </w:r>
    <w:r>
      <w:rPr/>
      <w:fldChar w:fldCharType="end"/>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center"/>
      <w:rPr>
        <w:rFonts w:cs="Sultan normal"/>
        <w:sz w:val="36"/>
        <w:szCs w:val="36"/>
        <w:lang w:bidi="ar-DZ"/>
      </w:rPr>
    </w:pPr>
    <w:r>
      <w:rPr>
        <w:rFonts w:cs="Sultan normal" w:hint="cs"/>
        <w:sz w:val="36"/>
        <w:szCs w:val="36"/>
        <w:rtl/>
        <w:lang w:bidi="ar-DZ"/>
      </w:rPr>
      <w:t>الآداب العالمية المعاصرة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DB9A2D4A"/>
    <w:lvl w:ilvl="0" w:tplc="2D767C7A">
      <w:start w:val="1"/>
      <w:numFmt w:val="bullet"/>
      <w:lvlText w:val="-"/>
      <w:lvlJc w:val="left"/>
      <w:pPr>
        <w:ind w:left="720" w:hanging="360"/>
      </w:pPr>
      <w:rPr>
        <w:rFonts w:ascii="Arial" w:cs="Arial" w:eastAsia="宋体" w:hAnsi="Arial" w:hint="default"/>
      </w:rPr>
    </w:lvl>
    <w:lvl w:ilvl="1" w:tplc="040C0003" w:tentative="1">
      <w:start w:val="1"/>
      <w:numFmt w:val="bullet"/>
      <w:lvlText w:val="o"/>
      <w:lvlJc w:val="left"/>
      <w:pPr>
        <w:ind w:left="1440" w:hanging="360"/>
      </w:pPr>
      <w:rPr>
        <w:rFonts w:ascii="Courier New" w:cs="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6E10E714"/>
    <w:lvl w:ilvl="0" w:tplc="2E7A89DE">
      <w:start w:val="1"/>
      <w:numFmt w:val="bullet"/>
      <w:lvlText w:val="-"/>
      <w:lvlJc w:val="left"/>
      <w:pPr>
        <w:ind w:left="1068" w:hanging="360"/>
      </w:pPr>
      <w:rPr>
        <w:rFonts w:ascii="Traditional Arabic" w:cs="Traditional Arabic" w:eastAsia="Calibri" w:hAnsi="Traditional Arabic" w:hint="default"/>
      </w:rPr>
    </w:lvl>
    <w:lvl w:ilvl="1" w:tplc="040C0003" w:tentative="1">
      <w:start w:val="1"/>
      <w:numFmt w:val="bullet"/>
      <w:lvlText w:val="o"/>
      <w:lvlJc w:val="left"/>
      <w:pPr>
        <w:ind w:left="1788" w:hanging="360"/>
      </w:pPr>
      <w:rPr>
        <w:rFonts w:ascii="Courier New" w:cs="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cs="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cs="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00000002"/>
    <w:multiLevelType w:val="hybridMultilevel"/>
    <w:tmpl w:val="B22858FA"/>
    <w:lvl w:ilvl="0" w:tplc="CEC29D5E">
      <w:start w:val="1"/>
      <w:numFmt w:val="bullet"/>
      <w:lvlText w:val="-"/>
      <w:lvlJc w:val="left"/>
      <w:pPr>
        <w:ind w:left="8441" w:hanging="360"/>
      </w:pPr>
      <w:rPr>
        <w:rFonts w:ascii="Arial" w:cs="Arial" w:eastAsia="宋体" w:hAnsi="Arial" w:hint="default"/>
      </w:rPr>
    </w:lvl>
    <w:lvl w:ilvl="1" w:tplc="040C0003" w:tentative="1">
      <w:start w:val="1"/>
      <w:numFmt w:val="bullet"/>
      <w:lvlText w:val="o"/>
      <w:lvlJc w:val="left"/>
      <w:pPr>
        <w:ind w:left="9161" w:hanging="360"/>
      </w:pPr>
      <w:rPr>
        <w:rFonts w:ascii="Courier New" w:cs="Courier New" w:hAnsi="Courier New" w:hint="default"/>
      </w:rPr>
    </w:lvl>
    <w:lvl w:ilvl="2" w:tplc="040C0005" w:tentative="1">
      <w:start w:val="1"/>
      <w:numFmt w:val="bullet"/>
      <w:lvlText w:val=""/>
      <w:lvlJc w:val="left"/>
      <w:pPr>
        <w:ind w:left="9881" w:hanging="360"/>
      </w:pPr>
      <w:rPr>
        <w:rFonts w:ascii="Wingdings" w:hAnsi="Wingdings" w:hint="default"/>
      </w:rPr>
    </w:lvl>
    <w:lvl w:ilvl="3" w:tplc="040C0001" w:tentative="1">
      <w:start w:val="1"/>
      <w:numFmt w:val="bullet"/>
      <w:lvlText w:val=""/>
      <w:lvlJc w:val="left"/>
      <w:pPr>
        <w:ind w:left="10601" w:hanging="360"/>
      </w:pPr>
      <w:rPr>
        <w:rFonts w:ascii="Symbol" w:hAnsi="Symbol" w:hint="default"/>
      </w:rPr>
    </w:lvl>
    <w:lvl w:ilvl="4" w:tplc="040C0003" w:tentative="1">
      <w:start w:val="1"/>
      <w:numFmt w:val="bullet"/>
      <w:lvlText w:val="o"/>
      <w:lvlJc w:val="left"/>
      <w:pPr>
        <w:ind w:left="11321" w:hanging="360"/>
      </w:pPr>
      <w:rPr>
        <w:rFonts w:ascii="Courier New" w:cs="Courier New" w:hAnsi="Courier New" w:hint="default"/>
      </w:rPr>
    </w:lvl>
    <w:lvl w:ilvl="5" w:tplc="040C0005" w:tentative="1">
      <w:start w:val="1"/>
      <w:numFmt w:val="bullet"/>
      <w:lvlText w:val=""/>
      <w:lvlJc w:val="left"/>
      <w:pPr>
        <w:ind w:left="12041" w:hanging="360"/>
      </w:pPr>
      <w:rPr>
        <w:rFonts w:ascii="Wingdings" w:hAnsi="Wingdings" w:hint="default"/>
      </w:rPr>
    </w:lvl>
    <w:lvl w:ilvl="6" w:tplc="040C0001" w:tentative="1">
      <w:start w:val="1"/>
      <w:numFmt w:val="bullet"/>
      <w:lvlText w:val=""/>
      <w:lvlJc w:val="left"/>
      <w:pPr>
        <w:ind w:left="12761" w:hanging="360"/>
      </w:pPr>
      <w:rPr>
        <w:rFonts w:ascii="Symbol" w:hAnsi="Symbol" w:hint="default"/>
      </w:rPr>
    </w:lvl>
    <w:lvl w:ilvl="7" w:tplc="040C0003" w:tentative="1">
      <w:start w:val="1"/>
      <w:numFmt w:val="bullet"/>
      <w:lvlText w:val="o"/>
      <w:lvlJc w:val="left"/>
      <w:pPr>
        <w:ind w:left="13481" w:hanging="360"/>
      </w:pPr>
      <w:rPr>
        <w:rFonts w:ascii="Courier New" w:cs="Courier New" w:hAnsi="Courier New" w:hint="default"/>
      </w:rPr>
    </w:lvl>
    <w:lvl w:ilvl="8" w:tplc="040C0005" w:tentative="1">
      <w:start w:val="1"/>
      <w:numFmt w:val="bullet"/>
      <w:lvlText w:val=""/>
      <w:lvlJc w:val="left"/>
      <w:pPr>
        <w:ind w:left="14201"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fr-FR" w:bidi="ar-SA" w:eastAsia="en-US"/>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480" w:after="0"/>
      <w:outlineLvl w:val="0"/>
    </w:pPr>
    <w:rPr>
      <w:rFonts w:ascii="Cambria" w:cs="Times New Roman" w:eastAsia="宋体" w:hAnsi="Cambria"/>
      <w:b/>
      <w:bCs/>
      <w:color w:val="365f91"/>
      <w:sz w:val="28"/>
      <w:szCs w:val="28"/>
    </w:rPr>
  </w:style>
  <w:style w:type="paragraph" w:styleId="style2">
    <w:name w:val="heading 2"/>
    <w:basedOn w:val="style0"/>
    <w:next w:val="style0"/>
    <w:link w:val="style4103"/>
    <w:qFormat/>
    <w:uiPriority w:val="9"/>
    <w:pPr>
      <w:keepNext/>
      <w:keepLines/>
      <w:spacing w:before="200" w:after="0"/>
      <w:outlineLvl w:val="1"/>
    </w:pPr>
    <w:rPr>
      <w:rFonts w:ascii="Cambria" w:cs="Times New Roman" w:eastAsia="宋体" w:hAnsi="Cambria"/>
      <w:b/>
      <w:bCs/>
      <w:color w:val="4f81bd"/>
      <w:sz w:val="26"/>
      <w:szCs w:val="26"/>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Titre 1 Car"/>
    <w:basedOn w:val="style65"/>
    <w:next w:val="style4097"/>
    <w:link w:val="style1"/>
    <w:uiPriority w:val="9"/>
    <w:rPr>
      <w:rFonts w:ascii="Cambria" w:cs="Times New Roman" w:eastAsia="宋体" w:hAnsi="Cambria"/>
      <w:b/>
      <w:bCs/>
      <w:color w:val="365f91"/>
      <w:sz w:val="28"/>
      <w:szCs w:val="28"/>
    </w:rPr>
  </w:style>
  <w:style w:type="paragraph" w:styleId="style157">
    <w:name w:val="No Spacing"/>
    <w:next w:val="style157"/>
    <w:qFormat/>
    <w:uiPriority w:val="1"/>
    <w:pPr>
      <w:spacing w:after="0" w:lineRule="auto" w:line="240"/>
    </w:pPr>
    <w:rPr/>
  </w:style>
  <w:style w:type="paragraph" w:styleId="style62">
    <w:name w:val="Title"/>
    <w:basedOn w:val="style0"/>
    <w:next w:val="style0"/>
    <w:link w:val="style4098"/>
    <w:qFormat/>
    <w:uiPriority w:val="10"/>
    <w:pPr>
      <w:pBdr>
        <w:bottom w:val="single" w:sz="8" w:space="4" w:color="4f81bd"/>
      </w:pBdr>
      <w:spacing w:after="300" w:lineRule="auto" w:line="240"/>
      <w:contextualSpacing/>
    </w:pPr>
    <w:rPr>
      <w:rFonts w:ascii="Cambria" w:cs="Times New Roman" w:eastAsia="宋体" w:hAnsi="Cambria"/>
      <w:color w:val="17365d"/>
      <w:spacing w:val="5"/>
      <w:kern w:val="28"/>
      <w:sz w:val="52"/>
      <w:szCs w:val="52"/>
    </w:rPr>
  </w:style>
  <w:style w:type="character" w:customStyle="1" w:styleId="style4098">
    <w:name w:val="Titre Car"/>
    <w:basedOn w:val="style65"/>
    <w:next w:val="style4098"/>
    <w:link w:val="style62"/>
    <w:uiPriority w:val="10"/>
    <w:rPr>
      <w:rFonts w:ascii="Cambria" w:cs="Times New Roman" w:eastAsia="宋体" w:hAnsi="Cambria"/>
      <w:color w:val="17365d"/>
      <w:spacing w:val="5"/>
      <w:kern w:val="28"/>
      <w:sz w:val="52"/>
      <w:szCs w:val="52"/>
    </w:rPr>
  </w:style>
  <w:style w:type="paragraph" w:styleId="style29">
    <w:name w:val="footnote text"/>
    <w:basedOn w:val="style0"/>
    <w:next w:val="style29"/>
    <w:link w:val="style4099"/>
    <w:pPr>
      <w:spacing w:after="0" w:lineRule="auto" w:line="240"/>
    </w:pPr>
    <w:rPr>
      <w:rFonts w:eastAsia="宋体"/>
      <w:sz w:val="20"/>
      <w:szCs w:val="20"/>
      <w:lang w:eastAsia="fr-FR"/>
    </w:rPr>
  </w:style>
  <w:style w:type="character" w:customStyle="1" w:styleId="style4099">
    <w:name w:val="Note de bas de page Car"/>
    <w:basedOn w:val="style65"/>
    <w:next w:val="style4099"/>
    <w:link w:val="style29"/>
    <w:rPr>
      <w:rFonts w:eastAsia="宋体"/>
      <w:sz w:val="20"/>
      <w:szCs w:val="20"/>
      <w:lang w:eastAsia="fr-FR"/>
    </w:rPr>
  </w:style>
  <w:style w:type="paragraph" w:styleId="style31">
    <w:name w:val="header"/>
    <w:basedOn w:val="style0"/>
    <w:next w:val="style31"/>
    <w:link w:val="style4100"/>
    <w:uiPriority w:val="99"/>
    <w:pPr>
      <w:tabs>
        <w:tab w:val="center" w:leader="none" w:pos="4536"/>
        <w:tab w:val="right" w:leader="none" w:pos="9072"/>
      </w:tabs>
      <w:spacing w:after="0" w:lineRule="auto" w:line="240"/>
    </w:pPr>
    <w:rPr/>
  </w:style>
  <w:style w:type="character" w:customStyle="1" w:styleId="style4100">
    <w:name w:val="En-tête Car"/>
    <w:basedOn w:val="style65"/>
    <w:next w:val="style4100"/>
    <w:link w:val="style31"/>
    <w:uiPriority w:val="99"/>
  </w:style>
  <w:style w:type="paragraph" w:styleId="style32">
    <w:name w:val="footer"/>
    <w:basedOn w:val="style0"/>
    <w:next w:val="style32"/>
    <w:link w:val="style4101"/>
    <w:uiPriority w:val="99"/>
    <w:pPr>
      <w:tabs>
        <w:tab w:val="center" w:leader="none" w:pos="4536"/>
        <w:tab w:val="right" w:leader="none" w:pos="9072"/>
      </w:tabs>
      <w:spacing w:after="0" w:lineRule="auto" w:line="240"/>
    </w:pPr>
    <w:rPr/>
  </w:style>
  <w:style w:type="character" w:customStyle="1" w:styleId="style4101">
    <w:name w:val="Pied de page Car"/>
    <w:basedOn w:val="style65"/>
    <w:next w:val="style4101"/>
    <w:link w:val="style32"/>
    <w:uiPriority w:val="99"/>
  </w:style>
  <w:style w:type="paragraph" w:styleId="style74">
    <w:name w:val="Subtitle"/>
    <w:basedOn w:val="style0"/>
    <w:next w:val="style0"/>
    <w:link w:val="style4102"/>
    <w:qFormat/>
    <w:uiPriority w:val="11"/>
    <w:pPr>
      <w:numPr>
        <w:ilvl w:val="1"/>
        <w:numId w:val="0"/>
      </w:numPr>
    </w:pPr>
    <w:rPr>
      <w:rFonts w:ascii="Cambria" w:cs="Times New Roman" w:eastAsia="宋体" w:hAnsi="Cambria"/>
      <w:i/>
      <w:iCs/>
      <w:color w:val="4f81bd"/>
      <w:spacing w:val="15"/>
      <w:sz w:val="24"/>
      <w:szCs w:val="24"/>
    </w:rPr>
  </w:style>
  <w:style w:type="character" w:customStyle="1" w:styleId="style4102">
    <w:name w:val="Sous-titre Car"/>
    <w:basedOn w:val="style65"/>
    <w:next w:val="style4102"/>
    <w:link w:val="style74"/>
    <w:uiPriority w:val="11"/>
    <w:rPr>
      <w:rFonts w:ascii="Cambria" w:cs="Times New Roman" w:eastAsia="宋体" w:hAnsi="Cambria"/>
      <w:i/>
      <w:iCs/>
      <w:color w:val="4f81bd"/>
      <w:spacing w:val="15"/>
      <w:sz w:val="24"/>
      <w:szCs w:val="24"/>
    </w:rPr>
  </w:style>
  <w:style w:type="character" w:customStyle="1" w:styleId="style4103">
    <w:name w:val="Titre 2 Car"/>
    <w:basedOn w:val="style65"/>
    <w:next w:val="style4103"/>
    <w:link w:val="style2"/>
    <w:uiPriority w:val="9"/>
    <w:rPr>
      <w:rFonts w:ascii="Cambria" w:cs="Times New Roman" w:eastAsia="宋体" w:hAnsi="Cambria"/>
      <w:b/>
      <w:bCs/>
      <w:color w:val="4f81bd"/>
      <w:sz w:val="26"/>
      <w:szCs w:val="26"/>
    </w:rPr>
  </w:style>
  <w:style w:type="character" w:styleId="style38">
    <w:name w:val="footnote reference"/>
    <w:basedOn w:val="style65"/>
    <w:next w:val="style38"/>
    <w:uiPriority w:val="99"/>
    <w:rPr>
      <w:vertAlign w:val="superscript"/>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3C3D3-00D5-4AF3-B4A6-4CDA2BAD9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1602</TotalTime>
  <Words>2143</Words>
  <Pages>2</Pages>
  <Characters>10272</Characters>
  <Application>WPS Office</Application>
  <DocSecurity>0</DocSecurity>
  <Paragraphs>51</Paragraphs>
  <ScaleCrop>false</ScaleCrop>
  <LinksUpToDate>false</LinksUpToDate>
  <CharactersWithSpaces>12399</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2019-01-20T13:42:00Z</dcterms:created>
  <dc:creator>SAMSUNG</dc:creator>
  <lastModifiedBy>RMX3830</lastModifiedBy>
  <dcterms:modified xsi:type="dcterms:W3CDTF">2025-01-16T10:22:56Z</dcterms:modified>
  <revision>384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628d81ab3f6f46f4931428c0ca2e8bad</vt:lpwstr>
  </property>
</Properties>
</file>