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5AA" w:rsidRPr="00726AE4" w:rsidRDefault="00F34FB0"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r>
        <w:rPr>
          <w:rFonts w:asciiTheme="majorBidi" w:hAnsiTheme="majorBidi" w:cstheme="majorBidi"/>
          <w:b/>
          <w:bCs/>
          <w:sz w:val="24"/>
          <w:szCs w:val="24"/>
        </w:rPr>
        <w:t>I.</w:t>
      </w:r>
      <w:r w:rsidR="00F923C4" w:rsidRPr="00726AE4">
        <w:rPr>
          <w:rFonts w:asciiTheme="majorBidi" w:hAnsiTheme="majorBidi" w:cstheme="majorBidi"/>
          <w:b/>
          <w:bCs/>
          <w:sz w:val="24"/>
          <w:szCs w:val="24"/>
        </w:rPr>
        <w:t xml:space="preserve">1. </w:t>
      </w:r>
      <w:r w:rsidR="00910E65" w:rsidRPr="00726AE4">
        <w:rPr>
          <w:rFonts w:asciiTheme="majorBidi" w:hAnsiTheme="majorBidi" w:cstheme="majorBidi"/>
          <w:b/>
          <w:bCs/>
          <w:sz w:val="24"/>
          <w:szCs w:val="24"/>
        </w:rPr>
        <w:t>Princ</w:t>
      </w:r>
      <w:r w:rsidR="00C872E7" w:rsidRPr="00726AE4">
        <w:rPr>
          <w:rFonts w:asciiTheme="majorBidi" w:hAnsiTheme="majorBidi" w:cstheme="majorBidi"/>
          <w:b/>
          <w:bCs/>
          <w:sz w:val="24"/>
          <w:szCs w:val="24"/>
        </w:rPr>
        <w:t>ipes généraux de la signalisation</w:t>
      </w:r>
      <w:r w:rsidR="00910E65" w:rsidRPr="00726AE4">
        <w:rPr>
          <w:rFonts w:asciiTheme="majorBidi" w:hAnsiTheme="majorBidi" w:cstheme="majorBidi"/>
          <w:b/>
          <w:bCs/>
          <w:sz w:val="24"/>
          <w:szCs w:val="24"/>
        </w:rPr>
        <w:t xml:space="preserve"> cellulaire</w:t>
      </w:r>
    </w:p>
    <w:p w:rsidR="00FC15AA" w:rsidRPr="00726AE4" w:rsidRDefault="00FC15AA" w:rsidP="00F427CB">
      <w:pPr>
        <w:pStyle w:val="Paragraphedeliste"/>
        <w:numPr>
          <w:ilvl w:val="0"/>
          <w:numId w:val="8"/>
        </w:numPr>
        <w:autoSpaceDE w:val="0"/>
        <w:autoSpaceDN w:val="0"/>
        <w:adjustRightInd w:val="0"/>
        <w:spacing w:before="100" w:beforeAutospacing="1" w:after="100" w:afterAutospacing="1" w:line="360" w:lineRule="auto"/>
        <w:rPr>
          <w:rFonts w:asciiTheme="majorBidi" w:hAnsiTheme="majorBidi" w:cstheme="majorBidi"/>
          <w:b/>
          <w:bCs/>
          <w:sz w:val="24"/>
          <w:szCs w:val="24"/>
        </w:rPr>
      </w:pPr>
      <w:r w:rsidRPr="00726AE4">
        <w:rPr>
          <w:rFonts w:asciiTheme="majorBidi" w:hAnsiTheme="majorBidi" w:cstheme="majorBidi"/>
          <w:b/>
          <w:bCs/>
          <w:sz w:val="24"/>
          <w:szCs w:val="24"/>
        </w:rPr>
        <w:t>Des récepteurs aux effecteurs</w:t>
      </w:r>
    </w:p>
    <w:p w:rsidR="00B85E6C" w:rsidRPr="00726AE4" w:rsidRDefault="00FC15AA"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La communication cellulaire est indispensable à la vie des organismes pluricellulaires: les cellules doivent impérativement échanger les informations nécessaires à lacoordination de leurs actions. Pourtant, elle existe déjà dans les organismes unicellulairescomme les levures qui doivent, elles aussi, échanger des informations, ne seraitceque pour trouver des partenaires sexuels. Les principes de la communicationcellulaire sont universels : des molécules de signalisation sont émises par une cellule,reconnues par une autre, qui met alors en </w:t>
      </w:r>
      <w:r w:rsidR="005101F2" w:rsidRPr="00726AE4">
        <w:rPr>
          <w:rFonts w:asciiTheme="majorBidi" w:hAnsiTheme="majorBidi" w:cstheme="majorBidi"/>
          <w:sz w:val="24"/>
          <w:szCs w:val="24"/>
        </w:rPr>
        <w:t>œuvre</w:t>
      </w:r>
      <w:r w:rsidRPr="00726AE4">
        <w:rPr>
          <w:rFonts w:asciiTheme="majorBidi" w:hAnsiTheme="majorBidi" w:cstheme="majorBidi"/>
          <w:sz w:val="24"/>
          <w:szCs w:val="24"/>
        </w:rPr>
        <w:t xml:space="preserve"> une voie de transduction du signalreçu, qui aboutit à un système effecteur qui prend en compte le signal. </w:t>
      </w:r>
    </w:p>
    <w:p w:rsidR="00CC200C" w:rsidRPr="006F7DB6" w:rsidRDefault="00CC200C" w:rsidP="006F7DB6">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sz w:val="24"/>
          <w:szCs w:val="24"/>
        </w:rPr>
        <w:t xml:space="preserve">       Les signaux transmis entres  des cellules sont beaucoup  plus simples que les messages humains : typiquement , un type particulier de molécules est produit par une cellule- la cellule de signalisation- est détecter par une autre cellule- la cellule cible-au moyen d’un récepteur protéique, qui reconnait et répond spécifiquement à la molécule signal ( appelée aussi molécule informative), le récepteur protéique effectue, à l’extrémité réceptrice de la voie de signalisation, la première étape d’une séries de processus de transduction dans la cellule cible, ou le signal extracellulaire entrant est converti en signaux intracellulaires qui  dirigent le comporte</w:t>
      </w:r>
      <w:bookmarkStart w:id="0" w:name="_GoBack"/>
      <w:bookmarkEnd w:id="0"/>
      <w:r w:rsidRPr="00726AE4">
        <w:rPr>
          <w:rFonts w:asciiTheme="majorBidi" w:hAnsiTheme="majorBidi" w:cstheme="majorBidi"/>
          <w:sz w:val="24"/>
          <w:szCs w:val="24"/>
        </w:rPr>
        <w:t>ment de la cellule</w:t>
      </w:r>
      <w:r w:rsidRPr="00726AE4">
        <w:rPr>
          <w:rFonts w:asciiTheme="majorBidi" w:hAnsiTheme="majorBidi" w:cstheme="majorBidi"/>
          <w:b/>
          <w:bCs/>
          <w:sz w:val="24"/>
          <w:szCs w:val="24"/>
        </w:rPr>
        <w:t>.</w:t>
      </w:r>
    </w:p>
    <w:p w:rsidR="00CC200C" w:rsidRPr="00726AE4" w:rsidRDefault="00CC200C"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Les premiers acteurs de la communication cellulaire sont les molécules-signal produites par des cellules-signal. Chez les animaux supérieurs, ces messagers sont nombreux et diversifiés. Ils peuvent être des protéines, des peptides, des acides aminés et leurs dérivés, des nucléotides, des stéroïdes, des rétinoïdes, des dérivés d'acides gras et même des gaz solubles comme le NO, ... </w:t>
      </w:r>
    </w:p>
    <w:p w:rsidR="00CC200C" w:rsidRPr="00726AE4" w:rsidRDefault="00CC200C"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La survie des organismes pluricellulaires dépend de cette communication intercellulaire qui coordonne le métabolisme, la croissance, la différenciation et la division de cellules dans différents tissus et organes. </w:t>
      </w:r>
    </w:p>
    <w:p w:rsidR="00CC200C" w:rsidRPr="00726AE4" w:rsidRDefault="00CC200C"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p>
    <w:p w:rsidR="005101F2" w:rsidRPr="00726AE4" w:rsidRDefault="00FC15AA"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lastRenderedPageBreak/>
        <w:t xml:space="preserve">La variété dessystèmes de transmission de l’information est immense, tant au niveau de la réceptiondes signaux qu’à celui de la mise en jeu des effecteurs. Pourtant, il est certainementpossible de trouver des </w:t>
      </w:r>
      <w:r w:rsidRPr="00726AE4">
        <w:rPr>
          <w:rFonts w:asciiTheme="majorBidi" w:hAnsiTheme="majorBidi" w:cstheme="majorBidi"/>
          <w:i/>
          <w:iCs/>
          <w:sz w:val="24"/>
          <w:szCs w:val="24"/>
        </w:rPr>
        <w:t xml:space="preserve">patterns </w:t>
      </w:r>
      <w:r w:rsidRPr="00726AE4">
        <w:rPr>
          <w:rFonts w:asciiTheme="majorBidi" w:hAnsiTheme="majorBidi" w:cstheme="majorBidi"/>
          <w:sz w:val="24"/>
          <w:szCs w:val="24"/>
        </w:rPr>
        <w:t>généraux, des structures communes ducheminement de l’information, pour peu que l’on se donne la peine de les rechercher.</w:t>
      </w:r>
    </w:p>
    <w:p w:rsidR="00FC15AA" w:rsidRPr="00726AE4" w:rsidRDefault="00FC15AA"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Pour ce qui concerne la première étape, celle de la réception, les mécanismes sont</w:t>
      </w:r>
      <w:r w:rsidR="005101F2" w:rsidRPr="00726AE4">
        <w:rPr>
          <w:rFonts w:asciiTheme="majorBidi" w:hAnsiTheme="majorBidi" w:cstheme="majorBidi"/>
          <w:sz w:val="24"/>
          <w:szCs w:val="24"/>
        </w:rPr>
        <w:t xml:space="preserve"> d</w:t>
      </w:r>
      <w:r w:rsidRPr="00726AE4">
        <w:rPr>
          <w:rFonts w:asciiTheme="majorBidi" w:hAnsiTheme="majorBidi" w:cstheme="majorBidi"/>
          <w:sz w:val="24"/>
          <w:szCs w:val="24"/>
        </w:rPr>
        <w:t>épendants de la nature chimique des messagers :</w:t>
      </w:r>
    </w:p>
    <w:p w:rsidR="00FC15AA" w:rsidRPr="00726AE4" w:rsidRDefault="00B85E6C"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L</w:t>
      </w:r>
      <w:r w:rsidR="00FC15AA" w:rsidRPr="00726AE4">
        <w:rPr>
          <w:rFonts w:asciiTheme="majorBidi" w:hAnsiTheme="majorBidi" w:cstheme="majorBidi"/>
          <w:sz w:val="24"/>
          <w:szCs w:val="24"/>
        </w:rPr>
        <w:t>es messagers de nature hydrophile (acides aminés et leurs dérivés, peptides,protéines) ne peuvent entrer dans les cellules, faute de pouvoir traverser lesmembranes ; il existe donc nécessairement un récepteur membranaire apte à recevoirle message, à le comprendre, et à transduire l’information au-delà ;</w:t>
      </w:r>
    </w:p>
    <w:p w:rsidR="00FC15AA" w:rsidRPr="00726AE4" w:rsidRDefault="00FC15AA"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w:t>
      </w:r>
      <w:r w:rsidR="00B85E6C" w:rsidRPr="00726AE4">
        <w:rPr>
          <w:rFonts w:asciiTheme="majorBidi" w:hAnsiTheme="majorBidi" w:cstheme="majorBidi"/>
          <w:sz w:val="24"/>
          <w:szCs w:val="24"/>
        </w:rPr>
        <w:t>L</w:t>
      </w:r>
      <w:r w:rsidRPr="00726AE4">
        <w:rPr>
          <w:rFonts w:asciiTheme="majorBidi" w:hAnsiTheme="majorBidi" w:cstheme="majorBidi"/>
          <w:sz w:val="24"/>
          <w:szCs w:val="24"/>
        </w:rPr>
        <w:t>es messagers de nature lipidique (dérivés stéroïdiens, acides gras et leurs dérivés,etc.) et les composés de structure très simple (oxygène, oxyde nitrique) sontcapables de diffuser à travers les membranes et d’atteindre directement leurs cibles,dans le cytoplasme ou dans le noyau (récepteurs nucléaires) ;</w:t>
      </w:r>
    </w:p>
    <w:p w:rsidR="00FC15AA" w:rsidRPr="00726AE4" w:rsidRDefault="00B85E6C"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L</w:t>
      </w:r>
      <w:r w:rsidR="00FC15AA" w:rsidRPr="00726AE4">
        <w:rPr>
          <w:rFonts w:asciiTheme="majorBidi" w:hAnsiTheme="majorBidi" w:cstheme="majorBidi"/>
          <w:sz w:val="24"/>
          <w:szCs w:val="24"/>
        </w:rPr>
        <w:t>es messagers de nature ionique (Na+, K+, Cl– et Ca2+) sont capables d’induire l’ouverture</w:t>
      </w:r>
    </w:p>
    <w:p w:rsidR="005101F2" w:rsidRPr="00726AE4" w:rsidRDefault="00FC15AA"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ou la fermeture transitoire de canaux ioniques permettant la génération decourants transmembranaires ; ces courants correspondent au passage de l’influxnerveux dans les neurones, mais ils sont aussi à l’origine de nombreux événementsintracellulaires.</w:t>
      </w:r>
    </w:p>
    <w:p w:rsidR="00FC15AA" w:rsidRPr="00726AE4" w:rsidRDefault="00FC15AA"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La transduction des signaux perçus par les récepteurs fait intervenir de multiplesprocessus, mais les mécanismes généraux mis en jeu sont en petit nombre, les principauxétant :</w:t>
      </w:r>
    </w:p>
    <w:p w:rsidR="00FC15AA" w:rsidRPr="00726AE4" w:rsidRDefault="00970D91"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w:t>
      </w:r>
      <w:r w:rsidR="00B85E6C" w:rsidRPr="00726AE4">
        <w:rPr>
          <w:rFonts w:asciiTheme="majorBidi" w:hAnsiTheme="majorBidi" w:cstheme="majorBidi"/>
          <w:sz w:val="24"/>
          <w:szCs w:val="24"/>
        </w:rPr>
        <w:t>L</w:t>
      </w:r>
      <w:r w:rsidR="00FC15AA" w:rsidRPr="00726AE4">
        <w:rPr>
          <w:rFonts w:asciiTheme="majorBidi" w:hAnsiTheme="majorBidi" w:cstheme="majorBidi"/>
          <w:sz w:val="24"/>
          <w:szCs w:val="24"/>
        </w:rPr>
        <w:t>e « recrutement » de protéines capables de contracter des interactions avecd’autres : il existe ainsi de très nombreuses protéines « adaptatrices » ;</w:t>
      </w:r>
    </w:p>
    <w:p w:rsidR="00FC15AA" w:rsidRPr="00726AE4" w:rsidRDefault="00970D91"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w:t>
      </w:r>
      <w:r w:rsidR="00B85E6C" w:rsidRPr="00726AE4">
        <w:rPr>
          <w:rFonts w:asciiTheme="majorBidi" w:hAnsiTheme="majorBidi" w:cstheme="majorBidi"/>
          <w:sz w:val="24"/>
          <w:szCs w:val="24"/>
        </w:rPr>
        <w:t>L</w:t>
      </w:r>
      <w:r w:rsidR="00FC15AA" w:rsidRPr="00726AE4">
        <w:rPr>
          <w:rFonts w:asciiTheme="majorBidi" w:hAnsiTheme="majorBidi" w:cstheme="majorBidi"/>
          <w:sz w:val="24"/>
          <w:szCs w:val="24"/>
        </w:rPr>
        <w:t>es réactions de phosphorylation et de déphosphorylation par des kinases et desphosphatases, qui modifient la conformation tridimensionnelle des protéines, doncleur réactivité ;</w:t>
      </w:r>
    </w:p>
    <w:p w:rsidR="00FC15AA" w:rsidRPr="00726AE4" w:rsidRDefault="00970D91"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-L</w:t>
      </w:r>
      <w:r w:rsidR="00FC15AA" w:rsidRPr="00726AE4">
        <w:rPr>
          <w:rFonts w:asciiTheme="majorBidi" w:hAnsiTheme="majorBidi" w:cstheme="majorBidi"/>
          <w:sz w:val="24"/>
          <w:szCs w:val="24"/>
        </w:rPr>
        <w:t>a mise en jeu de petites protéines G selon un mécanisme quasi constant d’échangeet d’hydrolyse de nucléotides guanyliques ;</w:t>
      </w:r>
    </w:p>
    <w:p w:rsidR="00FC15AA" w:rsidRPr="00726AE4" w:rsidRDefault="00970D91"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lastRenderedPageBreak/>
        <w:t>-L</w:t>
      </w:r>
      <w:r w:rsidR="00FC15AA" w:rsidRPr="00726AE4">
        <w:rPr>
          <w:rFonts w:asciiTheme="majorBidi" w:hAnsiTheme="majorBidi" w:cstheme="majorBidi"/>
          <w:sz w:val="24"/>
          <w:szCs w:val="24"/>
        </w:rPr>
        <w:t>a production de « seconds messagers » intracellulaires relayant l’informationapportée au niveau de la membrane.</w:t>
      </w:r>
    </w:p>
    <w:p w:rsidR="00FC15AA" w:rsidRPr="00726AE4" w:rsidRDefault="00FC15AA"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Enfin, les effecteurs sont également très divers, mais, là encore, il est possible deles regrouper en quelques entités :</w:t>
      </w:r>
    </w:p>
    <w:p w:rsidR="00FC15AA" w:rsidRPr="00726AE4" w:rsidRDefault="00970D91"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-L</w:t>
      </w:r>
      <w:r w:rsidR="00FC15AA" w:rsidRPr="00726AE4">
        <w:rPr>
          <w:rFonts w:asciiTheme="majorBidi" w:hAnsiTheme="majorBidi" w:cstheme="majorBidi"/>
          <w:sz w:val="24"/>
          <w:szCs w:val="24"/>
        </w:rPr>
        <w:t>es régulateurs transcriptionnels, couramment appelés « facteurs de transcription »,qui commandent la transcription de gènes cibles ; ce sont les effecteurs les plusgénéraux et les plus souvent rencontrés en aval des voies de transduction dessignaux ;</w:t>
      </w:r>
    </w:p>
    <w:p w:rsidR="00FC15AA" w:rsidRPr="00726AE4" w:rsidRDefault="00970D91"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-L</w:t>
      </w:r>
      <w:r w:rsidR="00FC15AA" w:rsidRPr="00726AE4">
        <w:rPr>
          <w:rFonts w:asciiTheme="majorBidi" w:hAnsiTheme="majorBidi" w:cstheme="majorBidi"/>
          <w:sz w:val="24"/>
          <w:szCs w:val="24"/>
        </w:rPr>
        <w:t>es régulateurs traductionnels, qui sont directement mis en jeu dans quelques voiesde signalisation et qui interviennent sur le niveau de synthèse protéique ;</w:t>
      </w:r>
    </w:p>
    <w:p w:rsidR="00FC15AA" w:rsidRPr="00726AE4" w:rsidRDefault="00970D91"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-L</w:t>
      </w:r>
      <w:r w:rsidR="00FC15AA" w:rsidRPr="00726AE4">
        <w:rPr>
          <w:rFonts w:asciiTheme="majorBidi" w:hAnsiTheme="majorBidi" w:cstheme="majorBidi"/>
          <w:sz w:val="24"/>
          <w:szCs w:val="24"/>
        </w:rPr>
        <w:t>es protéines du cytosquelette ou de la matrice extracellulaire, qui commandent lesphénomènes d’adhésion, de motilité et de dispersion cellulaires ;</w:t>
      </w:r>
    </w:p>
    <w:p w:rsidR="00970D91" w:rsidRPr="006F7DB6" w:rsidRDefault="00970D91"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-L</w:t>
      </w:r>
      <w:r w:rsidR="00FC15AA" w:rsidRPr="00726AE4">
        <w:rPr>
          <w:rFonts w:asciiTheme="majorBidi" w:hAnsiTheme="majorBidi" w:cstheme="majorBidi"/>
          <w:sz w:val="24"/>
          <w:szCs w:val="24"/>
        </w:rPr>
        <w:t>es canaux ioniques enfin, que l’on retrouve ici en tant qu’effecteurs, mis en jeu enparticulier, mais pas seulement, dans la transmission synaptique.</w:t>
      </w:r>
    </w:p>
    <w:p w:rsidR="0090005D" w:rsidRPr="00726AE4" w:rsidRDefault="0090005D" w:rsidP="00F427CB">
      <w:pPr>
        <w:pStyle w:val="Paragraphedeliste"/>
        <w:numPr>
          <w:ilvl w:val="0"/>
          <w:numId w:val="8"/>
        </w:num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b/>
          <w:bCs/>
          <w:sz w:val="24"/>
          <w:szCs w:val="24"/>
        </w:rPr>
        <w:t>La réponse d’une cellule à un signal peut être rapideou lente</w:t>
      </w:r>
    </w:p>
    <w:p w:rsidR="0090005D" w:rsidRPr="00726AE4" w:rsidRDefault="0090005D"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Le temps nécessaire à une cellule pour répondre à un signal extracellulairevarie beaucoup et dépend de ce qui va se produire une fois que la cellule areçu le message. Certains signaux extracellulaires agissent rapidement : l’acétylcholinepeut stimuler la contraction d’un muscle squelettique en quelquesmillisecondes, et la sécrétion d’une </w:t>
      </w:r>
      <w:r w:rsidR="006540BB" w:rsidRPr="00726AE4">
        <w:rPr>
          <w:rFonts w:asciiTheme="majorBidi" w:hAnsiTheme="majorBidi" w:cstheme="majorBidi"/>
          <w:sz w:val="24"/>
          <w:szCs w:val="24"/>
        </w:rPr>
        <w:t xml:space="preserve">glande salivaire en environ une </w:t>
      </w:r>
      <w:r w:rsidRPr="00726AE4">
        <w:rPr>
          <w:rFonts w:asciiTheme="majorBidi" w:hAnsiTheme="majorBidi" w:cstheme="majorBidi"/>
          <w:sz w:val="24"/>
          <w:szCs w:val="24"/>
        </w:rPr>
        <w:t xml:space="preserve">minute.De telles réponses rapides sont possibles parce que le signal affecte l’activitéde protéines </w:t>
      </w:r>
      <w:r w:rsidR="006540BB" w:rsidRPr="00726AE4">
        <w:rPr>
          <w:rFonts w:asciiTheme="majorBidi" w:hAnsiTheme="majorBidi" w:cstheme="majorBidi"/>
          <w:sz w:val="24"/>
          <w:szCs w:val="24"/>
        </w:rPr>
        <w:t xml:space="preserve">ou d’autres molécules, qui sont </w:t>
      </w:r>
      <w:r w:rsidRPr="00726AE4">
        <w:rPr>
          <w:rFonts w:asciiTheme="majorBidi" w:hAnsiTheme="majorBidi" w:cstheme="majorBidi"/>
          <w:sz w:val="24"/>
          <w:szCs w:val="24"/>
        </w:rPr>
        <w:t>déjà présentes dans la cellule,attendant leur ordre de marche.</w:t>
      </w:r>
    </w:p>
    <w:p w:rsidR="008E46AB" w:rsidRPr="00726AE4" w:rsidRDefault="0090005D"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D’autres réponses prennent plus de temps. La croissance et la divisioncellulaires, quand elles sont déc</w:t>
      </w:r>
      <w:r w:rsidR="006540BB" w:rsidRPr="00726AE4">
        <w:rPr>
          <w:rFonts w:asciiTheme="majorBidi" w:hAnsiTheme="majorBidi" w:cstheme="majorBidi"/>
          <w:sz w:val="24"/>
          <w:szCs w:val="24"/>
        </w:rPr>
        <w:t xml:space="preserve">lenchées par les </w:t>
      </w:r>
      <w:r w:rsidRPr="00726AE4">
        <w:rPr>
          <w:rFonts w:asciiTheme="majorBidi" w:hAnsiTheme="majorBidi" w:cstheme="majorBidi"/>
          <w:sz w:val="24"/>
          <w:szCs w:val="24"/>
        </w:rPr>
        <w:t>molécules de signalisationappropriées, peuvent prendre des heures pour se produire. En effet, la</w:t>
      </w:r>
      <w:r w:rsidR="006540BB" w:rsidRPr="00726AE4">
        <w:rPr>
          <w:rFonts w:asciiTheme="majorBidi" w:hAnsiTheme="majorBidi" w:cstheme="majorBidi"/>
          <w:sz w:val="24"/>
          <w:szCs w:val="24"/>
        </w:rPr>
        <w:t xml:space="preserve"> réponse à ces signaux </w:t>
      </w:r>
      <w:r w:rsidRPr="00726AE4">
        <w:rPr>
          <w:rFonts w:asciiTheme="majorBidi" w:hAnsiTheme="majorBidi" w:cstheme="majorBidi"/>
          <w:sz w:val="24"/>
          <w:szCs w:val="24"/>
        </w:rPr>
        <w:t>extracellulaires nécessite des modifications de l’expressiongénique et la production de nouvelles protéines</w:t>
      </w:r>
    </w:p>
    <w:p w:rsidR="006540BB" w:rsidRPr="00726AE4" w:rsidRDefault="006540BB"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p>
    <w:p w:rsidR="0090005D" w:rsidRPr="00726AE4" w:rsidRDefault="0090005D" w:rsidP="00F427CB">
      <w:pPr>
        <w:pStyle w:val="Paragraphedeliste"/>
        <w:numPr>
          <w:ilvl w:val="0"/>
          <w:numId w:val="8"/>
        </w:numPr>
        <w:autoSpaceDE w:val="0"/>
        <w:autoSpaceDN w:val="0"/>
        <w:adjustRightInd w:val="0"/>
        <w:spacing w:before="100" w:beforeAutospacing="1" w:after="100" w:afterAutospacing="1" w:line="360" w:lineRule="auto"/>
        <w:jc w:val="both"/>
        <w:rPr>
          <w:rFonts w:asciiTheme="majorBidi" w:hAnsiTheme="majorBidi" w:cstheme="majorBidi"/>
          <w:b/>
          <w:bCs/>
          <w:color w:val="000000"/>
          <w:sz w:val="24"/>
          <w:szCs w:val="24"/>
        </w:rPr>
      </w:pPr>
      <w:r w:rsidRPr="00726AE4">
        <w:rPr>
          <w:rFonts w:asciiTheme="majorBidi" w:hAnsiTheme="majorBidi" w:cstheme="majorBidi"/>
          <w:b/>
          <w:bCs/>
          <w:color w:val="000000"/>
          <w:sz w:val="24"/>
          <w:szCs w:val="24"/>
        </w:rPr>
        <w:lastRenderedPageBreak/>
        <w:t>Certaines hormones traversent la membrane plasmiqueet se lient à des récepteurs intracellulaires</w:t>
      </w:r>
    </w:p>
    <w:p w:rsidR="006540BB" w:rsidRPr="00726AE4" w:rsidRDefault="0090005D" w:rsidP="006F7DB6">
      <w:pPr>
        <w:autoSpaceDE w:val="0"/>
        <w:autoSpaceDN w:val="0"/>
        <w:adjustRightInd w:val="0"/>
        <w:spacing w:before="100" w:beforeAutospacing="1" w:after="100" w:afterAutospacing="1" w:line="360" w:lineRule="auto"/>
        <w:jc w:val="both"/>
        <w:rPr>
          <w:rFonts w:asciiTheme="majorBidi" w:hAnsiTheme="majorBidi" w:cstheme="majorBidi"/>
          <w:color w:val="000000"/>
          <w:sz w:val="24"/>
          <w:szCs w:val="24"/>
        </w:rPr>
      </w:pPr>
      <w:r w:rsidRPr="00726AE4">
        <w:rPr>
          <w:rFonts w:asciiTheme="majorBidi" w:hAnsiTheme="majorBidi" w:cstheme="majorBidi"/>
          <w:color w:val="000000"/>
          <w:sz w:val="24"/>
          <w:szCs w:val="24"/>
        </w:rPr>
        <w:t xml:space="preserve">Les molécules de signalisation extracellulairese répartissent en deux classes.La première, et la plus grande, est formée de molécules trop grosses ou trophydrophiles pour traverser la membrane plasmique des cellules cibles. Ellesdépendent de récepteurs situés à la surface de la cellule cible, pour relayerleur message à travers la membrane. </w:t>
      </w:r>
    </w:p>
    <w:p w:rsidR="00221A2C" w:rsidRPr="00726AE4" w:rsidRDefault="0090005D" w:rsidP="006F7DB6">
      <w:pPr>
        <w:autoSpaceDE w:val="0"/>
        <w:autoSpaceDN w:val="0"/>
        <w:adjustRightInd w:val="0"/>
        <w:spacing w:before="100" w:beforeAutospacing="1" w:after="100" w:afterAutospacing="1" w:line="360" w:lineRule="auto"/>
        <w:jc w:val="both"/>
        <w:rPr>
          <w:rFonts w:asciiTheme="majorBidi" w:hAnsiTheme="majorBidi" w:cstheme="majorBidi"/>
          <w:color w:val="000000"/>
          <w:sz w:val="24"/>
          <w:szCs w:val="24"/>
        </w:rPr>
      </w:pPr>
      <w:r w:rsidRPr="00726AE4">
        <w:rPr>
          <w:rFonts w:asciiTheme="majorBidi" w:hAnsiTheme="majorBidi" w:cstheme="majorBidi"/>
          <w:color w:val="000000"/>
          <w:sz w:val="24"/>
          <w:szCs w:val="24"/>
        </w:rPr>
        <w:t>La deuxième classe designaux, plus petite, comporte des molécules qui sont assez petites ou assezhydrophobes, pour se glisser facilement à travers la membrane plasmique.Une fois à l’intérieur, ces molécules de signalisation activent des enzymesintracellulaires, ou se lient à des récepteurs protéiques qui contrôlent l’expression</w:t>
      </w:r>
      <w:r w:rsidR="00F923C4" w:rsidRPr="00726AE4">
        <w:rPr>
          <w:rFonts w:asciiTheme="majorBidi" w:hAnsiTheme="majorBidi" w:cstheme="majorBidi"/>
          <w:color w:val="000000"/>
          <w:sz w:val="24"/>
          <w:szCs w:val="24"/>
        </w:rPr>
        <w:t>des gènes</w:t>
      </w:r>
      <w:r w:rsidRPr="00726AE4">
        <w:rPr>
          <w:rFonts w:asciiTheme="majorBidi" w:hAnsiTheme="majorBidi" w:cstheme="majorBidi"/>
          <w:color w:val="000000"/>
          <w:sz w:val="24"/>
          <w:szCs w:val="24"/>
        </w:rPr>
        <w:t>.</w:t>
      </w:r>
    </w:p>
    <w:p w:rsidR="0090005D" w:rsidRPr="00726AE4" w:rsidRDefault="0090005D" w:rsidP="00F427CB">
      <w:pPr>
        <w:autoSpaceDE w:val="0"/>
        <w:autoSpaceDN w:val="0"/>
        <w:adjustRightInd w:val="0"/>
        <w:spacing w:before="100" w:beforeAutospacing="1" w:after="100" w:afterAutospacing="1" w:line="360" w:lineRule="auto"/>
        <w:jc w:val="both"/>
        <w:rPr>
          <w:rFonts w:asciiTheme="majorBidi" w:hAnsiTheme="majorBidi" w:cstheme="majorBidi"/>
          <w:color w:val="000000"/>
          <w:sz w:val="24"/>
          <w:szCs w:val="24"/>
        </w:rPr>
      </w:pPr>
      <w:r w:rsidRPr="00726AE4">
        <w:rPr>
          <w:rFonts w:asciiTheme="majorBidi" w:hAnsiTheme="majorBidi" w:cstheme="majorBidi"/>
          <w:color w:val="000000"/>
          <w:sz w:val="24"/>
          <w:szCs w:val="24"/>
        </w:rPr>
        <w:t xml:space="preserve">Une classe importante de molécules dépendant d’un récepteur intracellulaireest constituée par les </w:t>
      </w:r>
      <w:r w:rsidRPr="00726AE4">
        <w:rPr>
          <w:rFonts w:asciiTheme="majorBidi" w:hAnsiTheme="majorBidi" w:cstheme="majorBidi"/>
          <w:b/>
          <w:bCs/>
          <w:color w:val="000000"/>
          <w:sz w:val="24"/>
          <w:szCs w:val="24"/>
        </w:rPr>
        <w:t xml:space="preserve">hormones stéroïdes </w:t>
      </w:r>
      <w:r w:rsidRPr="00726AE4">
        <w:rPr>
          <w:rFonts w:asciiTheme="majorBidi" w:hAnsiTheme="majorBidi" w:cstheme="majorBidi"/>
          <w:color w:val="000000"/>
          <w:sz w:val="24"/>
          <w:szCs w:val="24"/>
        </w:rPr>
        <w:t xml:space="preserve">– entre autres </w:t>
      </w:r>
      <w:r w:rsidRPr="00726AE4">
        <w:rPr>
          <w:rFonts w:asciiTheme="majorBidi" w:hAnsiTheme="majorBidi" w:cstheme="majorBidi"/>
          <w:i/>
          <w:iCs/>
          <w:color w:val="000000"/>
          <w:sz w:val="24"/>
          <w:szCs w:val="24"/>
        </w:rPr>
        <w:t>cortisol</w:t>
      </w:r>
      <w:r w:rsidRPr="00726AE4">
        <w:rPr>
          <w:rFonts w:asciiTheme="majorBidi" w:hAnsiTheme="majorBidi" w:cstheme="majorBidi"/>
          <w:color w:val="000000"/>
          <w:sz w:val="24"/>
          <w:szCs w:val="24"/>
        </w:rPr>
        <w:t>,</w:t>
      </w:r>
      <w:r w:rsidRPr="00726AE4">
        <w:rPr>
          <w:rFonts w:asciiTheme="majorBidi" w:hAnsiTheme="majorBidi" w:cstheme="majorBidi"/>
          <w:i/>
          <w:iCs/>
          <w:color w:val="000000"/>
          <w:sz w:val="24"/>
          <w:szCs w:val="24"/>
        </w:rPr>
        <w:t>oestradiol</w:t>
      </w:r>
      <w:r w:rsidRPr="00726AE4">
        <w:rPr>
          <w:rFonts w:asciiTheme="majorBidi" w:hAnsiTheme="majorBidi" w:cstheme="majorBidi"/>
          <w:color w:val="000000"/>
          <w:sz w:val="24"/>
          <w:szCs w:val="24"/>
        </w:rPr>
        <w:t xml:space="preserve">, </w:t>
      </w:r>
      <w:r w:rsidRPr="00726AE4">
        <w:rPr>
          <w:rFonts w:asciiTheme="majorBidi" w:hAnsiTheme="majorBidi" w:cstheme="majorBidi"/>
          <w:i/>
          <w:iCs/>
          <w:color w:val="000000"/>
          <w:sz w:val="24"/>
          <w:szCs w:val="24"/>
        </w:rPr>
        <w:t xml:space="preserve">testostérone </w:t>
      </w:r>
      <w:r w:rsidRPr="00726AE4">
        <w:rPr>
          <w:rFonts w:asciiTheme="majorBidi" w:hAnsiTheme="majorBidi" w:cstheme="majorBidi"/>
          <w:color w:val="000000"/>
          <w:sz w:val="24"/>
          <w:szCs w:val="24"/>
        </w:rPr>
        <w:t xml:space="preserve">– et les </w:t>
      </w:r>
      <w:r w:rsidRPr="00726AE4">
        <w:rPr>
          <w:rFonts w:asciiTheme="majorBidi" w:hAnsiTheme="majorBidi" w:cstheme="majorBidi"/>
          <w:i/>
          <w:iCs/>
          <w:color w:val="000000"/>
          <w:sz w:val="24"/>
          <w:szCs w:val="24"/>
        </w:rPr>
        <w:t xml:space="preserve">hormones thyroïdiennes </w:t>
      </w:r>
      <w:r w:rsidRPr="00726AE4">
        <w:rPr>
          <w:rFonts w:asciiTheme="majorBidi" w:hAnsiTheme="majorBidi" w:cstheme="majorBidi"/>
          <w:color w:val="000000"/>
          <w:sz w:val="24"/>
          <w:szCs w:val="24"/>
        </w:rPr>
        <w:t xml:space="preserve">comme la </w:t>
      </w:r>
      <w:r w:rsidRPr="00726AE4">
        <w:rPr>
          <w:rFonts w:asciiTheme="majorBidi" w:hAnsiTheme="majorBidi" w:cstheme="majorBidi"/>
          <w:i/>
          <w:iCs/>
          <w:color w:val="000000"/>
          <w:sz w:val="24"/>
          <w:szCs w:val="24"/>
        </w:rPr>
        <w:t>thyroxine</w:t>
      </w:r>
      <w:r w:rsidRPr="00726AE4">
        <w:rPr>
          <w:rFonts w:asciiTheme="majorBidi" w:hAnsiTheme="majorBidi" w:cstheme="majorBidi"/>
          <w:color w:val="000000"/>
          <w:sz w:val="24"/>
          <w:szCs w:val="24"/>
        </w:rPr>
        <w:t xml:space="preserve">. Toutes ces molécules hydrophobes traversent la membraneplasmique des cellules cibles et se lient à des récepteurs, protéines situéessoit dans le cytosol, soit dans le noyau. Qu’ils soient dans le cytosol ou dansle noyau, ces récepteurs sont appelés </w:t>
      </w:r>
      <w:r w:rsidRPr="00726AE4">
        <w:rPr>
          <w:rFonts w:asciiTheme="majorBidi" w:hAnsiTheme="majorBidi" w:cstheme="majorBidi"/>
          <w:i/>
          <w:iCs/>
          <w:color w:val="000000"/>
          <w:sz w:val="24"/>
          <w:szCs w:val="24"/>
        </w:rPr>
        <w:t xml:space="preserve">récepteurs nucléaires, </w:t>
      </w:r>
      <w:r w:rsidRPr="00726AE4">
        <w:rPr>
          <w:rFonts w:asciiTheme="majorBidi" w:hAnsiTheme="majorBidi" w:cstheme="majorBidi"/>
          <w:color w:val="000000"/>
          <w:sz w:val="24"/>
          <w:szCs w:val="24"/>
        </w:rPr>
        <w:t>car lorsqu’ilssont activés par la liaison de l’hormone, ils agissent comme régulateurs dela transcription</w:t>
      </w:r>
      <w:r w:rsidR="00CC200C" w:rsidRPr="00726AE4">
        <w:rPr>
          <w:rFonts w:asciiTheme="majorBidi" w:hAnsiTheme="majorBidi" w:cstheme="majorBidi"/>
          <w:color w:val="000000"/>
          <w:sz w:val="24"/>
          <w:szCs w:val="24"/>
        </w:rPr>
        <w:t xml:space="preserve"> dans le noyau</w:t>
      </w:r>
      <w:r w:rsidRPr="00726AE4">
        <w:rPr>
          <w:rFonts w:asciiTheme="majorBidi" w:hAnsiTheme="majorBidi" w:cstheme="majorBidi"/>
          <w:color w:val="000000"/>
          <w:sz w:val="24"/>
          <w:szCs w:val="24"/>
        </w:rPr>
        <w:t>. Dans les cellules non stimulées,ces récepteurs sont habituellement présents sous une forme inactive.</w:t>
      </w:r>
    </w:p>
    <w:p w:rsidR="0090005D" w:rsidRDefault="0090005D" w:rsidP="006F7DB6">
      <w:pPr>
        <w:autoSpaceDE w:val="0"/>
        <w:autoSpaceDN w:val="0"/>
        <w:adjustRightInd w:val="0"/>
        <w:spacing w:before="100" w:beforeAutospacing="1" w:after="100" w:afterAutospacing="1" w:line="360" w:lineRule="auto"/>
        <w:jc w:val="both"/>
        <w:rPr>
          <w:rFonts w:asciiTheme="majorBidi" w:hAnsiTheme="majorBidi" w:cstheme="majorBidi"/>
          <w:color w:val="000000"/>
          <w:sz w:val="24"/>
          <w:szCs w:val="24"/>
        </w:rPr>
      </w:pPr>
      <w:r w:rsidRPr="00726AE4">
        <w:rPr>
          <w:rFonts w:asciiTheme="majorBidi" w:hAnsiTheme="majorBidi" w:cstheme="majorBidi"/>
          <w:color w:val="000000"/>
          <w:sz w:val="24"/>
          <w:szCs w:val="24"/>
        </w:rPr>
        <w:t>Quand une hormone se lie au récepteur, celui-ci subit un changement deconformation qui l’active, lui permettant d’activer ou d’inhiber la transcriptionde gènes spécifiques. Chaque hormone se lie à unrécepteur différent, et chaque récepteur agit sur des sites différents de régulationau n</w:t>
      </w:r>
      <w:r w:rsidR="00CC200C" w:rsidRPr="00726AE4">
        <w:rPr>
          <w:rFonts w:asciiTheme="majorBidi" w:hAnsiTheme="majorBidi" w:cstheme="majorBidi"/>
          <w:color w:val="000000"/>
          <w:sz w:val="24"/>
          <w:szCs w:val="24"/>
        </w:rPr>
        <w:t>iveau de l’ADN</w:t>
      </w:r>
      <w:r w:rsidRPr="00726AE4">
        <w:rPr>
          <w:rFonts w:asciiTheme="majorBidi" w:hAnsiTheme="majorBidi" w:cstheme="majorBidi"/>
          <w:color w:val="000000"/>
          <w:sz w:val="24"/>
          <w:szCs w:val="24"/>
        </w:rPr>
        <w:t>. De plus, comme une hormonedonnée contrôle généralement des groupes de gènes divers dans les différentstypes cellulaires, elle entraîne des réponses physiologiques différentesdans les diverses cellules cibles.</w:t>
      </w:r>
    </w:p>
    <w:p w:rsidR="006F7DB6" w:rsidRDefault="006F7DB6" w:rsidP="006F7DB6">
      <w:pPr>
        <w:autoSpaceDE w:val="0"/>
        <w:autoSpaceDN w:val="0"/>
        <w:adjustRightInd w:val="0"/>
        <w:spacing w:before="100" w:beforeAutospacing="1" w:after="100" w:afterAutospacing="1" w:line="360" w:lineRule="auto"/>
        <w:jc w:val="both"/>
        <w:rPr>
          <w:rFonts w:asciiTheme="majorBidi" w:hAnsiTheme="majorBidi" w:cstheme="majorBidi"/>
          <w:color w:val="000000"/>
          <w:sz w:val="24"/>
          <w:szCs w:val="24"/>
        </w:rPr>
      </w:pPr>
    </w:p>
    <w:p w:rsidR="006F7DB6" w:rsidRPr="00726AE4" w:rsidRDefault="006F7DB6" w:rsidP="006F7DB6">
      <w:pPr>
        <w:autoSpaceDE w:val="0"/>
        <w:autoSpaceDN w:val="0"/>
        <w:adjustRightInd w:val="0"/>
        <w:spacing w:before="100" w:beforeAutospacing="1" w:after="100" w:afterAutospacing="1" w:line="360" w:lineRule="auto"/>
        <w:jc w:val="both"/>
        <w:rPr>
          <w:rFonts w:asciiTheme="majorBidi" w:hAnsiTheme="majorBidi" w:cstheme="majorBidi"/>
          <w:color w:val="000000"/>
          <w:sz w:val="24"/>
          <w:szCs w:val="24"/>
        </w:rPr>
      </w:pPr>
    </w:p>
    <w:p w:rsidR="0090005D" w:rsidRPr="00726AE4" w:rsidRDefault="0090005D" w:rsidP="00F427CB">
      <w:pPr>
        <w:pStyle w:val="Paragraphedeliste"/>
        <w:numPr>
          <w:ilvl w:val="0"/>
          <w:numId w:val="8"/>
        </w:num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b/>
          <w:bCs/>
          <w:sz w:val="24"/>
          <w:szCs w:val="24"/>
        </w:rPr>
        <w:t>Certains gaz dissous traversent les membraneset activent directement des enzymes intracellulaires</w:t>
      </w:r>
    </w:p>
    <w:p w:rsidR="0090005D" w:rsidRPr="00726AE4" w:rsidRDefault="0090005D"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lastRenderedPageBreak/>
        <w:t xml:space="preserve">Les hormones stéroïdes et les hormones thyroïdiennes ne sont pas les seulesmolécules de signalisation qui peuvent passer la membrane plasmique. Certainsgaz dissous peuvent se glisser à travers la membrane plasmique jusqu’àl’intérieur de la cellule et contrôler directement l’activité de protéines intracellulairesparticulières. Cette approche directe permet à ces signaux de modifierla cellule en quelques secondes ou minutes. Le </w:t>
      </w:r>
      <w:r w:rsidRPr="00726AE4">
        <w:rPr>
          <w:rFonts w:asciiTheme="majorBidi" w:hAnsiTheme="majorBidi" w:cstheme="majorBidi"/>
          <w:b/>
          <w:bCs/>
          <w:sz w:val="24"/>
          <w:szCs w:val="24"/>
        </w:rPr>
        <w:t xml:space="preserve">monoxyde d’azote (NO) </w:t>
      </w:r>
      <w:r w:rsidRPr="00726AE4">
        <w:rPr>
          <w:rFonts w:asciiTheme="majorBidi" w:hAnsiTheme="majorBidi" w:cstheme="majorBidi"/>
          <w:sz w:val="24"/>
          <w:szCs w:val="24"/>
        </w:rPr>
        <w:t>agit</w:t>
      </w:r>
      <w:r w:rsidRPr="00726AE4">
        <w:rPr>
          <w:rFonts w:asciiTheme="majorBidi" w:hAnsiTheme="majorBidi" w:cstheme="majorBidi"/>
          <w:color w:val="000000"/>
          <w:sz w:val="24"/>
          <w:szCs w:val="24"/>
        </w:rPr>
        <w:t>de cette manière. Le gaz dissout diffuse facilement hors de la cellule qui l’aproduit et pénètre dans les cellules voisines. NO est produit à partir de l’arginine(acide aminé) et agit comme un médiateur local dans de nombreuxtissus. Le gaz n’agit que localement car il est rapidement converti en nitrateset nitrites (avec une demi-vie de 5 à 10 secondes) en réagissant avec l’oxygèneet l’eau à l’extérieur des cellules.</w:t>
      </w:r>
    </w:p>
    <w:p w:rsidR="00910E65" w:rsidRPr="006F7DB6" w:rsidRDefault="0090005D" w:rsidP="006F7DB6">
      <w:pPr>
        <w:autoSpaceDE w:val="0"/>
        <w:autoSpaceDN w:val="0"/>
        <w:adjustRightInd w:val="0"/>
        <w:spacing w:before="100" w:beforeAutospacing="1" w:after="100" w:afterAutospacing="1" w:line="360" w:lineRule="auto"/>
        <w:jc w:val="both"/>
        <w:rPr>
          <w:rFonts w:asciiTheme="majorBidi" w:hAnsiTheme="majorBidi" w:cstheme="majorBidi"/>
          <w:color w:val="000000"/>
          <w:sz w:val="24"/>
          <w:szCs w:val="24"/>
        </w:rPr>
      </w:pPr>
      <w:r w:rsidRPr="00726AE4">
        <w:rPr>
          <w:rFonts w:asciiTheme="majorBidi" w:hAnsiTheme="majorBidi" w:cstheme="majorBidi"/>
          <w:color w:val="000000"/>
          <w:sz w:val="24"/>
          <w:szCs w:val="24"/>
        </w:rPr>
        <w:t xml:space="preserve">Les cellules endothéliales – cellules aplaties qui bordent les vaisseauxsanguins – libèrent </w:t>
      </w:r>
      <w:r w:rsidR="0048713C" w:rsidRPr="00726AE4">
        <w:rPr>
          <w:rFonts w:asciiTheme="majorBidi" w:hAnsiTheme="majorBidi" w:cstheme="majorBidi"/>
          <w:color w:val="000000"/>
          <w:sz w:val="24"/>
          <w:szCs w:val="24"/>
        </w:rPr>
        <w:t xml:space="preserve">NO en réponse à une stimulation </w:t>
      </w:r>
      <w:r w:rsidRPr="00726AE4">
        <w:rPr>
          <w:rFonts w:asciiTheme="majorBidi" w:hAnsiTheme="majorBidi" w:cstheme="majorBidi"/>
          <w:color w:val="000000"/>
          <w:sz w:val="24"/>
          <w:szCs w:val="24"/>
        </w:rPr>
        <w:t xml:space="preserve">par des terminaisons nerveuses.Le signal NO entraîne la relaxation des muscles lisses dans les paroisvasculaires, permettant aux vaisseaux de se dilater pour que le sang circuleplus librement. C’est l’effet de NO sur les vaisseaux sanguinsqui explique l’action de la nitroglycérine, utilisée depuis plus de 100 ans pourtraiter l’angine de poitrine (une douleur due à une mauvaise vascularisationdu muscle cardiaque). Dans le corps, la nitroglycérine est convertie en NO quirelâche rapidement les vaisseaux sanguins, allégeant ainsi le travail du coeur etréduisant la demande du muscle en sang riche en oxygène. De nombreuses cellulesnerveuses utilisent également NO pour envoyer des signaux aux cellulesvoisines : NO libéré par les terminaisons nerveuses dans le pénis, par exemple,provoque la dilatation des vaisseaux sanguins, responsable de l’érection.Dans de nombreuses cellules cibles, NO se lie à l’enzyme </w:t>
      </w:r>
      <w:r w:rsidRPr="00726AE4">
        <w:rPr>
          <w:rFonts w:asciiTheme="majorBidi" w:hAnsiTheme="majorBidi" w:cstheme="majorBidi"/>
          <w:i/>
          <w:iCs/>
          <w:color w:val="000000"/>
          <w:sz w:val="24"/>
          <w:szCs w:val="24"/>
        </w:rPr>
        <w:t>guanylatecyclase</w:t>
      </w:r>
      <w:r w:rsidRPr="00726AE4">
        <w:rPr>
          <w:rFonts w:asciiTheme="majorBidi" w:hAnsiTheme="majorBidi" w:cstheme="majorBidi"/>
          <w:color w:val="000000"/>
          <w:sz w:val="24"/>
          <w:szCs w:val="24"/>
        </w:rPr>
        <w:t xml:space="preserve">, et l’active, stimulant ainsi la formation de </w:t>
      </w:r>
      <w:r w:rsidRPr="00726AE4">
        <w:rPr>
          <w:rFonts w:asciiTheme="majorBidi" w:hAnsiTheme="majorBidi" w:cstheme="majorBidi"/>
          <w:i/>
          <w:iCs/>
          <w:color w:val="000000"/>
          <w:sz w:val="24"/>
          <w:szCs w:val="24"/>
        </w:rPr>
        <w:t xml:space="preserve">GMP cyclique </w:t>
      </w:r>
      <w:r w:rsidRPr="00726AE4">
        <w:rPr>
          <w:rFonts w:asciiTheme="majorBidi" w:hAnsiTheme="majorBidi" w:cstheme="majorBidi"/>
          <w:color w:val="000000"/>
          <w:sz w:val="24"/>
          <w:szCs w:val="24"/>
        </w:rPr>
        <w:t>à partir de</w:t>
      </w:r>
      <w:r w:rsidR="00D703B2" w:rsidRPr="00726AE4">
        <w:rPr>
          <w:rFonts w:asciiTheme="majorBidi" w:hAnsiTheme="majorBidi" w:cstheme="majorBidi"/>
          <w:color w:val="000000"/>
          <w:sz w:val="24"/>
          <w:szCs w:val="24"/>
        </w:rPr>
        <w:t>GTP.</w:t>
      </w:r>
      <w:r w:rsidRPr="00726AE4">
        <w:rPr>
          <w:rFonts w:asciiTheme="majorBidi" w:hAnsiTheme="majorBidi" w:cstheme="majorBidi"/>
          <w:color w:val="000000"/>
          <w:sz w:val="24"/>
          <w:szCs w:val="24"/>
        </w:rPr>
        <w:t xml:space="preserve"> Le GMP cyclique est lui-même une petite moléculede signalisation intracellulaire et représente l’étape suivante de la chaîne designalisation qui conduit finalement à la réponse cellulaire. Le Viagra, médicamentcontre l’impuissance, augmente l’érection en bloquant l’enzymequi dégrade le GMP cyclique, prolongeant l’effet de NO. Le GMP cycliqueressemble beaucoup, par sa structure et son mécanisme d’action, à l’</w:t>
      </w:r>
      <w:r w:rsidRPr="00726AE4">
        <w:rPr>
          <w:rFonts w:asciiTheme="majorBidi" w:hAnsiTheme="majorBidi" w:cstheme="majorBidi"/>
          <w:i/>
          <w:iCs/>
          <w:color w:val="000000"/>
          <w:sz w:val="24"/>
          <w:szCs w:val="24"/>
        </w:rPr>
        <w:t>AMPcyclique</w:t>
      </w:r>
      <w:r w:rsidRPr="00726AE4">
        <w:rPr>
          <w:rFonts w:asciiTheme="majorBidi" w:hAnsiTheme="majorBidi" w:cstheme="majorBidi"/>
          <w:color w:val="000000"/>
          <w:sz w:val="24"/>
          <w:szCs w:val="24"/>
        </w:rPr>
        <w:t>, qui est beaucoup plus souvent utilisé comme messager intracellulaireet dont nous verrons les actions plus loin.</w:t>
      </w:r>
    </w:p>
    <w:p w:rsidR="00A10AED" w:rsidRPr="00726AE4" w:rsidRDefault="00F34FB0" w:rsidP="006F7DB6">
      <w:pPr>
        <w:autoSpaceDE w:val="0"/>
        <w:autoSpaceDN w:val="0"/>
        <w:adjustRightInd w:val="0"/>
        <w:spacing w:before="100" w:beforeAutospacing="1" w:after="100" w:afterAutospacing="1" w:line="360" w:lineRule="auto"/>
        <w:rPr>
          <w:rFonts w:asciiTheme="majorBidi" w:hAnsiTheme="majorBidi" w:cstheme="majorBidi"/>
          <w:b/>
          <w:bCs/>
          <w:sz w:val="24"/>
          <w:szCs w:val="24"/>
        </w:rPr>
      </w:pPr>
      <w:r>
        <w:rPr>
          <w:rFonts w:asciiTheme="majorBidi" w:hAnsiTheme="majorBidi" w:cstheme="majorBidi"/>
          <w:b/>
          <w:bCs/>
          <w:sz w:val="24"/>
          <w:szCs w:val="24"/>
        </w:rPr>
        <w:t xml:space="preserve">I. </w:t>
      </w:r>
      <w:r w:rsidR="004A27D5" w:rsidRPr="00726AE4">
        <w:rPr>
          <w:rFonts w:asciiTheme="majorBidi" w:hAnsiTheme="majorBidi" w:cstheme="majorBidi"/>
          <w:b/>
          <w:bCs/>
          <w:sz w:val="24"/>
          <w:szCs w:val="24"/>
        </w:rPr>
        <w:t>2</w:t>
      </w:r>
      <w:r w:rsidR="00A10AED" w:rsidRPr="00726AE4">
        <w:rPr>
          <w:rFonts w:asciiTheme="majorBidi" w:hAnsiTheme="majorBidi" w:cstheme="majorBidi"/>
          <w:b/>
          <w:bCs/>
          <w:sz w:val="24"/>
          <w:szCs w:val="24"/>
        </w:rPr>
        <w:t>. Les différents types de communications intercellulaires</w:t>
      </w:r>
    </w:p>
    <w:p w:rsidR="00F427CB" w:rsidRPr="00F427CB" w:rsidRDefault="00D2739F"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lastRenderedPageBreak/>
        <w:t xml:space="preserve">Les cellules des organismes multicellulaires utilisent des centaines de variétés de molécules extra-cellulaires pour s’adresser des signaux entre elles – des protéines,des peptides, des acides aminés, des nucléotides, des </w:t>
      </w:r>
      <w:r w:rsidR="00D671D0" w:rsidRPr="00726AE4">
        <w:rPr>
          <w:rFonts w:asciiTheme="majorBidi" w:hAnsiTheme="majorBidi" w:cstheme="majorBidi"/>
          <w:sz w:val="24"/>
          <w:szCs w:val="24"/>
        </w:rPr>
        <w:t>stéroïdes</w:t>
      </w:r>
      <w:r w:rsidRPr="00726AE4">
        <w:rPr>
          <w:rFonts w:asciiTheme="majorBidi" w:hAnsiTheme="majorBidi" w:cstheme="majorBidi"/>
          <w:sz w:val="24"/>
          <w:szCs w:val="24"/>
        </w:rPr>
        <w:t xml:space="preserve">, </w:t>
      </w:r>
      <w:r w:rsidR="00D671D0" w:rsidRPr="00726AE4">
        <w:rPr>
          <w:rFonts w:asciiTheme="majorBidi" w:hAnsiTheme="majorBidi" w:cstheme="majorBidi"/>
          <w:sz w:val="24"/>
          <w:szCs w:val="24"/>
        </w:rPr>
        <w:t>des  dérivés d’acides gras et même des gaz dissous- mais  il n’y a qu’une poignée de modalité de base  pour la communication</w:t>
      </w:r>
    </w:p>
    <w:p w:rsidR="004A27D5" w:rsidRPr="006F7DB6" w:rsidRDefault="00F34FB0" w:rsidP="006F7DB6">
      <w:pPr>
        <w:pStyle w:val="Paragraphedeliste"/>
        <w:autoSpaceDE w:val="0"/>
        <w:autoSpaceDN w:val="0"/>
        <w:adjustRightInd w:val="0"/>
        <w:spacing w:before="100" w:beforeAutospacing="1" w:after="100" w:afterAutospacing="1" w:line="360" w:lineRule="auto"/>
        <w:rPr>
          <w:rFonts w:asciiTheme="majorBidi" w:hAnsiTheme="majorBidi" w:cstheme="majorBidi"/>
          <w:b/>
          <w:bCs/>
          <w:sz w:val="24"/>
          <w:szCs w:val="24"/>
        </w:rPr>
      </w:pPr>
      <w:r>
        <w:rPr>
          <w:rFonts w:asciiTheme="majorBidi" w:hAnsiTheme="majorBidi" w:cstheme="majorBidi"/>
          <w:b/>
          <w:bCs/>
          <w:sz w:val="24"/>
          <w:szCs w:val="24"/>
        </w:rPr>
        <w:t>I.</w:t>
      </w:r>
      <w:r w:rsidR="004A27D5" w:rsidRPr="00726AE4">
        <w:rPr>
          <w:rFonts w:asciiTheme="majorBidi" w:hAnsiTheme="majorBidi" w:cstheme="majorBidi"/>
          <w:b/>
          <w:bCs/>
          <w:sz w:val="24"/>
          <w:szCs w:val="24"/>
        </w:rPr>
        <w:t xml:space="preserve">2.1. </w:t>
      </w:r>
      <w:r w:rsidR="00BC1CA7" w:rsidRPr="00726AE4">
        <w:rPr>
          <w:rFonts w:asciiTheme="majorBidi" w:hAnsiTheme="majorBidi" w:cstheme="majorBidi"/>
          <w:b/>
          <w:bCs/>
          <w:sz w:val="24"/>
          <w:szCs w:val="24"/>
        </w:rPr>
        <w:t>Jonctions perméables (ou communicantes) : (gap junctions)</w:t>
      </w:r>
    </w:p>
    <w:p w:rsidR="00D2739F" w:rsidRPr="00726AE4" w:rsidRDefault="00D671D0" w:rsidP="00F427CB">
      <w:pPr>
        <w:autoSpaceDE w:val="0"/>
        <w:autoSpaceDN w:val="0"/>
        <w:adjustRightInd w:val="0"/>
        <w:spacing w:before="100" w:beforeAutospacing="1" w:after="100" w:afterAutospacing="1" w:line="360" w:lineRule="auto"/>
        <w:rPr>
          <w:rFonts w:asciiTheme="majorBidi" w:hAnsiTheme="majorBidi" w:cstheme="majorBidi"/>
          <w:sz w:val="24"/>
          <w:szCs w:val="24"/>
        </w:rPr>
      </w:pPr>
      <w:r w:rsidRPr="00726AE4">
        <w:rPr>
          <w:rFonts w:asciiTheme="majorBidi" w:hAnsiTheme="majorBidi" w:cstheme="majorBidi"/>
          <w:sz w:val="24"/>
          <w:szCs w:val="24"/>
        </w:rPr>
        <w:t xml:space="preserve">La communication cellulaire peut se faire par </w:t>
      </w:r>
      <w:r w:rsidRPr="00726AE4">
        <w:rPr>
          <w:rFonts w:asciiTheme="majorBidi" w:hAnsiTheme="majorBidi" w:cstheme="majorBidi"/>
          <w:b/>
          <w:bCs/>
          <w:sz w:val="24"/>
          <w:szCs w:val="24"/>
        </w:rPr>
        <w:t>les jonctionscommunicantes ( Jonction GAP).</w:t>
      </w:r>
      <w:r w:rsidRPr="00726AE4">
        <w:rPr>
          <w:rFonts w:asciiTheme="majorBidi" w:hAnsiTheme="majorBidi" w:cstheme="majorBidi"/>
          <w:sz w:val="24"/>
          <w:szCs w:val="24"/>
        </w:rPr>
        <w:t xml:space="preserve"> Celle –ci assurent le couplage métabolique et un couplage électrique entre les cellules</w:t>
      </w:r>
      <w:r w:rsidR="004A27D5" w:rsidRPr="00726AE4">
        <w:rPr>
          <w:rFonts w:asciiTheme="majorBidi" w:hAnsiTheme="majorBidi" w:cstheme="majorBidi"/>
          <w:sz w:val="24"/>
          <w:szCs w:val="24"/>
        </w:rPr>
        <w:t>.</w:t>
      </w:r>
    </w:p>
    <w:p w:rsidR="00BC1CA7" w:rsidRPr="00726AE4" w:rsidRDefault="00BC1CA7"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Les cellules voisines des organismes multicellulaires possèdent différents types de jonctions membranaires. Les principales sont les jonctions serrées (tight junctions) et les jonctions perméables (gap junctions). Les premières participent à la constitution de barrières au niveau de nombreux épithéliums séparant ainsi des milieux de compositions différentes. Par exemple, la barrière testiculaire au niveau des tubes séminifères est formée par les cellules de Sertoli qui contrôlent la composition du fluide séminifère dans lequel sont libérés les spermatozoïdes.</w:t>
      </w:r>
    </w:p>
    <w:p w:rsidR="00BC1CA7" w:rsidRPr="00726AE4" w:rsidRDefault="00BC1CA7"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Les jonctions perméables( Connexines et connexons) sont des structures où les membranes plasmiques de deux cellules voisines sont rapprochées (2-4 nm) et dans lesquelles des structures protéiques appelées connexons, formées de 6 connexines dans chacune des membranes plasmiques, s’associent pour constituer des demi-canaux qui se connectent pour former des pores d’environ 1,5 nm de diamètre permettant le passage passif des molécules de petite taille (&lt; 1 500 Da) du cytoplasme d’une cellule à celui de l’autre</w:t>
      </w:r>
    </w:p>
    <w:p w:rsidR="00BC1CA7" w:rsidRPr="00726AE4" w:rsidRDefault="00BC1CA7"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Ce type de communication ne permet donc pas le passage de protéines mais autorise une coopération métabolique entre les cellules voisines. Ces jonctions permettent également le passage de molécules de petite taille jouant des rôles importants dans la transduction intracellulaire des messages intercellulaires et que l’on appelle « seconds messagers ». Il s’agit par exemple de l’AMPc, de l’IP3, et de l’ion Ca++. En outre, il a été montré récemment le passage de siARN au travers de ces jonctions perméables. </w:t>
      </w:r>
    </w:p>
    <w:p w:rsidR="00BC1CA7" w:rsidRPr="00726AE4" w:rsidRDefault="00BC1CA7"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Chez les mammifères, il existe une vingtaine de gènes codant des connexines et les connexons sont homo- ou hétéromériques. La composition des connexons en différentes connexines affecte leurs propriétés de perméabilité ainsi que leurs interactions avec différentes autres protéines (tubuline, actine, spectrine, drebine, protéines des jonctions serrées ou des jonctions </w:t>
      </w:r>
      <w:r w:rsidRPr="00726AE4">
        <w:rPr>
          <w:rFonts w:asciiTheme="majorBidi" w:hAnsiTheme="majorBidi" w:cstheme="majorBidi"/>
          <w:sz w:val="24"/>
          <w:szCs w:val="24"/>
        </w:rPr>
        <w:lastRenderedPageBreak/>
        <w:t>d’adhésion, cadhérines, caténines, ainsi qu’avec des récepteurs ionotropiques). En outre, les connexines subissent des modifications post-traductionnelles (phosphorylations, déphosphorylations) qui influencent leurs propriétés.</w:t>
      </w:r>
    </w:p>
    <w:p w:rsidR="00BC1CA7" w:rsidRPr="00726AE4" w:rsidRDefault="00F34FB0" w:rsidP="00F427CB">
      <w:pPr>
        <w:pStyle w:val="Paragraphedeliste"/>
        <w:autoSpaceDE w:val="0"/>
        <w:autoSpaceDN w:val="0"/>
        <w:adjustRightInd w:val="0"/>
        <w:spacing w:before="100" w:beforeAutospacing="1" w:after="100" w:afterAutospacing="1" w:line="360" w:lineRule="auto"/>
        <w:rPr>
          <w:rFonts w:asciiTheme="majorBidi" w:hAnsiTheme="majorBidi" w:cstheme="majorBidi"/>
          <w:b/>
          <w:bCs/>
          <w:sz w:val="24"/>
          <w:szCs w:val="24"/>
        </w:rPr>
      </w:pPr>
      <w:r>
        <w:rPr>
          <w:rFonts w:asciiTheme="majorBidi" w:hAnsiTheme="majorBidi" w:cstheme="majorBidi"/>
          <w:b/>
          <w:bCs/>
          <w:sz w:val="24"/>
          <w:szCs w:val="24"/>
        </w:rPr>
        <w:t>I.</w:t>
      </w:r>
      <w:r w:rsidR="00B60126" w:rsidRPr="00726AE4">
        <w:rPr>
          <w:rFonts w:asciiTheme="majorBidi" w:hAnsiTheme="majorBidi" w:cstheme="majorBidi"/>
          <w:b/>
          <w:bCs/>
          <w:sz w:val="24"/>
          <w:szCs w:val="24"/>
        </w:rPr>
        <w:t xml:space="preserve">2.2. </w:t>
      </w:r>
      <w:r w:rsidR="00BC1CA7" w:rsidRPr="00726AE4">
        <w:rPr>
          <w:rFonts w:asciiTheme="majorBidi" w:hAnsiTheme="majorBidi" w:cstheme="majorBidi"/>
          <w:b/>
          <w:bCs/>
          <w:sz w:val="24"/>
          <w:szCs w:val="24"/>
        </w:rPr>
        <w:t xml:space="preserve">Interactions membranaires </w:t>
      </w:r>
    </w:p>
    <w:p w:rsidR="00DE1B80" w:rsidRPr="00F427CB" w:rsidRDefault="00BC1CA7"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Les membranes plasmiques de toutes les cellules portent des protéines d’adhérence permettant des interactions transitoires ou permanentes avec d’autres cellules ou la matrice extracellulaire.</w:t>
      </w:r>
    </w:p>
    <w:p w:rsidR="00DE1B80" w:rsidRPr="00726AE4" w:rsidRDefault="00DE1B80"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Les principales classes de protéines membranaires d’adhésion cellulaire sont les cadhérines, les immunoglobulines d’adhésion, les sélectines et les intégrines et on distinguent :</w:t>
      </w:r>
    </w:p>
    <w:p w:rsidR="00D671D0" w:rsidRPr="00726AE4" w:rsidRDefault="00F34FB0" w:rsidP="00F427CB">
      <w:pPr>
        <w:autoSpaceDE w:val="0"/>
        <w:autoSpaceDN w:val="0"/>
        <w:adjustRightInd w:val="0"/>
        <w:spacing w:before="100" w:beforeAutospacing="1" w:after="100" w:afterAutospacing="1" w:line="360" w:lineRule="auto"/>
        <w:rPr>
          <w:rFonts w:asciiTheme="majorBidi" w:hAnsiTheme="majorBidi" w:cstheme="majorBidi"/>
          <w:sz w:val="24"/>
          <w:szCs w:val="24"/>
        </w:rPr>
      </w:pPr>
      <w:r>
        <w:rPr>
          <w:rFonts w:asciiTheme="majorBidi" w:hAnsiTheme="majorBidi" w:cstheme="majorBidi"/>
          <w:b/>
          <w:bCs/>
          <w:sz w:val="24"/>
          <w:szCs w:val="24"/>
        </w:rPr>
        <w:t>I.</w:t>
      </w:r>
      <w:r w:rsidR="00B60126" w:rsidRPr="00726AE4">
        <w:rPr>
          <w:rFonts w:asciiTheme="majorBidi" w:hAnsiTheme="majorBidi" w:cstheme="majorBidi"/>
          <w:b/>
          <w:bCs/>
          <w:sz w:val="24"/>
          <w:szCs w:val="24"/>
        </w:rPr>
        <w:t xml:space="preserve">2.2.1. </w:t>
      </w:r>
      <w:r w:rsidR="00D671D0" w:rsidRPr="00726AE4">
        <w:rPr>
          <w:rFonts w:asciiTheme="majorBidi" w:hAnsiTheme="majorBidi" w:cstheme="majorBidi"/>
          <w:b/>
          <w:bCs/>
          <w:sz w:val="24"/>
          <w:szCs w:val="24"/>
        </w:rPr>
        <w:t>L’adhérence cellule- cellule</w:t>
      </w:r>
      <w:r w:rsidR="000B611C" w:rsidRPr="00726AE4">
        <w:rPr>
          <w:rFonts w:asciiTheme="majorBidi" w:hAnsiTheme="majorBidi" w:cstheme="majorBidi"/>
          <w:b/>
          <w:bCs/>
          <w:sz w:val="24"/>
          <w:szCs w:val="24"/>
        </w:rPr>
        <w:t> :</w:t>
      </w:r>
      <w:r w:rsidR="000B611C" w:rsidRPr="00726AE4">
        <w:rPr>
          <w:rFonts w:asciiTheme="majorBidi" w:hAnsiTheme="majorBidi" w:cstheme="majorBidi"/>
          <w:sz w:val="24"/>
          <w:szCs w:val="24"/>
        </w:rPr>
        <w:t xml:space="preserve"> implique les molécules appelées CAM (Cell Adhesion Molecules) , il existe plusieurs famille de CAM, les deux principales sont : </w:t>
      </w:r>
    </w:p>
    <w:p w:rsidR="000B611C" w:rsidRPr="00726AE4" w:rsidRDefault="000B611C" w:rsidP="00F427CB">
      <w:pPr>
        <w:pStyle w:val="Paragraphedeliste"/>
        <w:autoSpaceDE w:val="0"/>
        <w:autoSpaceDN w:val="0"/>
        <w:adjustRightInd w:val="0"/>
        <w:spacing w:before="100" w:beforeAutospacing="1" w:after="100" w:afterAutospacing="1" w:line="360" w:lineRule="auto"/>
        <w:rPr>
          <w:rFonts w:asciiTheme="majorBidi" w:hAnsiTheme="majorBidi" w:cstheme="majorBidi"/>
          <w:sz w:val="24"/>
          <w:szCs w:val="24"/>
        </w:rPr>
      </w:pPr>
      <w:r w:rsidRPr="00726AE4">
        <w:rPr>
          <w:rFonts w:asciiTheme="majorBidi" w:hAnsiTheme="majorBidi" w:cstheme="majorBidi"/>
          <w:sz w:val="24"/>
          <w:szCs w:val="24"/>
        </w:rPr>
        <w:t>-la superfamille des immunglobulines</w:t>
      </w:r>
    </w:p>
    <w:p w:rsidR="00A72D21" w:rsidRPr="00726AE4" w:rsidRDefault="000B611C" w:rsidP="00F427CB">
      <w:pPr>
        <w:tabs>
          <w:tab w:val="left" w:pos="2871"/>
        </w:tabs>
        <w:autoSpaceDE w:val="0"/>
        <w:autoSpaceDN w:val="0"/>
        <w:adjustRightInd w:val="0"/>
        <w:spacing w:before="100" w:beforeAutospacing="1" w:after="100" w:afterAutospacing="1" w:line="360" w:lineRule="auto"/>
        <w:rPr>
          <w:rFonts w:asciiTheme="majorBidi" w:hAnsiTheme="majorBidi" w:cstheme="majorBidi"/>
          <w:sz w:val="24"/>
          <w:szCs w:val="24"/>
        </w:rPr>
      </w:pPr>
      <w:r w:rsidRPr="00726AE4">
        <w:rPr>
          <w:rFonts w:asciiTheme="majorBidi" w:hAnsiTheme="majorBidi" w:cstheme="majorBidi"/>
          <w:sz w:val="24"/>
          <w:szCs w:val="24"/>
        </w:rPr>
        <w:t xml:space="preserve"> -la famille des cadhérine (adhésion Ca</w:t>
      </w:r>
      <w:r w:rsidRPr="00726AE4">
        <w:rPr>
          <w:rFonts w:asciiTheme="majorBidi" w:hAnsiTheme="majorBidi" w:cstheme="majorBidi"/>
          <w:sz w:val="24"/>
          <w:szCs w:val="24"/>
          <w:vertAlign w:val="superscript"/>
        </w:rPr>
        <w:t>++</w:t>
      </w:r>
      <w:r w:rsidRPr="00726AE4">
        <w:rPr>
          <w:rFonts w:asciiTheme="majorBidi" w:hAnsiTheme="majorBidi" w:cstheme="majorBidi"/>
          <w:sz w:val="24"/>
          <w:szCs w:val="24"/>
        </w:rPr>
        <w:t xml:space="preserve"> dépendante)</w:t>
      </w:r>
    </w:p>
    <w:p w:rsidR="00CC1A8B" w:rsidRPr="00726AE4" w:rsidRDefault="00F34FB0" w:rsidP="00F427CB">
      <w:pPr>
        <w:tabs>
          <w:tab w:val="left" w:pos="2871"/>
        </w:tabs>
        <w:autoSpaceDE w:val="0"/>
        <w:autoSpaceDN w:val="0"/>
        <w:adjustRightInd w:val="0"/>
        <w:spacing w:before="100" w:beforeAutospacing="1" w:after="100" w:afterAutospacing="1" w:line="360" w:lineRule="auto"/>
        <w:rPr>
          <w:rFonts w:asciiTheme="majorBidi" w:hAnsiTheme="majorBidi" w:cstheme="majorBidi"/>
          <w:b/>
          <w:bCs/>
          <w:sz w:val="24"/>
          <w:szCs w:val="24"/>
        </w:rPr>
      </w:pPr>
      <w:r>
        <w:rPr>
          <w:rFonts w:asciiTheme="majorBidi" w:hAnsiTheme="majorBidi" w:cstheme="majorBidi"/>
          <w:b/>
          <w:bCs/>
          <w:sz w:val="24"/>
          <w:szCs w:val="24"/>
        </w:rPr>
        <w:t>I.</w:t>
      </w:r>
      <w:r w:rsidR="00B60126" w:rsidRPr="00726AE4">
        <w:rPr>
          <w:rFonts w:asciiTheme="majorBidi" w:hAnsiTheme="majorBidi" w:cstheme="majorBidi"/>
          <w:b/>
          <w:bCs/>
          <w:sz w:val="24"/>
          <w:szCs w:val="24"/>
        </w:rPr>
        <w:t>2.2.1.1.</w:t>
      </w:r>
      <w:r w:rsidR="00A72D21" w:rsidRPr="00726AE4">
        <w:rPr>
          <w:rFonts w:asciiTheme="majorBidi" w:hAnsiTheme="majorBidi" w:cstheme="majorBidi"/>
          <w:b/>
          <w:bCs/>
          <w:sz w:val="24"/>
          <w:szCs w:val="24"/>
        </w:rPr>
        <w:t>Les cadhérines</w:t>
      </w:r>
      <w:r w:rsidR="00CC1A8B" w:rsidRPr="00726AE4">
        <w:rPr>
          <w:rFonts w:asciiTheme="majorBidi" w:hAnsiTheme="majorBidi" w:cstheme="majorBidi"/>
          <w:sz w:val="24"/>
          <w:szCs w:val="24"/>
        </w:rPr>
        <w:t> :</w:t>
      </w:r>
    </w:p>
    <w:p w:rsidR="00B60126" w:rsidRPr="00F427CB" w:rsidRDefault="00B60126" w:rsidP="00F427CB">
      <w:pPr>
        <w:tabs>
          <w:tab w:val="left" w:pos="2871"/>
        </w:tabs>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Assurent</w:t>
      </w:r>
      <w:r w:rsidR="00A72D21" w:rsidRPr="00726AE4">
        <w:rPr>
          <w:rFonts w:asciiTheme="majorBidi" w:hAnsiTheme="majorBidi" w:cstheme="majorBidi"/>
          <w:sz w:val="24"/>
          <w:szCs w:val="24"/>
        </w:rPr>
        <w:t xml:space="preserve"> le contact Cellules/cellules. Ce sont des glycoprotéines portant des domaines de liaison au calcium</w:t>
      </w:r>
      <w:r w:rsidR="00DE1B80" w:rsidRPr="00726AE4">
        <w:rPr>
          <w:rFonts w:asciiTheme="majorBidi" w:hAnsiTheme="majorBidi" w:cstheme="majorBidi"/>
          <w:sz w:val="24"/>
          <w:szCs w:val="24"/>
        </w:rPr>
        <w:t xml:space="preserve"> impliquées de manière très importante dans les interactions directes entre cellules.</w:t>
      </w:r>
      <w:r w:rsidR="00A72D21" w:rsidRPr="00726AE4">
        <w:rPr>
          <w:rFonts w:asciiTheme="majorBidi" w:hAnsiTheme="majorBidi" w:cstheme="majorBidi"/>
          <w:sz w:val="24"/>
          <w:szCs w:val="24"/>
        </w:rPr>
        <w:t>. leur domaine terminal (α et β-caténine) peut, dans certaines situations se transloquer dans le noyau et intéragir avec des récepteurs aux facteurs de croissance.</w:t>
      </w:r>
      <w:r w:rsidR="00DE1B80" w:rsidRPr="00726AE4">
        <w:rPr>
          <w:rFonts w:asciiTheme="majorBidi" w:hAnsiTheme="majorBidi" w:cstheme="majorBidi"/>
          <w:sz w:val="24"/>
          <w:szCs w:val="24"/>
        </w:rPr>
        <w:t>Ces protéines établissent essentiellement des interactions intercellulaires homophiles entre cadhérines du même type et semblent principalement connectées, du côté intracellulaire, aux microfilaments d’actine et aux filaments intermédiaires du cytosquelette au travers des caténines, en particulier la b-caténine.</w:t>
      </w:r>
    </w:p>
    <w:p w:rsidR="005B7A08" w:rsidRPr="00726AE4" w:rsidRDefault="00F34FB0" w:rsidP="00F427CB">
      <w:pPr>
        <w:tabs>
          <w:tab w:val="left" w:pos="2871"/>
        </w:tabs>
        <w:autoSpaceDE w:val="0"/>
        <w:autoSpaceDN w:val="0"/>
        <w:adjustRightInd w:val="0"/>
        <w:spacing w:before="100" w:beforeAutospacing="1" w:after="100" w:afterAutospacing="1" w:line="360" w:lineRule="auto"/>
        <w:rPr>
          <w:rFonts w:asciiTheme="majorBidi" w:hAnsiTheme="majorBidi" w:cstheme="majorBidi"/>
          <w:b/>
          <w:bCs/>
          <w:sz w:val="24"/>
          <w:szCs w:val="24"/>
        </w:rPr>
      </w:pPr>
      <w:r>
        <w:rPr>
          <w:rFonts w:asciiTheme="majorBidi" w:hAnsiTheme="majorBidi" w:cstheme="majorBidi"/>
          <w:b/>
          <w:bCs/>
          <w:sz w:val="24"/>
          <w:szCs w:val="24"/>
        </w:rPr>
        <w:t>I.</w:t>
      </w:r>
      <w:r w:rsidR="00B60126" w:rsidRPr="00726AE4">
        <w:rPr>
          <w:rFonts w:asciiTheme="majorBidi" w:hAnsiTheme="majorBidi" w:cstheme="majorBidi"/>
          <w:b/>
          <w:bCs/>
          <w:sz w:val="24"/>
          <w:szCs w:val="24"/>
        </w:rPr>
        <w:t>2.2.1.2.</w:t>
      </w:r>
      <w:r w:rsidR="00CC1A8B" w:rsidRPr="00726AE4">
        <w:rPr>
          <w:rFonts w:asciiTheme="majorBidi" w:hAnsiTheme="majorBidi" w:cstheme="majorBidi"/>
          <w:b/>
          <w:bCs/>
          <w:sz w:val="24"/>
          <w:szCs w:val="24"/>
        </w:rPr>
        <w:t>Protéines d’adhésion apparentées aux immunoglobulines : CAM</w:t>
      </w:r>
    </w:p>
    <w:p w:rsidR="00CC1A8B" w:rsidRPr="00726AE4" w:rsidRDefault="00CC1A8B" w:rsidP="00F427CB">
      <w:pPr>
        <w:tabs>
          <w:tab w:val="left" w:pos="6622"/>
        </w:tabs>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sz w:val="24"/>
          <w:szCs w:val="24"/>
        </w:rPr>
        <w:t xml:space="preserve">Les CAM (cell adhesion molecule) sont apparentées aux immunoglobulines dans leur partie N-terminale extracellulaire. Elles établissent surtout des interactions homophiles mais </w:t>
      </w:r>
      <w:r w:rsidRPr="00726AE4">
        <w:rPr>
          <w:rFonts w:asciiTheme="majorBidi" w:hAnsiTheme="majorBidi" w:cstheme="majorBidi"/>
          <w:sz w:val="24"/>
          <w:szCs w:val="24"/>
        </w:rPr>
        <w:lastRenderedPageBreak/>
        <w:t>également avec des intégrines ou avec la matrice extracellulaire (MEC). C’est essentiellement le niveau d’expression de chacune des CAM (N-CAM, I-CAM, ELAM, etc.) et de leurs isoformes respectives qui détermine la nature et la solidité de l’association entre cellules voisines sans provoquer directement de réponses cellulaires car, du côté intracellulaire, les CAM ne semblent connectées à aucune voie de signalisation.</w:t>
      </w:r>
    </w:p>
    <w:p w:rsidR="00CC1A8B" w:rsidRPr="00726AE4" w:rsidRDefault="00F34FB0" w:rsidP="00F427CB">
      <w:pPr>
        <w:tabs>
          <w:tab w:val="left" w:pos="2871"/>
        </w:tabs>
        <w:autoSpaceDE w:val="0"/>
        <w:autoSpaceDN w:val="0"/>
        <w:adjustRightInd w:val="0"/>
        <w:spacing w:before="100" w:beforeAutospacing="1" w:after="100" w:afterAutospacing="1" w:line="360" w:lineRule="auto"/>
        <w:rPr>
          <w:rFonts w:asciiTheme="majorBidi" w:hAnsiTheme="majorBidi" w:cstheme="majorBidi"/>
          <w:b/>
          <w:bCs/>
          <w:sz w:val="24"/>
          <w:szCs w:val="24"/>
        </w:rPr>
      </w:pPr>
      <w:r>
        <w:rPr>
          <w:rFonts w:asciiTheme="majorBidi" w:hAnsiTheme="majorBidi" w:cstheme="majorBidi"/>
          <w:b/>
          <w:bCs/>
          <w:sz w:val="24"/>
          <w:szCs w:val="24"/>
        </w:rPr>
        <w:t>I.</w:t>
      </w:r>
      <w:r w:rsidR="00A05225" w:rsidRPr="00726AE4">
        <w:rPr>
          <w:rFonts w:asciiTheme="majorBidi" w:hAnsiTheme="majorBidi" w:cstheme="majorBidi"/>
          <w:b/>
          <w:bCs/>
          <w:sz w:val="24"/>
          <w:szCs w:val="24"/>
        </w:rPr>
        <w:t xml:space="preserve">2.2.2. </w:t>
      </w:r>
      <w:r w:rsidR="000B611C" w:rsidRPr="00726AE4">
        <w:rPr>
          <w:rFonts w:asciiTheme="majorBidi" w:hAnsiTheme="majorBidi" w:cstheme="majorBidi"/>
          <w:b/>
          <w:bCs/>
          <w:sz w:val="24"/>
          <w:szCs w:val="24"/>
        </w:rPr>
        <w:t>L’adhérence cellule-matrice extracellulaire :</w:t>
      </w:r>
      <w:r w:rsidR="00B83BCE" w:rsidRPr="00726AE4">
        <w:rPr>
          <w:rFonts w:asciiTheme="majorBidi" w:hAnsiTheme="majorBidi" w:cstheme="majorBidi"/>
          <w:sz w:val="24"/>
          <w:szCs w:val="24"/>
        </w:rPr>
        <w:t>est assurée par les intégrines</w:t>
      </w:r>
      <w:r w:rsidR="00A05225" w:rsidRPr="00726AE4">
        <w:rPr>
          <w:rFonts w:asciiTheme="majorBidi" w:hAnsiTheme="majorBidi" w:cstheme="majorBidi"/>
          <w:sz w:val="24"/>
          <w:szCs w:val="24"/>
        </w:rPr>
        <w:t xml:space="preserve"> et les sé</w:t>
      </w:r>
      <w:r w:rsidR="00CC1A8B" w:rsidRPr="00726AE4">
        <w:rPr>
          <w:rFonts w:asciiTheme="majorBidi" w:hAnsiTheme="majorBidi" w:cstheme="majorBidi"/>
          <w:sz w:val="24"/>
          <w:szCs w:val="24"/>
        </w:rPr>
        <w:t>lectines et</w:t>
      </w:r>
      <w:r w:rsidR="00B83BCE" w:rsidRPr="00726AE4">
        <w:rPr>
          <w:rFonts w:asciiTheme="majorBidi" w:hAnsiTheme="majorBidi" w:cstheme="majorBidi"/>
          <w:sz w:val="24"/>
          <w:szCs w:val="24"/>
        </w:rPr>
        <w:t xml:space="preserve"> le CD44</w:t>
      </w:r>
      <w:r w:rsidR="00CC1A8B" w:rsidRPr="00726AE4">
        <w:rPr>
          <w:rFonts w:asciiTheme="majorBidi" w:hAnsiTheme="majorBidi" w:cstheme="majorBidi"/>
          <w:sz w:val="24"/>
          <w:szCs w:val="24"/>
        </w:rPr>
        <w:t>.</w:t>
      </w:r>
    </w:p>
    <w:p w:rsidR="00CC1A8B" w:rsidRPr="00726AE4" w:rsidRDefault="00F34FB0" w:rsidP="00F427CB">
      <w:pPr>
        <w:tabs>
          <w:tab w:val="left" w:pos="2871"/>
        </w:tabs>
        <w:autoSpaceDE w:val="0"/>
        <w:autoSpaceDN w:val="0"/>
        <w:adjustRightInd w:val="0"/>
        <w:spacing w:before="100" w:beforeAutospacing="1" w:after="100" w:afterAutospacing="1" w:line="360" w:lineRule="auto"/>
        <w:rPr>
          <w:rFonts w:asciiTheme="majorBidi" w:hAnsiTheme="majorBidi" w:cstheme="majorBidi"/>
          <w:b/>
          <w:bCs/>
          <w:sz w:val="24"/>
          <w:szCs w:val="24"/>
        </w:rPr>
      </w:pPr>
      <w:r>
        <w:rPr>
          <w:rFonts w:asciiTheme="majorBidi" w:hAnsiTheme="majorBidi" w:cstheme="majorBidi"/>
          <w:b/>
          <w:bCs/>
          <w:sz w:val="24"/>
          <w:szCs w:val="24"/>
        </w:rPr>
        <w:t>I.</w:t>
      </w:r>
      <w:r w:rsidR="00A05225" w:rsidRPr="00726AE4">
        <w:rPr>
          <w:rFonts w:asciiTheme="majorBidi" w:hAnsiTheme="majorBidi" w:cstheme="majorBidi"/>
          <w:b/>
          <w:bCs/>
          <w:sz w:val="24"/>
          <w:szCs w:val="24"/>
        </w:rPr>
        <w:t xml:space="preserve">2.2.2.1. </w:t>
      </w:r>
      <w:r>
        <w:rPr>
          <w:rFonts w:asciiTheme="majorBidi" w:hAnsiTheme="majorBidi" w:cstheme="majorBidi"/>
          <w:b/>
          <w:bCs/>
          <w:sz w:val="24"/>
          <w:szCs w:val="24"/>
        </w:rPr>
        <w:t>Les s</w:t>
      </w:r>
      <w:r w:rsidR="00CC1A8B" w:rsidRPr="00726AE4">
        <w:rPr>
          <w:rFonts w:asciiTheme="majorBidi" w:hAnsiTheme="majorBidi" w:cstheme="majorBidi"/>
          <w:b/>
          <w:bCs/>
          <w:sz w:val="24"/>
          <w:szCs w:val="24"/>
        </w:rPr>
        <w:t>électines :</w:t>
      </w:r>
    </w:p>
    <w:p w:rsidR="00CC1A8B" w:rsidRPr="00726AE4" w:rsidRDefault="00CC1A8B" w:rsidP="00F427CB">
      <w:pPr>
        <w:tabs>
          <w:tab w:val="left" w:pos="2871"/>
        </w:tabs>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sz w:val="24"/>
          <w:szCs w:val="24"/>
        </w:rPr>
        <w:t>Les sélectines sont des protéines d’adhésion, actuellement connues que dans le système circulatoire des vertébrés (endothélium vasculaire et cellules sanguines) et qui interagissent avec des motifs saccharidiques des protéines membranaires hyperglycosylées. Ces interactions des sélectines avec leurs ligands jouent un rôle crucial dans l’adhésion initiale des leucocytes à l’endothélium. Secondairement, leur coopération avec des intégrines et des immunoglobulines membranaires va conduire à un ciblage plus précis de l’action du leucocyte au cours de l’inflammation. Les sélectines paraissent donc spécifiques du système immunitaire acquis, spécifique des vertébrés.</w:t>
      </w:r>
    </w:p>
    <w:p w:rsidR="00475B76" w:rsidRPr="00726AE4" w:rsidRDefault="00F34FB0" w:rsidP="00F427CB">
      <w:pPr>
        <w:tabs>
          <w:tab w:val="left" w:pos="2871"/>
        </w:tabs>
        <w:autoSpaceDE w:val="0"/>
        <w:autoSpaceDN w:val="0"/>
        <w:adjustRightInd w:val="0"/>
        <w:spacing w:before="100" w:beforeAutospacing="1" w:after="100" w:afterAutospacing="1" w:line="360" w:lineRule="auto"/>
        <w:rPr>
          <w:rFonts w:asciiTheme="majorBidi" w:hAnsiTheme="majorBidi" w:cstheme="majorBidi"/>
          <w:b/>
          <w:bCs/>
          <w:sz w:val="24"/>
          <w:szCs w:val="24"/>
        </w:rPr>
      </w:pPr>
      <w:r>
        <w:rPr>
          <w:rFonts w:asciiTheme="majorBidi" w:hAnsiTheme="majorBidi" w:cstheme="majorBidi"/>
          <w:b/>
          <w:bCs/>
          <w:sz w:val="24"/>
          <w:szCs w:val="24"/>
        </w:rPr>
        <w:t>I.</w:t>
      </w:r>
      <w:r w:rsidR="00A05225" w:rsidRPr="00726AE4">
        <w:rPr>
          <w:rFonts w:asciiTheme="majorBidi" w:hAnsiTheme="majorBidi" w:cstheme="majorBidi"/>
          <w:b/>
          <w:bCs/>
          <w:sz w:val="24"/>
          <w:szCs w:val="24"/>
        </w:rPr>
        <w:t>2.2.2.2.</w:t>
      </w:r>
      <w:r w:rsidR="00475B76" w:rsidRPr="00726AE4">
        <w:rPr>
          <w:rFonts w:asciiTheme="majorBidi" w:hAnsiTheme="majorBidi" w:cstheme="majorBidi"/>
          <w:b/>
          <w:bCs/>
          <w:sz w:val="24"/>
          <w:szCs w:val="24"/>
        </w:rPr>
        <w:t>L</w:t>
      </w:r>
      <w:r w:rsidR="00B83BCE" w:rsidRPr="00726AE4">
        <w:rPr>
          <w:rFonts w:asciiTheme="majorBidi" w:hAnsiTheme="majorBidi" w:cstheme="majorBidi"/>
          <w:b/>
          <w:bCs/>
          <w:sz w:val="24"/>
          <w:szCs w:val="24"/>
        </w:rPr>
        <w:t>es intégrines</w:t>
      </w:r>
    </w:p>
    <w:p w:rsidR="00475B76" w:rsidRPr="00726AE4" w:rsidRDefault="00475B76" w:rsidP="00F427CB">
      <w:pPr>
        <w:tabs>
          <w:tab w:val="left" w:pos="2871"/>
        </w:tabs>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S</w:t>
      </w:r>
      <w:r w:rsidR="00B83BCE" w:rsidRPr="00726AE4">
        <w:rPr>
          <w:rFonts w:asciiTheme="majorBidi" w:hAnsiTheme="majorBidi" w:cstheme="majorBidi"/>
          <w:sz w:val="24"/>
          <w:szCs w:val="24"/>
        </w:rPr>
        <w:t>ontdesglycoprotéines transmembranaires ; qui intéragissent avec des molécules  impliquées  dans la polarisation intracelullaire ( enzyme à activité tyrosine kinase,Src…) qui, dans de nombreux cas, conduisent à l’activation des MAP kinase(mitogen activated protein kinase)</w:t>
      </w:r>
      <w:r w:rsidRPr="00726AE4">
        <w:rPr>
          <w:rFonts w:asciiTheme="majorBidi" w:hAnsiTheme="majorBidi" w:cstheme="majorBidi"/>
          <w:b/>
          <w:bCs/>
          <w:sz w:val="24"/>
          <w:szCs w:val="24"/>
        </w:rPr>
        <w:t>,</w:t>
      </w:r>
      <w:r w:rsidRPr="00726AE4">
        <w:rPr>
          <w:rFonts w:asciiTheme="majorBidi" w:hAnsiTheme="majorBidi" w:cstheme="majorBidi"/>
          <w:sz w:val="24"/>
          <w:szCs w:val="24"/>
        </w:rPr>
        <w:t>La famille des intégrines compte une vingtaine de membres dont la fonction majeure est de connecter, physiquement et fonctionnellement, le cytosquelette des cellules aux protéines extracellulaires d’adhésion de la matrice extracellulaire.</w:t>
      </w:r>
    </w:p>
    <w:p w:rsidR="00A05225" w:rsidRPr="00726AE4" w:rsidRDefault="00475B76" w:rsidP="006F7DB6">
      <w:pPr>
        <w:tabs>
          <w:tab w:val="left" w:pos="2871"/>
        </w:tabs>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Les intégrines sont des hétérodimères membranaires αβ et les 24 assortiments connus des sous-unités (18 α et 8 β) dans les hétérodimères confèrent à chacune ses propriétés particulières de liaison. Du côté intracellulaire, les intégrines interagissent avec de nombreuses protéines, dont des protéine kinases, et indirectement avec le cytosquelette.</w:t>
      </w:r>
    </w:p>
    <w:p w:rsidR="00475B76" w:rsidRPr="00726AE4" w:rsidRDefault="00F34FB0" w:rsidP="00F427CB">
      <w:pPr>
        <w:tabs>
          <w:tab w:val="left" w:pos="2871"/>
        </w:tabs>
        <w:autoSpaceDE w:val="0"/>
        <w:autoSpaceDN w:val="0"/>
        <w:adjustRightInd w:val="0"/>
        <w:spacing w:before="100" w:beforeAutospacing="1" w:after="100" w:afterAutospacing="1" w:line="360" w:lineRule="auto"/>
        <w:rPr>
          <w:rFonts w:asciiTheme="majorBidi" w:hAnsiTheme="majorBidi" w:cstheme="majorBidi"/>
          <w:b/>
          <w:bCs/>
          <w:sz w:val="24"/>
          <w:szCs w:val="24"/>
        </w:rPr>
      </w:pPr>
      <w:r>
        <w:rPr>
          <w:rFonts w:asciiTheme="majorBidi" w:hAnsiTheme="majorBidi" w:cstheme="majorBidi"/>
          <w:b/>
          <w:bCs/>
          <w:sz w:val="24"/>
          <w:szCs w:val="24"/>
        </w:rPr>
        <w:t>I.</w:t>
      </w:r>
      <w:r w:rsidR="00A05225" w:rsidRPr="00726AE4">
        <w:rPr>
          <w:rFonts w:asciiTheme="majorBidi" w:hAnsiTheme="majorBidi" w:cstheme="majorBidi"/>
          <w:b/>
          <w:bCs/>
          <w:sz w:val="24"/>
          <w:szCs w:val="24"/>
        </w:rPr>
        <w:t xml:space="preserve">2.2.2.3. </w:t>
      </w:r>
      <w:r w:rsidR="00B83BCE" w:rsidRPr="00726AE4">
        <w:rPr>
          <w:rFonts w:asciiTheme="majorBidi" w:hAnsiTheme="majorBidi" w:cstheme="majorBidi"/>
          <w:b/>
          <w:bCs/>
          <w:sz w:val="24"/>
          <w:szCs w:val="24"/>
        </w:rPr>
        <w:t xml:space="preserve">Le CD 44 </w:t>
      </w:r>
    </w:p>
    <w:p w:rsidR="00910E65" w:rsidRPr="00726AE4" w:rsidRDefault="00A05225" w:rsidP="006F7DB6">
      <w:pPr>
        <w:tabs>
          <w:tab w:val="left" w:pos="2871"/>
        </w:tabs>
        <w:autoSpaceDE w:val="0"/>
        <w:autoSpaceDN w:val="0"/>
        <w:adjustRightInd w:val="0"/>
        <w:spacing w:before="100" w:beforeAutospacing="1" w:after="100" w:afterAutospacing="1" w:line="360" w:lineRule="auto"/>
        <w:rPr>
          <w:rFonts w:asciiTheme="majorBidi" w:hAnsiTheme="majorBidi" w:cstheme="majorBidi"/>
          <w:b/>
          <w:bCs/>
          <w:sz w:val="24"/>
          <w:szCs w:val="24"/>
        </w:rPr>
      </w:pPr>
      <w:r w:rsidRPr="00726AE4">
        <w:rPr>
          <w:rFonts w:asciiTheme="majorBidi" w:hAnsiTheme="majorBidi" w:cstheme="majorBidi"/>
          <w:sz w:val="24"/>
          <w:szCs w:val="24"/>
        </w:rPr>
        <w:lastRenderedPageBreak/>
        <w:t xml:space="preserve">          E</w:t>
      </w:r>
      <w:r w:rsidR="00B83BCE" w:rsidRPr="00726AE4">
        <w:rPr>
          <w:rFonts w:asciiTheme="majorBidi" w:hAnsiTheme="majorBidi" w:cstheme="majorBidi"/>
          <w:sz w:val="24"/>
          <w:szCs w:val="24"/>
        </w:rPr>
        <w:t xml:space="preserve">st un protéoglycane transmembranaire relié au cytosquelette actinique qui, par </w:t>
      </w:r>
      <w:r w:rsidR="005B7A08" w:rsidRPr="00726AE4">
        <w:rPr>
          <w:rFonts w:asciiTheme="majorBidi" w:hAnsiTheme="majorBidi" w:cstheme="majorBidi"/>
          <w:sz w:val="24"/>
          <w:szCs w:val="24"/>
        </w:rPr>
        <w:t>sont rôle de présentation des facteurs de croissance, est impliquée dans la prolifération cellulaire</w:t>
      </w:r>
    </w:p>
    <w:p w:rsidR="00910E65" w:rsidRPr="00726AE4" w:rsidRDefault="00FF0B90" w:rsidP="00F427CB">
      <w:pPr>
        <w:autoSpaceDE w:val="0"/>
        <w:autoSpaceDN w:val="0"/>
        <w:adjustRightInd w:val="0"/>
        <w:spacing w:before="100" w:beforeAutospacing="1" w:after="100" w:afterAutospacing="1" w:line="360" w:lineRule="auto"/>
        <w:rPr>
          <w:rFonts w:asciiTheme="majorBidi" w:hAnsiTheme="majorBidi" w:cstheme="majorBidi"/>
          <w:sz w:val="24"/>
          <w:szCs w:val="24"/>
        </w:rPr>
      </w:pPr>
      <w:r w:rsidRPr="00726AE4">
        <w:rPr>
          <w:rFonts w:asciiTheme="majorBidi" w:hAnsiTheme="majorBidi" w:cstheme="majorBidi"/>
          <w:sz w:val="24"/>
          <w:szCs w:val="24"/>
        </w:rPr>
        <w:t>On distingue plusieurs modes :</w:t>
      </w:r>
    </w:p>
    <w:p w:rsidR="00491849" w:rsidRPr="00726AE4" w:rsidRDefault="00F34FB0"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r>
        <w:rPr>
          <w:rFonts w:asciiTheme="majorBidi" w:hAnsiTheme="majorBidi" w:cstheme="majorBidi"/>
          <w:b/>
          <w:bCs/>
          <w:sz w:val="24"/>
          <w:szCs w:val="24"/>
        </w:rPr>
        <w:t>I.</w:t>
      </w:r>
      <w:r w:rsidR="0008336D" w:rsidRPr="00726AE4">
        <w:rPr>
          <w:rFonts w:asciiTheme="majorBidi" w:hAnsiTheme="majorBidi" w:cstheme="majorBidi"/>
          <w:b/>
          <w:bCs/>
          <w:sz w:val="24"/>
          <w:szCs w:val="24"/>
        </w:rPr>
        <w:t>2.3.</w:t>
      </w:r>
      <w:r w:rsidR="00FF0B90" w:rsidRPr="00726AE4">
        <w:rPr>
          <w:rFonts w:asciiTheme="majorBidi" w:hAnsiTheme="majorBidi" w:cstheme="majorBidi"/>
          <w:b/>
          <w:bCs/>
          <w:sz w:val="24"/>
          <w:szCs w:val="24"/>
        </w:rPr>
        <w:t>La signalisation de proximité :</w:t>
      </w:r>
    </w:p>
    <w:p w:rsidR="00FF0B90" w:rsidRPr="00726AE4" w:rsidRDefault="006F7DB6" w:rsidP="00F427CB">
      <w:pPr>
        <w:autoSpaceDE w:val="0"/>
        <w:autoSpaceDN w:val="0"/>
        <w:adjustRightInd w:val="0"/>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 xml:space="preserve"> D</w:t>
      </w:r>
      <w:r w:rsidR="001F7568" w:rsidRPr="00726AE4">
        <w:rPr>
          <w:rFonts w:asciiTheme="majorBidi" w:hAnsiTheme="majorBidi" w:cstheme="majorBidi"/>
          <w:sz w:val="24"/>
          <w:szCs w:val="24"/>
        </w:rPr>
        <w:t>an</w:t>
      </w:r>
      <w:r w:rsidR="00FF0B90" w:rsidRPr="00726AE4">
        <w:rPr>
          <w:rFonts w:asciiTheme="majorBidi" w:hAnsiTheme="majorBidi" w:cstheme="majorBidi"/>
          <w:sz w:val="24"/>
          <w:szCs w:val="24"/>
        </w:rPr>
        <w:t>s ce cas, les cellules émettrices et les cellules cibles sont proche</w:t>
      </w:r>
      <w:r w:rsidR="00965ADC" w:rsidRPr="00726AE4">
        <w:rPr>
          <w:rFonts w:asciiTheme="majorBidi" w:hAnsiTheme="majorBidi" w:cstheme="majorBidi"/>
          <w:sz w:val="24"/>
          <w:szCs w:val="24"/>
        </w:rPr>
        <w:t>s</w:t>
      </w:r>
      <w:r w:rsidR="00FF0B90" w:rsidRPr="00726AE4">
        <w:rPr>
          <w:rFonts w:asciiTheme="majorBidi" w:hAnsiTheme="majorBidi" w:cstheme="majorBidi"/>
          <w:sz w:val="24"/>
          <w:szCs w:val="24"/>
        </w:rPr>
        <w:t>. il y a deux types :</w:t>
      </w:r>
    </w:p>
    <w:p w:rsidR="00491849" w:rsidRPr="00726AE4" w:rsidRDefault="00F34FB0"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b/>
          <w:bCs/>
          <w:sz w:val="24"/>
          <w:szCs w:val="24"/>
        </w:rPr>
        <w:t>I.</w:t>
      </w:r>
      <w:r w:rsidR="00491849" w:rsidRPr="00726AE4">
        <w:rPr>
          <w:rFonts w:asciiTheme="majorBidi" w:hAnsiTheme="majorBidi" w:cstheme="majorBidi"/>
          <w:b/>
          <w:bCs/>
          <w:sz w:val="24"/>
          <w:szCs w:val="24"/>
        </w:rPr>
        <w:t xml:space="preserve">2.3 .1. </w:t>
      </w:r>
      <w:r w:rsidR="00FF0B90" w:rsidRPr="00726AE4">
        <w:rPr>
          <w:rFonts w:asciiTheme="majorBidi" w:hAnsiTheme="majorBidi" w:cstheme="majorBidi"/>
          <w:b/>
          <w:bCs/>
          <w:sz w:val="24"/>
          <w:szCs w:val="24"/>
        </w:rPr>
        <w:t>La communication paracrine :</w:t>
      </w:r>
    </w:p>
    <w:p w:rsidR="00D872EB" w:rsidRPr="006F7DB6" w:rsidRDefault="00491849"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L</w:t>
      </w:r>
      <w:r w:rsidR="00FF0B90" w:rsidRPr="00726AE4">
        <w:rPr>
          <w:rFonts w:asciiTheme="majorBidi" w:hAnsiTheme="majorBidi" w:cstheme="majorBidi"/>
          <w:sz w:val="24"/>
          <w:szCs w:val="24"/>
        </w:rPr>
        <w:t>es cellules émettrices et les cellules cibles appartiennent à deux types cellulaires différents. Les cellules cibles sont à proximité des cellules émettrices.</w:t>
      </w:r>
    </w:p>
    <w:p w:rsidR="00491849" w:rsidRPr="00726AE4" w:rsidRDefault="00F34FB0"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b/>
          <w:bCs/>
          <w:sz w:val="24"/>
          <w:szCs w:val="24"/>
        </w:rPr>
        <w:t>I.</w:t>
      </w:r>
      <w:r w:rsidR="00491849" w:rsidRPr="00726AE4">
        <w:rPr>
          <w:rFonts w:asciiTheme="majorBidi" w:hAnsiTheme="majorBidi" w:cstheme="majorBidi"/>
          <w:b/>
          <w:bCs/>
          <w:sz w:val="24"/>
          <w:szCs w:val="24"/>
        </w:rPr>
        <w:t xml:space="preserve">2.3.2. </w:t>
      </w:r>
      <w:r w:rsidR="00FF0B90" w:rsidRPr="00726AE4">
        <w:rPr>
          <w:rFonts w:asciiTheme="majorBidi" w:hAnsiTheme="majorBidi" w:cstheme="majorBidi"/>
          <w:b/>
          <w:bCs/>
          <w:sz w:val="24"/>
          <w:szCs w:val="24"/>
        </w:rPr>
        <w:t>La communication autocrine :</w:t>
      </w:r>
    </w:p>
    <w:p w:rsidR="00965ADC" w:rsidRPr="006F7DB6" w:rsidRDefault="00491849"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L</w:t>
      </w:r>
      <w:r w:rsidR="00FF0B90" w:rsidRPr="00726AE4">
        <w:rPr>
          <w:rFonts w:asciiTheme="majorBidi" w:hAnsiTheme="majorBidi" w:cstheme="majorBidi"/>
          <w:sz w:val="24"/>
          <w:szCs w:val="24"/>
        </w:rPr>
        <w:t>es cellules émettrices et cibles sont de même type cellulaire. Les cellules produisent un signal qui peut se fixer sur</w:t>
      </w:r>
      <w:r w:rsidR="00965ADC" w:rsidRPr="00726AE4">
        <w:rPr>
          <w:rFonts w:asciiTheme="majorBidi" w:hAnsiTheme="majorBidi" w:cstheme="majorBidi"/>
          <w:sz w:val="24"/>
          <w:szCs w:val="24"/>
        </w:rPr>
        <w:t xml:space="preserve"> leurs propres récepteurs. Ce type de communication permet de coordonner l’action de groupes de cellules.</w:t>
      </w:r>
    </w:p>
    <w:p w:rsidR="0008336D" w:rsidRPr="00726AE4" w:rsidRDefault="00F34FB0" w:rsidP="006F7DB6">
      <w:pPr>
        <w:tabs>
          <w:tab w:val="left" w:pos="2871"/>
        </w:tabs>
        <w:autoSpaceDE w:val="0"/>
        <w:autoSpaceDN w:val="0"/>
        <w:adjustRightInd w:val="0"/>
        <w:spacing w:before="100" w:beforeAutospacing="1" w:after="100" w:afterAutospacing="1" w:line="360" w:lineRule="auto"/>
        <w:rPr>
          <w:rFonts w:asciiTheme="majorBidi" w:hAnsiTheme="majorBidi" w:cstheme="majorBidi"/>
          <w:sz w:val="24"/>
          <w:szCs w:val="24"/>
        </w:rPr>
      </w:pPr>
      <w:r>
        <w:rPr>
          <w:rFonts w:asciiTheme="majorBidi" w:hAnsiTheme="majorBidi" w:cstheme="majorBidi"/>
          <w:b/>
          <w:bCs/>
          <w:sz w:val="24"/>
          <w:szCs w:val="24"/>
        </w:rPr>
        <w:t>I.</w:t>
      </w:r>
      <w:r w:rsidR="0008336D" w:rsidRPr="00726AE4">
        <w:rPr>
          <w:rFonts w:asciiTheme="majorBidi" w:hAnsiTheme="majorBidi" w:cstheme="majorBidi"/>
          <w:b/>
          <w:bCs/>
          <w:sz w:val="24"/>
          <w:szCs w:val="24"/>
        </w:rPr>
        <w:t>2.4. L</w:t>
      </w:r>
      <w:r w:rsidR="001F7568" w:rsidRPr="00726AE4">
        <w:rPr>
          <w:rFonts w:asciiTheme="majorBidi" w:hAnsiTheme="majorBidi" w:cstheme="majorBidi"/>
          <w:b/>
          <w:bCs/>
          <w:sz w:val="24"/>
          <w:szCs w:val="24"/>
        </w:rPr>
        <w:t xml:space="preserve">a signalisation de </w:t>
      </w:r>
      <w:r w:rsidR="0008336D" w:rsidRPr="00726AE4">
        <w:rPr>
          <w:rFonts w:asciiTheme="majorBidi" w:hAnsiTheme="majorBidi" w:cstheme="majorBidi"/>
          <w:b/>
          <w:bCs/>
          <w:sz w:val="24"/>
          <w:szCs w:val="24"/>
        </w:rPr>
        <w:t xml:space="preserve"> distances :</w:t>
      </w:r>
      <w:r w:rsidR="0008336D" w:rsidRPr="00726AE4">
        <w:rPr>
          <w:rFonts w:asciiTheme="majorBidi" w:hAnsiTheme="majorBidi" w:cstheme="majorBidi"/>
          <w:sz w:val="24"/>
          <w:szCs w:val="24"/>
        </w:rPr>
        <w:t xml:space="preserve"> elle se  fait par l’intermédiaire de molécules sécrétées. Ces molécules sécrétées peuvent être :</w:t>
      </w:r>
    </w:p>
    <w:p w:rsidR="0008336D" w:rsidRPr="00726AE4" w:rsidRDefault="0008336D" w:rsidP="00F427CB">
      <w:pPr>
        <w:pStyle w:val="Paragraphedeliste"/>
        <w:numPr>
          <w:ilvl w:val="0"/>
          <w:numId w:val="1"/>
        </w:numPr>
        <w:tabs>
          <w:tab w:val="left" w:pos="2871"/>
        </w:tabs>
        <w:autoSpaceDE w:val="0"/>
        <w:autoSpaceDN w:val="0"/>
        <w:adjustRightInd w:val="0"/>
        <w:spacing w:before="100" w:beforeAutospacing="1" w:after="100" w:afterAutospacing="1" w:line="360" w:lineRule="auto"/>
        <w:rPr>
          <w:rFonts w:asciiTheme="majorBidi" w:hAnsiTheme="majorBidi" w:cstheme="majorBidi"/>
          <w:sz w:val="24"/>
          <w:szCs w:val="24"/>
        </w:rPr>
      </w:pPr>
      <w:r w:rsidRPr="00726AE4">
        <w:rPr>
          <w:rFonts w:asciiTheme="majorBidi" w:hAnsiTheme="majorBidi" w:cstheme="majorBidi"/>
          <w:sz w:val="24"/>
          <w:szCs w:val="24"/>
        </w:rPr>
        <w:t>Des hormones : hormones stéroïdiennes (lipide), glycoprotéines. on parle de la signalisation endocrine</w:t>
      </w:r>
    </w:p>
    <w:p w:rsidR="0008336D" w:rsidRPr="00726AE4" w:rsidRDefault="0008336D" w:rsidP="00F427CB">
      <w:pPr>
        <w:pStyle w:val="Paragraphedeliste"/>
        <w:numPr>
          <w:ilvl w:val="0"/>
          <w:numId w:val="1"/>
        </w:numPr>
        <w:tabs>
          <w:tab w:val="left" w:pos="2871"/>
        </w:tabs>
        <w:autoSpaceDE w:val="0"/>
        <w:autoSpaceDN w:val="0"/>
        <w:adjustRightInd w:val="0"/>
        <w:spacing w:before="100" w:beforeAutospacing="1" w:after="100" w:afterAutospacing="1" w:line="360" w:lineRule="auto"/>
        <w:rPr>
          <w:rFonts w:asciiTheme="majorBidi" w:hAnsiTheme="majorBidi" w:cstheme="majorBidi"/>
          <w:sz w:val="24"/>
          <w:szCs w:val="24"/>
        </w:rPr>
      </w:pPr>
      <w:r w:rsidRPr="00726AE4">
        <w:rPr>
          <w:rFonts w:asciiTheme="majorBidi" w:hAnsiTheme="majorBidi" w:cstheme="majorBidi"/>
          <w:sz w:val="24"/>
          <w:szCs w:val="24"/>
        </w:rPr>
        <w:t>Des neurotransmetteurs (acides aminés ou dérivés d’acide aminés)</w:t>
      </w:r>
    </w:p>
    <w:p w:rsidR="0008336D" w:rsidRPr="00726AE4" w:rsidRDefault="0008336D" w:rsidP="00F427CB">
      <w:pPr>
        <w:pStyle w:val="Paragraphedeliste"/>
        <w:numPr>
          <w:ilvl w:val="0"/>
          <w:numId w:val="1"/>
        </w:numPr>
        <w:tabs>
          <w:tab w:val="left" w:pos="2871"/>
        </w:tabs>
        <w:autoSpaceDE w:val="0"/>
        <w:autoSpaceDN w:val="0"/>
        <w:adjustRightInd w:val="0"/>
        <w:spacing w:before="100" w:beforeAutospacing="1" w:after="100" w:afterAutospacing="1" w:line="360" w:lineRule="auto"/>
        <w:rPr>
          <w:rFonts w:asciiTheme="majorBidi" w:hAnsiTheme="majorBidi" w:cstheme="majorBidi"/>
          <w:sz w:val="24"/>
          <w:szCs w:val="24"/>
        </w:rPr>
      </w:pPr>
      <w:r w:rsidRPr="00726AE4">
        <w:rPr>
          <w:rFonts w:asciiTheme="majorBidi" w:hAnsiTheme="majorBidi" w:cstheme="majorBidi"/>
          <w:sz w:val="24"/>
          <w:szCs w:val="24"/>
        </w:rPr>
        <w:t>Des facteurs de croissances (et parfois des morphogènes)</w:t>
      </w:r>
    </w:p>
    <w:p w:rsidR="0008336D" w:rsidRPr="00726AE4" w:rsidRDefault="0008336D" w:rsidP="00F427CB">
      <w:pPr>
        <w:autoSpaceDE w:val="0"/>
        <w:autoSpaceDN w:val="0"/>
        <w:adjustRightInd w:val="0"/>
        <w:spacing w:before="100" w:beforeAutospacing="1" w:after="100" w:afterAutospacing="1" w:line="360" w:lineRule="auto"/>
        <w:rPr>
          <w:rFonts w:asciiTheme="majorBidi" w:hAnsiTheme="majorBidi" w:cstheme="majorBidi"/>
          <w:sz w:val="24"/>
          <w:szCs w:val="24"/>
        </w:rPr>
      </w:pPr>
    </w:p>
    <w:p w:rsidR="0008336D" w:rsidRPr="00726AE4" w:rsidRDefault="0008336D" w:rsidP="00F427CB">
      <w:pPr>
        <w:autoSpaceDE w:val="0"/>
        <w:autoSpaceDN w:val="0"/>
        <w:adjustRightInd w:val="0"/>
        <w:spacing w:before="100" w:beforeAutospacing="1" w:after="100" w:afterAutospacing="1" w:line="360" w:lineRule="auto"/>
        <w:rPr>
          <w:rFonts w:asciiTheme="majorBidi" w:hAnsiTheme="majorBidi" w:cstheme="majorBidi"/>
          <w:sz w:val="24"/>
          <w:szCs w:val="24"/>
        </w:rPr>
      </w:pPr>
    </w:p>
    <w:p w:rsidR="00FF0B90" w:rsidRPr="00726AE4" w:rsidRDefault="001F7568" w:rsidP="00F427CB">
      <w:pPr>
        <w:autoSpaceDE w:val="0"/>
        <w:autoSpaceDN w:val="0"/>
        <w:adjustRightInd w:val="0"/>
        <w:spacing w:before="100" w:beforeAutospacing="1" w:after="100" w:afterAutospacing="1" w:line="360" w:lineRule="auto"/>
        <w:rPr>
          <w:rFonts w:asciiTheme="majorBidi" w:hAnsiTheme="majorBidi" w:cstheme="majorBidi"/>
          <w:sz w:val="24"/>
          <w:szCs w:val="24"/>
        </w:rPr>
      </w:pPr>
      <w:r w:rsidRPr="00726AE4">
        <w:rPr>
          <w:rFonts w:asciiTheme="majorBidi" w:hAnsiTheme="majorBidi" w:cstheme="majorBidi"/>
          <w:sz w:val="24"/>
          <w:szCs w:val="24"/>
        </w:rPr>
        <w:t>Dans l</w:t>
      </w:r>
      <w:r w:rsidR="00965ADC" w:rsidRPr="00726AE4">
        <w:rPr>
          <w:rFonts w:asciiTheme="majorBidi" w:hAnsiTheme="majorBidi" w:cstheme="majorBidi"/>
          <w:sz w:val="24"/>
          <w:szCs w:val="24"/>
        </w:rPr>
        <w:t xml:space="preserve">a signalisation de distance : deux types de cellules sont spécialisés dans la transmission des signaux à distances : </w:t>
      </w:r>
    </w:p>
    <w:p w:rsidR="00A34AEF" w:rsidRPr="00726AE4" w:rsidRDefault="00F34FB0" w:rsidP="00F427CB">
      <w:pPr>
        <w:autoSpaceDE w:val="0"/>
        <w:autoSpaceDN w:val="0"/>
        <w:adjustRightInd w:val="0"/>
        <w:spacing w:before="100" w:beforeAutospacing="1" w:after="100" w:afterAutospacing="1" w:line="360" w:lineRule="auto"/>
        <w:rPr>
          <w:rFonts w:asciiTheme="majorBidi" w:hAnsiTheme="majorBidi" w:cstheme="majorBidi"/>
          <w:sz w:val="24"/>
          <w:szCs w:val="24"/>
        </w:rPr>
      </w:pPr>
      <w:r>
        <w:rPr>
          <w:rFonts w:asciiTheme="majorBidi" w:hAnsiTheme="majorBidi" w:cstheme="majorBidi"/>
          <w:b/>
          <w:bCs/>
          <w:sz w:val="24"/>
          <w:szCs w:val="24"/>
        </w:rPr>
        <w:t>I.</w:t>
      </w:r>
      <w:r w:rsidR="00A34AEF" w:rsidRPr="00726AE4">
        <w:rPr>
          <w:rFonts w:asciiTheme="majorBidi" w:hAnsiTheme="majorBidi" w:cstheme="majorBidi"/>
          <w:b/>
          <w:bCs/>
          <w:sz w:val="24"/>
          <w:szCs w:val="24"/>
        </w:rPr>
        <w:t xml:space="preserve">2.4.1. </w:t>
      </w:r>
      <w:r w:rsidR="00FC7F0C" w:rsidRPr="00726AE4">
        <w:rPr>
          <w:rFonts w:asciiTheme="majorBidi" w:hAnsiTheme="majorBidi" w:cstheme="majorBidi"/>
          <w:b/>
          <w:bCs/>
          <w:sz w:val="24"/>
          <w:szCs w:val="24"/>
        </w:rPr>
        <w:t>La communication synaptique</w:t>
      </w:r>
      <w:r w:rsidR="00FC7F0C" w:rsidRPr="00726AE4">
        <w:rPr>
          <w:rFonts w:asciiTheme="majorBidi" w:hAnsiTheme="majorBidi" w:cstheme="majorBidi"/>
          <w:sz w:val="24"/>
          <w:szCs w:val="24"/>
        </w:rPr>
        <w:t> :</w:t>
      </w:r>
    </w:p>
    <w:p w:rsidR="00965ADC" w:rsidRPr="00726AE4" w:rsidRDefault="00965ADC" w:rsidP="00F427CB">
      <w:pPr>
        <w:autoSpaceDE w:val="0"/>
        <w:autoSpaceDN w:val="0"/>
        <w:adjustRightInd w:val="0"/>
        <w:spacing w:before="100" w:beforeAutospacing="1" w:after="100" w:afterAutospacing="1" w:line="360" w:lineRule="auto"/>
        <w:rPr>
          <w:rFonts w:asciiTheme="majorBidi" w:hAnsiTheme="majorBidi" w:cstheme="majorBidi"/>
          <w:sz w:val="24"/>
          <w:szCs w:val="24"/>
        </w:rPr>
      </w:pPr>
      <w:r w:rsidRPr="00726AE4">
        <w:rPr>
          <w:rFonts w:asciiTheme="majorBidi" w:hAnsiTheme="majorBidi" w:cstheme="majorBidi"/>
          <w:sz w:val="24"/>
          <w:szCs w:val="24"/>
        </w:rPr>
        <w:lastRenderedPageBreak/>
        <w:t>Par les neurones : on parle de la transmission synaptique.Les cellules émettrices (neurones) rentrent on contact avec les cellules cibles (parfois très éloignées) par</w:t>
      </w:r>
      <w:r w:rsidR="00F64F24" w:rsidRPr="00726AE4">
        <w:rPr>
          <w:rFonts w:asciiTheme="majorBidi" w:hAnsiTheme="majorBidi" w:cstheme="majorBidi"/>
          <w:sz w:val="24"/>
          <w:szCs w:val="24"/>
        </w:rPr>
        <w:t>l’intermédiaire</w:t>
      </w:r>
      <w:r w:rsidRPr="00726AE4">
        <w:rPr>
          <w:rFonts w:asciiTheme="majorBidi" w:hAnsiTheme="majorBidi" w:cstheme="majorBidi"/>
          <w:sz w:val="24"/>
          <w:szCs w:val="24"/>
        </w:rPr>
        <w:t xml:space="preserve"> de leurs axones.</w:t>
      </w:r>
    </w:p>
    <w:p w:rsidR="00A34AEF" w:rsidRPr="00726AE4" w:rsidRDefault="00F34FB0"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r>
        <w:rPr>
          <w:rFonts w:asciiTheme="majorBidi" w:hAnsiTheme="majorBidi" w:cstheme="majorBidi"/>
          <w:b/>
          <w:bCs/>
          <w:sz w:val="24"/>
          <w:szCs w:val="24"/>
        </w:rPr>
        <w:t>I.</w:t>
      </w:r>
      <w:r w:rsidR="00A34AEF" w:rsidRPr="00726AE4">
        <w:rPr>
          <w:rFonts w:asciiTheme="majorBidi" w:hAnsiTheme="majorBidi" w:cstheme="majorBidi"/>
          <w:b/>
          <w:bCs/>
          <w:sz w:val="24"/>
          <w:szCs w:val="24"/>
        </w:rPr>
        <w:t xml:space="preserve">2.4.2. </w:t>
      </w:r>
      <w:r w:rsidR="00FC7F0C" w:rsidRPr="00726AE4">
        <w:rPr>
          <w:rFonts w:asciiTheme="majorBidi" w:hAnsiTheme="majorBidi" w:cstheme="majorBidi"/>
          <w:b/>
          <w:bCs/>
          <w:sz w:val="24"/>
          <w:szCs w:val="24"/>
        </w:rPr>
        <w:t>La communication endocrine :</w:t>
      </w:r>
    </w:p>
    <w:p w:rsidR="00BA5B26" w:rsidRPr="006F7DB6" w:rsidRDefault="00A11C53" w:rsidP="006F7DB6">
      <w:pPr>
        <w:autoSpaceDE w:val="0"/>
        <w:autoSpaceDN w:val="0"/>
        <w:adjustRightInd w:val="0"/>
        <w:spacing w:before="100" w:beforeAutospacing="1" w:after="100" w:afterAutospacing="1" w:line="360" w:lineRule="auto"/>
        <w:rPr>
          <w:rFonts w:asciiTheme="majorBidi" w:hAnsiTheme="majorBidi" w:cstheme="majorBidi"/>
          <w:sz w:val="24"/>
          <w:szCs w:val="24"/>
        </w:rPr>
      </w:pPr>
      <w:r w:rsidRPr="00726AE4">
        <w:rPr>
          <w:rFonts w:asciiTheme="majorBidi" w:hAnsiTheme="majorBidi" w:cstheme="majorBidi"/>
          <w:sz w:val="24"/>
          <w:szCs w:val="24"/>
        </w:rPr>
        <w:t>Les cellules endocrines qui libèrent  des molécules dans le sang (les hormones) et les cellules cibles qui sont situées dans tout l’organisme, on parle alors de la signalisation endocr</w:t>
      </w:r>
      <w:r w:rsidR="006F7DB6">
        <w:rPr>
          <w:rFonts w:asciiTheme="majorBidi" w:hAnsiTheme="majorBidi" w:cstheme="majorBidi"/>
          <w:sz w:val="24"/>
          <w:szCs w:val="24"/>
        </w:rPr>
        <w:t>ine.</w:t>
      </w:r>
    </w:p>
    <w:p w:rsidR="007F36DE" w:rsidRPr="00726AE4" w:rsidRDefault="00977464"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r w:rsidRPr="00726AE4">
        <w:rPr>
          <w:rFonts w:asciiTheme="majorBidi" w:hAnsiTheme="majorBidi" w:cstheme="majorBidi"/>
          <w:b/>
          <w:bCs/>
          <w:noProof/>
          <w:sz w:val="24"/>
          <w:szCs w:val="24"/>
          <w:lang w:eastAsia="fr-FR"/>
        </w:rPr>
        <w:drawing>
          <wp:anchor distT="0" distB="0" distL="114300" distR="114300" simplePos="0" relativeHeight="251662336" behindDoc="1" locked="0" layoutInCell="1" allowOverlap="1">
            <wp:simplePos x="0" y="0"/>
            <wp:positionH relativeFrom="column">
              <wp:posOffset>60325</wp:posOffset>
            </wp:positionH>
            <wp:positionV relativeFrom="paragraph">
              <wp:posOffset>16510</wp:posOffset>
            </wp:positionV>
            <wp:extent cx="5438140" cy="4565015"/>
            <wp:effectExtent l="19050" t="19050" r="0" b="6985"/>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438140" cy="4565015"/>
                    </a:xfrm>
                    <a:prstGeom prst="rect">
                      <a:avLst/>
                    </a:prstGeom>
                    <a:noFill/>
                    <a:ln w="9525">
                      <a:solidFill>
                        <a:schemeClr val="tx1"/>
                      </a:solidFill>
                      <a:miter lim="800000"/>
                      <a:headEnd/>
                      <a:tailEnd/>
                    </a:ln>
                  </pic:spPr>
                </pic:pic>
              </a:graphicData>
            </a:graphic>
          </wp:anchor>
        </w:drawing>
      </w:r>
    </w:p>
    <w:p w:rsidR="007F36DE" w:rsidRPr="00726AE4" w:rsidRDefault="007F36DE"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1C25E0" w:rsidRPr="00726AE4" w:rsidRDefault="00626803" w:rsidP="00626803">
      <w:pPr>
        <w:tabs>
          <w:tab w:val="left" w:pos="3975"/>
        </w:tabs>
        <w:autoSpaceDE w:val="0"/>
        <w:autoSpaceDN w:val="0"/>
        <w:adjustRightInd w:val="0"/>
        <w:spacing w:before="100" w:beforeAutospacing="1" w:after="100" w:afterAutospacing="1" w:line="360" w:lineRule="auto"/>
        <w:rPr>
          <w:rFonts w:asciiTheme="majorBidi" w:hAnsiTheme="majorBidi" w:cstheme="majorBidi"/>
          <w:b/>
          <w:bCs/>
          <w:sz w:val="24"/>
          <w:szCs w:val="24"/>
        </w:rPr>
      </w:pPr>
      <w:r>
        <w:rPr>
          <w:rFonts w:asciiTheme="majorBidi" w:hAnsiTheme="majorBidi" w:cstheme="majorBidi"/>
          <w:b/>
          <w:bCs/>
          <w:sz w:val="24"/>
          <w:szCs w:val="24"/>
        </w:rPr>
        <w:tab/>
      </w:r>
    </w:p>
    <w:p w:rsidR="001C25E0" w:rsidRPr="00726AE4" w:rsidRDefault="001C25E0"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1C25E0" w:rsidRPr="00726AE4" w:rsidRDefault="001C25E0"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1C25E0" w:rsidRPr="00726AE4" w:rsidRDefault="001C25E0"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1C25E0" w:rsidRPr="00726AE4" w:rsidRDefault="001C25E0"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1C25E0" w:rsidRPr="00726AE4" w:rsidRDefault="001C25E0"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7F36DE" w:rsidRPr="00726AE4" w:rsidRDefault="007F36DE"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r w:rsidRPr="00726AE4">
        <w:rPr>
          <w:rFonts w:asciiTheme="majorBidi" w:hAnsiTheme="majorBidi" w:cstheme="majorBidi"/>
          <w:b/>
          <w:bCs/>
          <w:sz w:val="24"/>
          <w:szCs w:val="24"/>
        </w:rPr>
        <w:br w:type="textWrapping" w:clear="all"/>
      </w:r>
    </w:p>
    <w:p w:rsidR="0064258E" w:rsidRPr="00726AE4" w:rsidRDefault="0064258E" w:rsidP="006F7DB6">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977464" w:rsidRPr="00726AE4" w:rsidRDefault="00977464" w:rsidP="006F7DB6">
      <w:pPr>
        <w:autoSpaceDE w:val="0"/>
        <w:autoSpaceDN w:val="0"/>
        <w:adjustRightInd w:val="0"/>
        <w:spacing w:before="100" w:beforeAutospacing="1" w:after="100" w:afterAutospacing="1" w:line="360" w:lineRule="auto"/>
        <w:jc w:val="center"/>
        <w:rPr>
          <w:rFonts w:asciiTheme="majorBidi" w:hAnsiTheme="majorBidi" w:cstheme="majorBidi"/>
          <w:b/>
          <w:bCs/>
          <w:sz w:val="24"/>
          <w:szCs w:val="24"/>
        </w:rPr>
      </w:pPr>
      <w:r w:rsidRPr="00726AE4">
        <w:rPr>
          <w:rFonts w:asciiTheme="majorBidi" w:hAnsiTheme="majorBidi" w:cstheme="majorBidi"/>
          <w:b/>
          <w:bCs/>
          <w:sz w:val="24"/>
          <w:szCs w:val="24"/>
        </w:rPr>
        <w:t xml:space="preserve">Figure 01 : </w:t>
      </w:r>
      <w:r w:rsidRPr="00726AE4">
        <w:rPr>
          <w:rFonts w:asciiTheme="majorBidi" w:hAnsiTheme="majorBidi" w:cstheme="majorBidi"/>
          <w:sz w:val="24"/>
          <w:szCs w:val="24"/>
        </w:rPr>
        <w:t>cascade de signalisation intracellulaires</w:t>
      </w:r>
      <w:r w:rsidR="00D40C81" w:rsidRPr="00726AE4">
        <w:rPr>
          <w:rFonts w:asciiTheme="majorBidi" w:hAnsiTheme="majorBidi" w:cstheme="majorBidi"/>
          <w:b/>
          <w:bCs/>
          <w:sz w:val="24"/>
          <w:szCs w:val="24"/>
        </w:rPr>
        <w:t>(</w:t>
      </w:r>
      <w:r w:rsidR="00491849" w:rsidRPr="00726AE4">
        <w:rPr>
          <w:rFonts w:asciiTheme="majorBidi" w:hAnsiTheme="majorBidi" w:cstheme="majorBidi"/>
          <w:b/>
          <w:bCs/>
          <w:sz w:val="24"/>
          <w:szCs w:val="24"/>
        </w:rPr>
        <w:t xml:space="preserve"> Allberts </w:t>
      </w:r>
      <w:r w:rsidR="00491849" w:rsidRPr="00F4191E">
        <w:rPr>
          <w:rFonts w:asciiTheme="majorBidi" w:hAnsiTheme="majorBidi" w:cstheme="majorBidi"/>
          <w:b/>
          <w:bCs/>
          <w:i/>
          <w:iCs/>
          <w:sz w:val="24"/>
          <w:szCs w:val="24"/>
        </w:rPr>
        <w:t>et al</w:t>
      </w:r>
      <w:r w:rsidR="00491849" w:rsidRPr="00726AE4">
        <w:rPr>
          <w:rFonts w:asciiTheme="majorBidi" w:hAnsiTheme="majorBidi" w:cstheme="majorBidi"/>
          <w:b/>
          <w:bCs/>
          <w:sz w:val="24"/>
          <w:szCs w:val="24"/>
        </w:rPr>
        <w:t>,2012)</w:t>
      </w:r>
    </w:p>
    <w:p w:rsidR="00977464" w:rsidRPr="00726AE4" w:rsidRDefault="00977464"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r w:rsidRPr="00726AE4">
        <w:rPr>
          <w:rFonts w:asciiTheme="majorBidi" w:hAnsiTheme="majorBidi" w:cstheme="majorBidi"/>
          <w:b/>
          <w:bCs/>
          <w:noProof/>
          <w:sz w:val="24"/>
          <w:szCs w:val="24"/>
          <w:lang w:eastAsia="fr-FR"/>
        </w:rPr>
        <w:drawing>
          <wp:anchor distT="0" distB="0" distL="114300" distR="114300" simplePos="0" relativeHeight="251658240" behindDoc="1" locked="0" layoutInCell="1" allowOverlap="1">
            <wp:simplePos x="0" y="0"/>
            <wp:positionH relativeFrom="column">
              <wp:posOffset>1500505</wp:posOffset>
            </wp:positionH>
            <wp:positionV relativeFrom="paragraph">
              <wp:posOffset>93980</wp:posOffset>
            </wp:positionV>
            <wp:extent cx="2805430" cy="1931035"/>
            <wp:effectExtent l="19050" t="1905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2805430" cy="1931035"/>
                    </a:xfrm>
                    <a:prstGeom prst="rect">
                      <a:avLst/>
                    </a:prstGeom>
                    <a:noFill/>
                    <a:ln w="9525">
                      <a:solidFill>
                        <a:schemeClr val="tx1"/>
                      </a:solidFill>
                      <a:miter lim="800000"/>
                      <a:headEnd/>
                      <a:tailEnd/>
                    </a:ln>
                  </pic:spPr>
                </pic:pic>
              </a:graphicData>
            </a:graphic>
          </wp:anchor>
        </w:drawing>
      </w:r>
    </w:p>
    <w:p w:rsidR="00977464" w:rsidRPr="00726AE4" w:rsidRDefault="00977464"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977464" w:rsidRPr="00726AE4" w:rsidRDefault="00626803" w:rsidP="00626803">
      <w:pPr>
        <w:tabs>
          <w:tab w:val="left" w:pos="3285"/>
        </w:tabs>
        <w:autoSpaceDE w:val="0"/>
        <w:autoSpaceDN w:val="0"/>
        <w:adjustRightInd w:val="0"/>
        <w:spacing w:before="100" w:beforeAutospacing="1" w:after="100" w:afterAutospacing="1" w:line="360" w:lineRule="auto"/>
        <w:rPr>
          <w:rFonts w:asciiTheme="majorBidi" w:hAnsiTheme="majorBidi" w:cstheme="majorBidi"/>
          <w:b/>
          <w:bCs/>
          <w:sz w:val="24"/>
          <w:szCs w:val="24"/>
        </w:rPr>
      </w:pPr>
      <w:r>
        <w:rPr>
          <w:rFonts w:asciiTheme="majorBidi" w:hAnsiTheme="majorBidi" w:cstheme="majorBidi"/>
          <w:b/>
          <w:bCs/>
          <w:sz w:val="24"/>
          <w:szCs w:val="24"/>
        </w:rPr>
        <w:tab/>
      </w:r>
    </w:p>
    <w:p w:rsidR="0064258E" w:rsidRPr="00726AE4" w:rsidRDefault="0064258E"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64258E" w:rsidRPr="00726AE4" w:rsidRDefault="0064258E"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BA5B26" w:rsidRPr="006F7DB6" w:rsidRDefault="00977464" w:rsidP="006F7DB6">
      <w:pPr>
        <w:autoSpaceDE w:val="0"/>
        <w:autoSpaceDN w:val="0"/>
        <w:adjustRightInd w:val="0"/>
        <w:spacing w:before="100" w:beforeAutospacing="1" w:after="100" w:afterAutospacing="1" w:line="360" w:lineRule="auto"/>
        <w:rPr>
          <w:rFonts w:asciiTheme="majorBidi" w:hAnsiTheme="majorBidi" w:cstheme="majorBidi"/>
          <w:sz w:val="24"/>
          <w:szCs w:val="24"/>
        </w:rPr>
      </w:pPr>
      <w:r w:rsidRPr="00726AE4">
        <w:rPr>
          <w:rFonts w:asciiTheme="majorBidi" w:hAnsiTheme="majorBidi" w:cstheme="majorBidi"/>
          <w:b/>
          <w:bCs/>
          <w:sz w:val="24"/>
          <w:szCs w:val="24"/>
        </w:rPr>
        <w:t xml:space="preserve"> Figure 02</w:t>
      </w:r>
      <w:r w:rsidR="007F36DE" w:rsidRPr="00726AE4">
        <w:rPr>
          <w:rFonts w:asciiTheme="majorBidi" w:hAnsiTheme="majorBidi" w:cstheme="majorBidi"/>
          <w:b/>
          <w:bCs/>
          <w:sz w:val="24"/>
          <w:szCs w:val="24"/>
        </w:rPr>
        <w:t xml:space="preserve"> : </w:t>
      </w:r>
      <w:r w:rsidR="007F36DE" w:rsidRPr="00726AE4">
        <w:rPr>
          <w:rFonts w:asciiTheme="majorBidi" w:hAnsiTheme="majorBidi" w:cstheme="majorBidi"/>
          <w:sz w:val="24"/>
          <w:szCs w:val="24"/>
        </w:rPr>
        <w:t>La communication cellulaire</w:t>
      </w:r>
      <w:r w:rsidR="00677306" w:rsidRPr="00726AE4">
        <w:rPr>
          <w:rFonts w:asciiTheme="majorBidi" w:hAnsiTheme="majorBidi" w:cstheme="majorBidi"/>
          <w:b/>
          <w:bCs/>
          <w:sz w:val="24"/>
          <w:szCs w:val="24"/>
        </w:rPr>
        <w:t>( Bassaglia, 2013)</w:t>
      </w:r>
    </w:p>
    <w:p w:rsidR="007F36DE" w:rsidRPr="00726AE4" w:rsidRDefault="007F36DE"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7F36DE" w:rsidRPr="00726AE4" w:rsidRDefault="0064258E" w:rsidP="006F7DB6">
      <w:pPr>
        <w:autoSpaceDE w:val="0"/>
        <w:autoSpaceDN w:val="0"/>
        <w:adjustRightInd w:val="0"/>
        <w:spacing w:before="100" w:beforeAutospacing="1" w:after="100" w:afterAutospacing="1" w:line="360" w:lineRule="auto"/>
        <w:jc w:val="center"/>
        <w:rPr>
          <w:rFonts w:asciiTheme="majorBidi" w:hAnsiTheme="majorBidi" w:cstheme="majorBidi"/>
          <w:b/>
          <w:bCs/>
          <w:sz w:val="24"/>
          <w:szCs w:val="24"/>
        </w:rPr>
      </w:pPr>
      <w:r w:rsidRPr="00726AE4">
        <w:rPr>
          <w:rFonts w:asciiTheme="majorBidi" w:hAnsiTheme="majorBidi" w:cstheme="majorBidi"/>
          <w:b/>
          <w:bCs/>
          <w:noProof/>
          <w:sz w:val="24"/>
          <w:szCs w:val="24"/>
          <w:lang w:eastAsia="fr-FR"/>
        </w:rPr>
        <w:drawing>
          <wp:anchor distT="0" distB="0" distL="114300" distR="114300" simplePos="0" relativeHeight="251661312" behindDoc="1" locked="0" layoutInCell="1" allowOverlap="1">
            <wp:simplePos x="0" y="0"/>
            <wp:positionH relativeFrom="column">
              <wp:posOffset>72329</wp:posOffset>
            </wp:positionH>
            <wp:positionV relativeFrom="paragraph">
              <wp:posOffset>41473</wp:posOffset>
            </wp:positionV>
            <wp:extent cx="2159203" cy="1362864"/>
            <wp:effectExtent l="19050" t="19050" r="0" b="889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2159203" cy="1362864"/>
                    </a:xfrm>
                    <a:prstGeom prst="rect">
                      <a:avLst/>
                    </a:prstGeom>
                    <a:noFill/>
                    <a:ln w="9525">
                      <a:solidFill>
                        <a:schemeClr val="tx1"/>
                      </a:solidFill>
                      <a:miter lim="800000"/>
                      <a:headEnd/>
                      <a:tailEnd/>
                    </a:ln>
                  </pic:spPr>
                </pic:pic>
              </a:graphicData>
            </a:graphic>
          </wp:anchor>
        </w:drawing>
      </w:r>
      <w:r w:rsidR="007F36DE" w:rsidRPr="00726AE4">
        <w:rPr>
          <w:rFonts w:asciiTheme="majorBidi" w:hAnsiTheme="majorBidi" w:cstheme="majorBidi"/>
          <w:b/>
          <w:bCs/>
          <w:noProof/>
          <w:sz w:val="24"/>
          <w:szCs w:val="24"/>
          <w:lang w:eastAsia="fr-FR"/>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3381125" cy="1514293"/>
            <wp:effectExtent l="19050" t="1905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3381125" cy="1514293"/>
                    </a:xfrm>
                    <a:prstGeom prst="rect">
                      <a:avLst/>
                    </a:prstGeom>
                    <a:noFill/>
                    <a:ln w="9525">
                      <a:solidFill>
                        <a:schemeClr val="tx1"/>
                      </a:solidFill>
                      <a:miter lim="800000"/>
                      <a:headEnd/>
                      <a:tailEnd/>
                    </a:ln>
                  </pic:spPr>
                </pic:pic>
              </a:graphicData>
            </a:graphic>
          </wp:anchor>
        </w:drawing>
      </w:r>
      <w:r w:rsidR="007F36DE" w:rsidRPr="00726AE4">
        <w:rPr>
          <w:rFonts w:asciiTheme="majorBidi" w:hAnsiTheme="majorBidi" w:cstheme="majorBidi"/>
          <w:b/>
          <w:bCs/>
          <w:sz w:val="24"/>
          <w:szCs w:val="24"/>
        </w:rPr>
        <w:br w:type="textWrapping" w:clear="all"/>
      </w:r>
      <w:r w:rsidR="00977464" w:rsidRPr="00726AE4">
        <w:rPr>
          <w:rFonts w:asciiTheme="majorBidi" w:hAnsiTheme="majorBidi" w:cstheme="majorBidi"/>
          <w:b/>
          <w:bCs/>
          <w:sz w:val="24"/>
          <w:szCs w:val="24"/>
        </w:rPr>
        <w:t xml:space="preserve"> Figure 03 </w:t>
      </w:r>
      <w:r w:rsidRPr="00726AE4">
        <w:rPr>
          <w:rFonts w:asciiTheme="majorBidi" w:hAnsiTheme="majorBidi" w:cstheme="majorBidi"/>
          <w:b/>
          <w:bCs/>
          <w:sz w:val="24"/>
          <w:szCs w:val="24"/>
        </w:rPr>
        <w:t>:</w:t>
      </w:r>
      <w:r w:rsidR="007F36DE" w:rsidRPr="00726AE4">
        <w:rPr>
          <w:rFonts w:asciiTheme="majorBidi" w:hAnsiTheme="majorBidi" w:cstheme="majorBidi"/>
          <w:sz w:val="24"/>
          <w:szCs w:val="24"/>
        </w:rPr>
        <w:t>La communication autocrine</w:t>
      </w:r>
      <w:r w:rsidRPr="00726AE4">
        <w:rPr>
          <w:rFonts w:asciiTheme="majorBidi" w:hAnsiTheme="majorBidi" w:cstheme="majorBidi"/>
          <w:b/>
          <w:bCs/>
          <w:sz w:val="24"/>
          <w:szCs w:val="24"/>
        </w:rPr>
        <w:t>Figure</w:t>
      </w:r>
      <w:r w:rsidR="00977464" w:rsidRPr="00726AE4">
        <w:rPr>
          <w:rFonts w:asciiTheme="majorBidi" w:hAnsiTheme="majorBidi" w:cstheme="majorBidi"/>
          <w:b/>
          <w:bCs/>
          <w:sz w:val="24"/>
          <w:szCs w:val="24"/>
        </w:rPr>
        <w:t xml:space="preserve"> 04</w:t>
      </w:r>
      <w:r w:rsidRPr="00726AE4">
        <w:rPr>
          <w:rFonts w:asciiTheme="majorBidi" w:hAnsiTheme="majorBidi" w:cstheme="majorBidi"/>
          <w:b/>
          <w:bCs/>
          <w:sz w:val="24"/>
          <w:szCs w:val="24"/>
        </w:rPr>
        <w:t xml:space="preserve"> : </w:t>
      </w:r>
      <w:r w:rsidRPr="00726AE4">
        <w:rPr>
          <w:rFonts w:asciiTheme="majorBidi" w:hAnsiTheme="majorBidi" w:cstheme="majorBidi"/>
          <w:sz w:val="24"/>
          <w:szCs w:val="24"/>
        </w:rPr>
        <w:t>La communication paracrine</w:t>
      </w:r>
      <w:r w:rsidR="006F7DB6">
        <w:rPr>
          <w:rFonts w:asciiTheme="majorBidi" w:hAnsiTheme="majorBidi" w:cstheme="majorBidi"/>
          <w:b/>
          <w:bCs/>
          <w:sz w:val="24"/>
          <w:szCs w:val="24"/>
        </w:rPr>
        <w:t xml:space="preserve">          (</w:t>
      </w:r>
      <w:r w:rsidR="00677306" w:rsidRPr="00726AE4">
        <w:rPr>
          <w:rFonts w:asciiTheme="majorBidi" w:hAnsiTheme="majorBidi" w:cstheme="majorBidi"/>
          <w:b/>
          <w:bCs/>
          <w:sz w:val="24"/>
          <w:szCs w:val="24"/>
        </w:rPr>
        <w:t>Kierszenbaum, 2006)                                        ( Kierszenbaum, 2006)</w:t>
      </w:r>
    </w:p>
    <w:p w:rsidR="007F36DE" w:rsidRPr="00726AE4" w:rsidRDefault="007F36DE"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r w:rsidRPr="00726AE4">
        <w:rPr>
          <w:rFonts w:asciiTheme="majorBidi" w:hAnsiTheme="majorBidi" w:cstheme="majorBidi"/>
          <w:b/>
          <w:bCs/>
          <w:noProof/>
          <w:sz w:val="24"/>
          <w:szCs w:val="24"/>
          <w:lang w:eastAsia="fr-FR"/>
        </w:rPr>
        <w:drawing>
          <wp:inline distT="0" distB="0" distL="0" distR="0">
            <wp:extent cx="4944745" cy="2381885"/>
            <wp:effectExtent l="19050" t="19050" r="825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4944745" cy="2381885"/>
                    </a:xfrm>
                    <a:prstGeom prst="rect">
                      <a:avLst/>
                    </a:prstGeom>
                    <a:noFill/>
                    <a:ln w="9525">
                      <a:solidFill>
                        <a:schemeClr val="tx1"/>
                      </a:solidFill>
                      <a:miter lim="800000"/>
                      <a:headEnd/>
                      <a:tailEnd/>
                    </a:ln>
                  </pic:spPr>
                </pic:pic>
              </a:graphicData>
            </a:graphic>
          </wp:inline>
        </w:drawing>
      </w:r>
    </w:p>
    <w:p w:rsidR="007F36DE" w:rsidRPr="00726AE4" w:rsidRDefault="00977464"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r w:rsidRPr="00726AE4">
        <w:rPr>
          <w:rFonts w:asciiTheme="majorBidi" w:hAnsiTheme="majorBidi" w:cstheme="majorBidi"/>
          <w:b/>
          <w:bCs/>
          <w:sz w:val="24"/>
          <w:szCs w:val="24"/>
        </w:rPr>
        <w:t xml:space="preserve">     Figure 05</w:t>
      </w:r>
      <w:r w:rsidR="0064258E" w:rsidRPr="00726AE4">
        <w:rPr>
          <w:rFonts w:asciiTheme="majorBidi" w:hAnsiTheme="majorBidi" w:cstheme="majorBidi"/>
          <w:b/>
          <w:bCs/>
          <w:sz w:val="24"/>
          <w:szCs w:val="24"/>
        </w:rPr>
        <w:t xml:space="preserve"> : </w:t>
      </w:r>
      <w:r w:rsidR="007F36DE" w:rsidRPr="00726AE4">
        <w:rPr>
          <w:rFonts w:asciiTheme="majorBidi" w:hAnsiTheme="majorBidi" w:cstheme="majorBidi"/>
          <w:sz w:val="24"/>
          <w:szCs w:val="24"/>
        </w:rPr>
        <w:t>La communication endocrine</w:t>
      </w:r>
      <w:r w:rsidR="00677306" w:rsidRPr="00726AE4">
        <w:rPr>
          <w:rFonts w:asciiTheme="majorBidi" w:hAnsiTheme="majorBidi" w:cstheme="majorBidi"/>
          <w:b/>
          <w:bCs/>
          <w:sz w:val="24"/>
          <w:szCs w:val="24"/>
        </w:rPr>
        <w:t xml:space="preserve">  ( Kierszenbaum, 2006)</w:t>
      </w:r>
    </w:p>
    <w:p w:rsidR="007F36DE" w:rsidRPr="00726AE4" w:rsidRDefault="007F36DE"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7F36DE" w:rsidRPr="00726AE4" w:rsidRDefault="007F36DE"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r w:rsidRPr="00726AE4">
        <w:rPr>
          <w:rFonts w:asciiTheme="majorBidi" w:hAnsiTheme="majorBidi" w:cstheme="majorBidi"/>
          <w:b/>
          <w:bCs/>
          <w:noProof/>
          <w:sz w:val="24"/>
          <w:szCs w:val="24"/>
          <w:lang w:eastAsia="fr-FR"/>
        </w:rPr>
        <w:lastRenderedPageBreak/>
        <w:drawing>
          <wp:inline distT="0" distB="0" distL="0" distR="0">
            <wp:extent cx="5758561" cy="2061769"/>
            <wp:effectExtent l="19050" t="1905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5760720" cy="2062542"/>
                    </a:xfrm>
                    <a:prstGeom prst="rect">
                      <a:avLst/>
                    </a:prstGeom>
                    <a:noFill/>
                    <a:ln w="9525">
                      <a:solidFill>
                        <a:schemeClr val="tx1"/>
                      </a:solidFill>
                      <a:miter lim="800000"/>
                      <a:headEnd/>
                      <a:tailEnd/>
                    </a:ln>
                  </pic:spPr>
                </pic:pic>
              </a:graphicData>
            </a:graphic>
          </wp:inline>
        </w:drawing>
      </w:r>
    </w:p>
    <w:p w:rsidR="00BF578F" w:rsidRPr="00726AE4" w:rsidRDefault="00977464" w:rsidP="006F7DB6">
      <w:pPr>
        <w:autoSpaceDE w:val="0"/>
        <w:autoSpaceDN w:val="0"/>
        <w:adjustRightInd w:val="0"/>
        <w:spacing w:before="100" w:beforeAutospacing="1" w:after="100" w:afterAutospacing="1" w:line="360" w:lineRule="auto"/>
        <w:jc w:val="center"/>
        <w:rPr>
          <w:rFonts w:asciiTheme="majorBidi" w:hAnsiTheme="majorBidi" w:cstheme="majorBidi"/>
          <w:b/>
          <w:bCs/>
          <w:sz w:val="24"/>
          <w:szCs w:val="24"/>
        </w:rPr>
      </w:pPr>
      <w:r w:rsidRPr="00726AE4">
        <w:rPr>
          <w:rFonts w:asciiTheme="majorBidi" w:hAnsiTheme="majorBidi" w:cstheme="majorBidi"/>
          <w:b/>
          <w:bCs/>
          <w:sz w:val="24"/>
          <w:szCs w:val="24"/>
        </w:rPr>
        <w:t xml:space="preserve">Figure 06 </w:t>
      </w:r>
      <w:r w:rsidR="007F36DE" w:rsidRPr="00726AE4">
        <w:rPr>
          <w:rFonts w:asciiTheme="majorBidi" w:hAnsiTheme="majorBidi" w:cstheme="majorBidi"/>
          <w:b/>
          <w:bCs/>
          <w:sz w:val="24"/>
          <w:szCs w:val="24"/>
        </w:rPr>
        <w:t>:</w:t>
      </w:r>
      <w:r w:rsidR="007F36DE" w:rsidRPr="00726AE4">
        <w:rPr>
          <w:rFonts w:asciiTheme="majorBidi" w:hAnsiTheme="majorBidi" w:cstheme="majorBidi"/>
          <w:sz w:val="24"/>
          <w:szCs w:val="24"/>
        </w:rPr>
        <w:t>La communication synaptique</w:t>
      </w:r>
      <w:r w:rsidR="00677306" w:rsidRPr="00726AE4">
        <w:rPr>
          <w:rFonts w:asciiTheme="majorBidi" w:hAnsiTheme="majorBidi" w:cstheme="majorBidi"/>
          <w:b/>
          <w:bCs/>
          <w:sz w:val="24"/>
          <w:szCs w:val="24"/>
        </w:rPr>
        <w:t xml:space="preserve"> ( Kierszenbaum, 2006)</w:t>
      </w:r>
    </w:p>
    <w:p w:rsidR="00BF578F" w:rsidRPr="00726AE4" w:rsidRDefault="00F34FB0" w:rsidP="006F7DB6">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t>I.</w:t>
      </w:r>
      <w:r w:rsidR="003B622E" w:rsidRPr="00726AE4">
        <w:rPr>
          <w:rFonts w:asciiTheme="majorBidi" w:hAnsiTheme="majorBidi" w:cstheme="majorBidi"/>
          <w:b/>
          <w:bCs/>
          <w:sz w:val="24"/>
          <w:szCs w:val="24"/>
        </w:rPr>
        <w:t xml:space="preserve">3. </w:t>
      </w:r>
      <w:r w:rsidR="00BF578F" w:rsidRPr="00726AE4">
        <w:rPr>
          <w:rFonts w:asciiTheme="majorBidi" w:hAnsiTheme="majorBidi" w:cstheme="majorBidi"/>
          <w:b/>
          <w:bCs/>
          <w:sz w:val="24"/>
          <w:szCs w:val="24"/>
        </w:rPr>
        <w:t xml:space="preserve">Mécanisme d’action des molécules de signalisation cellulaire  </w:t>
      </w:r>
    </w:p>
    <w:p w:rsidR="00BF578F" w:rsidRPr="00726AE4" w:rsidRDefault="00BF578F"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Les  molécules de signalisation cellulaire exercent leur action après fixation sur des récepteurs exprimés par leurs cellules cibles. Les cellules </w:t>
      </w:r>
      <w:r w:rsidR="00FC7F0C" w:rsidRPr="00726AE4">
        <w:rPr>
          <w:rFonts w:asciiTheme="majorBidi" w:hAnsiTheme="majorBidi" w:cstheme="majorBidi"/>
          <w:sz w:val="24"/>
          <w:szCs w:val="24"/>
        </w:rPr>
        <w:t>cibles</w:t>
      </w:r>
      <w:r w:rsidRPr="00726AE4">
        <w:rPr>
          <w:rFonts w:asciiTheme="majorBidi" w:hAnsiTheme="majorBidi" w:cstheme="majorBidi"/>
          <w:sz w:val="24"/>
          <w:szCs w:val="24"/>
        </w:rPr>
        <w:t>, à leur tour, peuvent réguler la libération de l’hormone qui les a stimulées par un  mécanisme de feed-back (rétro-contrôle) négatif ou positif.</w:t>
      </w:r>
    </w:p>
    <w:p w:rsidR="00BF578F" w:rsidRPr="00726AE4" w:rsidRDefault="00BF578F"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Les récepteurs cellulaires peuvent </w:t>
      </w:r>
      <w:r w:rsidR="00C6252F" w:rsidRPr="00726AE4">
        <w:rPr>
          <w:rFonts w:asciiTheme="majorBidi" w:hAnsiTheme="majorBidi" w:cstheme="majorBidi"/>
          <w:sz w:val="24"/>
          <w:szCs w:val="24"/>
        </w:rPr>
        <w:t>être</w:t>
      </w:r>
      <w:r w:rsidRPr="00726AE4">
        <w:rPr>
          <w:rFonts w:asciiTheme="majorBidi" w:hAnsiTheme="majorBidi" w:cstheme="majorBidi"/>
          <w:sz w:val="24"/>
          <w:szCs w:val="24"/>
        </w:rPr>
        <w:t xml:space="preserve">  exprimés à la surface des cellules –cible.  Certains récepteurs</w:t>
      </w:r>
      <w:r w:rsidR="00C6252F" w:rsidRPr="00726AE4">
        <w:rPr>
          <w:rFonts w:asciiTheme="majorBidi" w:hAnsiTheme="majorBidi" w:cstheme="majorBidi"/>
          <w:sz w:val="24"/>
          <w:szCs w:val="24"/>
        </w:rPr>
        <w:t xml:space="preserve"> sont des protéines intracellulaires du cytosol ou du noyau des cellules cibles. Les récepteurs intracellulaires requiérent la diffusion des molécules de signalisation à travers la membrane plasmique.</w:t>
      </w:r>
    </w:p>
    <w:p w:rsidR="00BF578F" w:rsidRPr="00726AE4" w:rsidRDefault="00C6252F"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Les hormones </w:t>
      </w:r>
      <w:r w:rsidR="001136E4" w:rsidRPr="00726AE4">
        <w:rPr>
          <w:rFonts w:asciiTheme="majorBidi" w:hAnsiTheme="majorBidi" w:cstheme="majorBidi"/>
          <w:sz w:val="24"/>
          <w:szCs w:val="24"/>
        </w:rPr>
        <w:t>stéroïdes</w:t>
      </w:r>
      <w:r w:rsidRPr="00726AE4">
        <w:rPr>
          <w:rFonts w:asciiTheme="majorBidi" w:hAnsiTheme="majorBidi" w:cstheme="majorBidi"/>
          <w:sz w:val="24"/>
          <w:szCs w:val="24"/>
        </w:rPr>
        <w:t xml:space="preserve"> appartiennent à cette classe de molécules signaux. Les hormones </w:t>
      </w:r>
      <w:r w:rsidR="001136E4" w:rsidRPr="00726AE4">
        <w:rPr>
          <w:rFonts w:asciiTheme="majorBidi" w:hAnsiTheme="majorBidi" w:cstheme="majorBidi"/>
          <w:sz w:val="24"/>
          <w:szCs w:val="24"/>
        </w:rPr>
        <w:t>stéroïdes</w:t>
      </w:r>
      <w:r w:rsidRPr="00726AE4">
        <w:rPr>
          <w:rFonts w:asciiTheme="majorBidi" w:hAnsiTheme="majorBidi" w:cstheme="majorBidi"/>
          <w:sz w:val="24"/>
          <w:szCs w:val="24"/>
        </w:rPr>
        <w:t xml:space="preserve"> sont synthétisées à partir du  cholestérol et incluent la testostérone, les </w:t>
      </w:r>
      <w:r w:rsidR="001136E4" w:rsidRPr="00726AE4">
        <w:rPr>
          <w:rFonts w:asciiTheme="majorBidi" w:hAnsiTheme="majorBidi" w:cstheme="majorBidi"/>
          <w:sz w:val="24"/>
          <w:szCs w:val="24"/>
        </w:rPr>
        <w:t>œstrogènes</w:t>
      </w:r>
      <w:r w:rsidRPr="00726AE4">
        <w:rPr>
          <w:rFonts w:asciiTheme="majorBidi" w:hAnsiTheme="majorBidi" w:cstheme="majorBidi"/>
          <w:sz w:val="24"/>
          <w:szCs w:val="24"/>
        </w:rPr>
        <w:t xml:space="preserve">, la </w:t>
      </w:r>
      <w:r w:rsidR="001136E4" w:rsidRPr="00726AE4">
        <w:rPr>
          <w:rFonts w:asciiTheme="majorBidi" w:hAnsiTheme="majorBidi" w:cstheme="majorBidi"/>
          <w:sz w:val="24"/>
          <w:szCs w:val="24"/>
        </w:rPr>
        <w:t>progestérone</w:t>
      </w:r>
      <w:r w:rsidRPr="00726AE4">
        <w:rPr>
          <w:rFonts w:asciiTheme="majorBidi" w:hAnsiTheme="majorBidi" w:cstheme="majorBidi"/>
          <w:sz w:val="24"/>
          <w:szCs w:val="24"/>
        </w:rPr>
        <w:t xml:space="preserve"> et les </w:t>
      </w:r>
      <w:r w:rsidR="001136E4" w:rsidRPr="00726AE4">
        <w:rPr>
          <w:rFonts w:asciiTheme="majorBidi" w:hAnsiTheme="majorBidi" w:cstheme="majorBidi"/>
          <w:sz w:val="24"/>
          <w:szCs w:val="24"/>
        </w:rPr>
        <w:t>corticostéroïdes</w:t>
      </w:r>
      <w:r w:rsidRPr="00726AE4">
        <w:rPr>
          <w:rFonts w:asciiTheme="majorBidi" w:hAnsiTheme="majorBidi" w:cstheme="majorBidi"/>
          <w:sz w:val="24"/>
          <w:szCs w:val="24"/>
        </w:rPr>
        <w:t>.</w:t>
      </w:r>
    </w:p>
    <w:p w:rsidR="00C6252F" w:rsidRPr="00726AE4" w:rsidRDefault="00C6252F"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La testostérone, les </w:t>
      </w:r>
      <w:r w:rsidR="001136E4" w:rsidRPr="00726AE4">
        <w:rPr>
          <w:rFonts w:asciiTheme="majorBidi" w:hAnsiTheme="majorBidi" w:cstheme="majorBidi"/>
          <w:sz w:val="24"/>
          <w:szCs w:val="24"/>
        </w:rPr>
        <w:t>œstrogènes</w:t>
      </w:r>
      <w:r w:rsidRPr="00726AE4">
        <w:rPr>
          <w:rFonts w:asciiTheme="majorBidi" w:hAnsiTheme="majorBidi" w:cstheme="majorBidi"/>
          <w:sz w:val="24"/>
          <w:szCs w:val="24"/>
        </w:rPr>
        <w:t xml:space="preserve"> et la </w:t>
      </w:r>
      <w:r w:rsidR="001136E4" w:rsidRPr="00726AE4">
        <w:rPr>
          <w:rFonts w:asciiTheme="majorBidi" w:hAnsiTheme="majorBidi" w:cstheme="majorBidi"/>
          <w:sz w:val="24"/>
          <w:szCs w:val="24"/>
        </w:rPr>
        <w:t>progestérone</w:t>
      </w:r>
      <w:r w:rsidRPr="00726AE4">
        <w:rPr>
          <w:rFonts w:asciiTheme="majorBidi" w:hAnsiTheme="majorBidi" w:cstheme="majorBidi"/>
          <w:sz w:val="24"/>
          <w:szCs w:val="24"/>
        </w:rPr>
        <w:t xml:space="preserve"> sont des </w:t>
      </w:r>
      <w:r w:rsidR="001136E4" w:rsidRPr="00726AE4">
        <w:rPr>
          <w:rFonts w:asciiTheme="majorBidi" w:hAnsiTheme="majorBidi" w:cstheme="majorBidi"/>
          <w:sz w:val="24"/>
          <w:szCs w:val="24"/>
        </w:rPr>
        <w:t>stéroïdes</w:t>
      </w:r>
      <w:r w:rsidRPr="00726AE4">
        <w:rPr>
          <w:rFonts w:asciiTheme="majorBidi" w:hAnsiTheme="majorBidi" w:cstheme="majorBidi"/>
          <w:sz w:val="24"/>
          <w:szCs w:val="24"/>
        </w:rPr>
        <w:t xml:space="preserve"> sexuels, et sont produit par les gonades.</w:t>
      </w:r>
    </w:p>
    <w:p w:rsidR="004F485D" w:rsidRPr="00726AE4" w:rsidRDefault="00C6252F"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Les </w:t>
      </w:r>
      <w:r w:rsidR="001136E4" w:rsidRPr="00726AE4">
        <w:rPr>
          <w:rFonts w:asciiTheme="majorBidi" w:hAnsiTheme="majorBidi" w:cstheme="majorBidi"/>
          <w:sz w:val="24"/>
          <w:szCs w:val="24"/>
        </w:rPr>
        <w:t>corticostéroïdes</w:t>
      </w:r>
      <w:r w:rsidRPr="00726AE4">
        <w:rPr>
          <w:rFonts w:asciiTheme="majorBidi" w:hAnsiTheme="majorBidi" w:cstheme="majorBidi"/>
          <w:sz w:val="24"/>
          <w:szCs w:val="24"/>
        </w:rPr>
        <w:t xml:space="preserve"> sont produits par le </w:t>
      </w:r>
      <w:r w:rsidR="001136E4" w:rsidRPr="00726AE4">
        <w:rPr>
          <w:rFonts w:asciiTheme="majorBidi" w:hAnsiTheme="majorBidi" w:cstheme="majorBidi"/>
          <w:sz w:val="24"/>
          <w:szCs w:val="24"/>
        </w:rPr>
        <w:t>cortex</w:t>
      </w:r>
      <w:r w:rsidRPr="00726AE4">
        <w:rPr>
          <w:rFonts w:asciiTheme="majorBidi" w:hAnsiTheme="majorBidi" w:cstheme="majorBidi"/>
          <w:sz w:val="24"/>
          <w:szCs w:val="24"/>
        </w:rPr>
        <w:t xml:space="preserve"> de la glande </w:t>
      </w:r>
      <w:r w:rsidR="004F485D" w:rsidRPr="00726AE4">
        <w:rPr>
          <w:rFonts w:asciiTheme="majorBidi" w:hAnsiTheme="majorBidi" w:cstheme="majorBidi"/>
          <w:sz w:val="24"/>
          <w:szCs w:val="24"/>
        </w:rPr>
        <w:t xml:space="preserve">surrénale et se répartissent en deux classe essentielles : les  </w:t>
      </w:r>
      <w:r w:rsidR="001136E4" w:rsidRPr="00726AE4">
        <w:rPr>
          <w:rFonts w:asciiTheme="majorBidi" w:hAnsiTheme="majorBidi" w:cstheme="majorBidi"/>
          <w:sz w:val="24"/>
          <w:szCs w:val="24"/>
        </w:rPr>
        <w:t>glucocorticoïdes</w:t>
      </w:r>
      <w:r w:rsidR="004F485D" w:rsidRPr="00726AE4">
        <w:rPr>
          <w:rFonts w:asciiTheme="majorBidi" w:hAnsiTheme="majorBidi" w:cstheme="majorBidi"/>
          <w:sz w:val="24"/>
          <w:szCs w:val="24"/>
        </w:rPr>
        <w:t xml:space="preserve">, qui stimulent la production du glucose, et les </w:t>
      </w:r>
      <w:r w:rsidR="001136E4" w:rsidRPr="00726AE4">
        <w:rPr>
          <w:rFonts w:asciiTheme="majorBidi" w:hAnsiTheme="majorBidi" w:cstheme="majorBidi"/>
          <w:sz w:val="24"/>
          <w:szCs w:val="24"/>
        </w:rPr>
        <w:t>minéralocorticoïdes</w:t>
      </w:r>
      <w:r w:rsidR="004F485D" w:rsidRPr="00726AE4">
        <w:rPr>
          <w:rFonts w:asciiTheme="majorBidi" w:hAnsiTheme="majorBidi" w:cstheme="majorBidi"/>
          <w:sz w:val="24"/>
          <w:szCs w:val="24"/>
        </w:rPr>
        <w:t xml:space="preserve">, qui adissent sur le rein pour </w:t>
      </w:r>
      <w:r w:rsidR="001136E4" w:rsidRPr="00726AE4">
        <w:rPr>
          <w:rFonts w:asciiTheme="majorBidi" w:hAnsiTheme="majorBidi" w:cstheme="majorBidi"/>
          <w:sz w:val="24"/>
          <w:szCs w:val="24"/>
        </w:rPr>
        <w:t>contrôler</w:t>
      </w:r>
      <w:r w:rsidR="004F485D" w:rsidRPr="00726AE4">
        <w:rPr>
          <w:rFonts w:asciiTheme="majorBidi" w:hAnsiTheme="majorBidi" w:cstheme="majorBidi"/>
          <w:sz w:val="24"/>
          <w:szCs w:val="24"/>
        </w:rPr>
        <w:t xml:space="preserve"> l’</w:t>
      </w:r>
      <w:r w:rsidR="001136E4" w:rsidRPr="00726AE4">
        <w:rPr>
          <w:rFonts w:asciiTheme="majorBidi" w:hAnsiTheme="majorBidi" w:cstheme="majorBidi"/>
          <w:sz w:val="24"/>
          <w:szCs w:val="24"/>
        </w:rPr>
        <w:t>équilibre</w:t>
      </w:r>
      <w:r w:rsidR="004F485D" w:rsidRPr="00726AE4">
        <w:rPr>
          <w:rFonts w:asciiTheme="majorBidi" w:hAnsiTheme="majorBidi" w:cstheme="majorBidi"/>
          <w:sz w:val="24"/>
          <w:szCs w:val="24"/>
        </w:rPr>
        <w:t xml:space="preserve"> entre l’eau et le sodium.</w:t>
      </w:r>
    </w:p>
    <w:p w:rsidR="00BF578F" w:rsidRPr="006F7DB6" w:rsidRDefault="000C51E9"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lastRenderedPageBreak/>
        <w:t xml:space="preserve">      Il existe trois molécules de signalisation structurellement et fonctionnellement distinctes des </w:t>
      </w:r>
      <w:r w:rsidR="001136E4" w:rsidRPr="00726AE4">
        <w:rPr>
          <w:rFonts w:asciiTheme="majorBidi" w:hAnsiTheme="majorBidi" w:cstheme="majorBidi"/>
          <w:sz w:val="24"/>
          <w:szCs w:val="24"/>
        </w:rPr>
        <w:t>stéroïdes</w:t>
      </w:r>
      <w:r w:rsidRPr="00726AE4">
        <w:rPr>
          <w:rFonts w:asciiTheme="majorBidi" w:hAnsiTheme="majorBidi" w:cstheme="majorBidi"/>
          <w:sz w:val="24"/>
          <w:szCs w:val="24"/>
        </w:rPr>
        <w:t xml:space="preserve"> mais qui agissent sur des cellules cibles par fixation sur des récepteurs </w:t>
      </w:r>
      <w:r w:rsidR="001136E4" w:rsidRPr="00726AE4">
        <w:rPr>
          <w:rFonts w:asciiTheme="majorBidi" w:hAnsiTheme="majorBidi" w:cstheme="majorBidi"/>
          <w:sz w:val="24"/>
          <w:szCs w:val="24"/>
        </w:rPr>
        <w:t>intracellulairesaprès</w:t>
      </w:r>
      <w:r w:rsidRPr="00726AE4">
        <w:rPr>
          <w:rFonts w:asciiTheme="majorBidi" w:hAnsiTheme="majorBidi" w:cstheme="majorBidi"/>
          <w:sz w:val="24"/>
          <w:szCs w:val="24"/>
        </w:rPr>
        <w:t xml:space="preserve"> avoir pénétré dans </w:t>
      </w:r>
      <w:r w:rsidR="001136E4" w:rsidRPr="00726AE4">
        <w:rPr>
          <w:rFonts w:asciiTheme="majorBidi" w:hAnsiTheme="majorBidi" w:cstheme="majorBidi"/>
          <w:sz w:val="24"/>
          <w:szCs w:val="24"/>
        </w:rPr>
        <w:t>la cellule</w:t>
      </w:r>
      <w:r w:rsidRPr="00726AE4">
        <w:rPr>
          <w:rFonts w:asciiTheme="majorBidi" w:hAnsiTheme="majorBidi" w:cstheme="majorBidi"/>
          <w:sz w:val="24"/>
          <w:szCs w:val="24"/>
        </w:rPr>
        <w:t xml:space="preserve"> par diffusion à travers la membrane plasmique. Il s’agit de </w:t>
      </w:r>
      <w:r w:rsidRPr="00726AE4">
        <w:rPr>
          <w:rFonts w:asciiTheme="majorBidi" w:hAnsiTheme="majorBidi" w:cstheme="majorBidi"/>
          <w:b/>
          <w:bCs/>
          <w:sz w:val="24"/>
          <w:szCs w:val="24"/>
        </w:rPr>
        <w:t>l’hormone thyroidienne</w:t>
      </w:r>
      <w:r w:rsidR="001136E4" w:rsidRPr="00726AE4">
        <w:rPr>
          <w:rFonts w:asciiTheme="majorBidi" w:hAnsiTheme="majorBidi" w:cstheme="majorBidi"/>
          <w:sz w:val="24"/>
          <w:szCs w:val="24"/>
        </w:rPr>
        <w:t>(produite</w:t>
      </w:r>
      <w:r w:rsidRPr="00726AE4">
        <w:rPr>
          <w:rFonts w:asciiTheme="majorBidi" w:hAnsiTheme="majorBidi" w:cstheme="majorBidi"/>
          <w:sz w:val="24"/>
          <w:szCs w:val="24"/>
        </w:rPr>
        <w:t xml:space="preserve"> dans la </w:t>
      </w:r>
      <w:r w:rsidR="001136E4" w:rsidRPr="00726AE4">
        <w:rPr>
          <w:rFonts w:asciiTheme="majorBidi" w:hAnsiTheme="majorBidi" w:cstheme="majorBidi"/>
          <w:sz w:val="24"/>
          <w:szCs w:val="24"/>
        </w:rPr>
        <w:t>thyroïde</w:t>
      </w:r>
      <w:r w:rsidRPr="00726AE4">
        <w:rPr>
          <w:rFonts w:asciiTheme="majorBidi" w:hAnsiTheme="majorBidi" w:cstheme="majorBidi"/>
          <w:sz w:val="24"/>
          <w:szCs w:val="24"/>
        </w:rPr>
        <w:t xml:space="preserve"> pour réguler le développement et le métabolisme)</w:t>
      </w:r>
      <w:r w:rsidR="001136E4" w:rsidRPr="00726AE4">
        <w:rPr>
          <w:rFonts w:asciiTheme="majorBidi" w:hAnsiTheme="majorBidi" w:cstheme="majorBidi"/>
          <w:sz w:val="24"/>
          <w:szCs w:val="24"/>
        </w:rPr>
        <w:t xml:space="preserve">, </w:t>
      </w:r>
      <w:r w:rsidR="001136E4" w:rsidRPr="00726AE4">
        <w:rPr>
          <w:rFonts w:asciiTheme="majorBidi" w:hAnsiTheme="majorBidi" w:cstheme="majorBidi"/>
          <w:b/>
          <w:bCs/>
          <w:sz w:val="24"/>
          <w:szCs w:val="24"/>
        </w:rPr>
        <w:t>la vitamine D</w:t>
      </w:r>
      <w:r w:rsidR="001136E4" w:rsidRPr="00726AE4">
        <w:rPr>
          <w:rFonts w:asciiTheme="majorBidi" w:hAnsiTheme="majorBidi" w:cstheme="majorBidi"/>
          <w:sz w:val="24"/>
          <w:szCs w:val="24"/>
        </w:rPr>
        <w:t xml:space="preserve"> ( qui contrôle le métabolisme du calcium et la croissance osseuse) et des</w:t>
      </w:r>
      <w:r w:rsidR="001136E4" w:rsidRPr="00726AE4">
        <w:rPr>
          <w:rFonts w:asciiTheme="majorBidi" w:hAnsiTheme="majorBidi" w:cstheme="majorBidi"/>
          <w:b/>
          <w:bCs/>
          <w:sz w:val="24"/>
          <w:szCs w:val="24"/>
        </w:rPr>
        <w:t xml:space="preserve"> rétinoides</w:t>
      </w:r>
      <w:r w:rsidR="001136E4" w:rsidRPr="00726AE4">
        <w:rPr>
          <w:rFonts w:asciiTheme="majorBidi" w:hAnsiTheme="majorBidi" w:cstheme="majorBidi"/>
          <w:sz w:val="24"/>
          <w:szCs w:val="24"/>
        </w:rPr>
        <w:t xml:space="preserve"> (synthétisés à partir de la vitamine A pour contrôler le développement)</w:t>
      </w:r>
    </w:p>
    <w:p w:rsidR="00BF578F" w:rsidRPr="00726AE4" w:rsidRDefault="00F34FB0" w:rsidP="00F427CB">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t>I.</w:t>
      </w:r>
      <w:r w:rsidR="003B622E" w:rsidRPr="00726AE4">
        <w:rPr>
          <w:rFonts w:asciiTheme="majorBidi" w:hAnsiTheme="majorBidi" w:cstheme="majorBidi"/>
          <w:b/>
          <w:bCs/>
          <w:sz w:val="24"/>
          <w:szCs w:val="24"/>
        </w:rPr>
        <w:t xml:space="preserve">3.1. </w:t>
      </w:r>
      <w:r w:rsidR="007E0632" w:rsidRPr="00726AE4">
        <w:rPr>
          <w:rFonts w:asciiTheme="majorBidi" w:hAnsiTheme="majorBidi" w:cstheme="majorBidi"/>
          <w:b/>
          <w:bCs/>
          <w:sz w:val="24"/>
          <w:szCs w:val="24"/>
        </w:rPr>
        <w:t>L’oxyde nitrique :</w:t>
      </w:r>
    </w:p>
    <w:p w:rsidR="007E0632" w:rsidRPr="00726AE4" w:rsidRDefault="007E0632"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b/>
          <w:bCs/>
          <w:sz w:val="24"/>
          <w:szCs w:val="24"/>
        </w:rPr>
        <w:t xml:space="preserve">      L’oxyde nitrique </w:t>
      </w:r>
      <w:r w:rsidRPr="00726AE4">
        <w:rPr>
          <w:rFonts w:asciiTheme="majorBidi" w:hAnsiTheme="majorBidi" w:cstheme="majorBidi"/>
          <w:sz w:val="24"/>
          <w:szCs w:val="24"/>
        </w:rPr>
        <w:t>est une molécule signal</w:t>
      </w:r>
      <w:r w:rsidR="00860FB8" w:rsidRPr="00726AE4">
        <w:rPr>
          <w:rFonts w:asciiTheme="majorBidi" w:hAnsiTheme="majorBidi" w:cstheme="majorBidi"/>
          <w:sz w:val="24"/>
          <w:szCs w:val="24"/>
        </w:rPr>
        <w:t xml:space="preserve">. C’est un gaz simple synthétisé à partir d’un acide aminé, l’arginine, par une enzyme appelé </w:t>
      </w:r>
      <w:r w:rsidR="00860FB8" w:rsidRPr="00726AE4">
        <w:rPr>
          <w:rFonts w:asciiTheme="majorBidi" w:hAnsiTheme="majorBidi" w:cstheme="majorBidi"/>
          <w:b/>
          <w:bCs/>
          <w:sz w:val="24"/>
          <w:szCs w:val="24"/>
        </w:rPr>
        <w:t>oxyde nitrique sythase</w:t>
      </w:r>
      <w:r w:rsidR="00860FB8" w:rsidRPr="00726AE4">
        <w:rPr>
          <w:rFonts w:asciiTheme="majorBidi" w:hAnsiTheme="majorBidi" w:cstheme="majorBidi"/>
          <w:sz w:val="24"/>
          <w:szCs w:val="24"/>
        </w:rPr>
        <w:t>. Elle agit comme une molécule de signalisation paracrine dans le systéme nerveux, immunitaire et circulatoire. Comme  les hormones stéroides, l’oxyde nitrique peut diffuser à travers la membrane plasmique de ses cellules cibles. Mais contrairement aux hormones stéroides</w:t>
      </w:r>
      <w:r w:rsidR="00B8048E" w:rsidRPr="00726AE4">
        <w:rPr>
          <w:rFonts w:asciiTheme="majorBidi" w:hAnsiTheme="majorBidi" w:cstheme="majorBidi"/>
          <w:sz w:val="24"/>
          <w:szCs w:val="24"/>
        </w:rPr>
        <w:t>, l’oxyde nitrique ne se fixe pas sur un récepteur intracellulaire pour réguler la transcription. En réalité, il régule l’activité d’enzyme intracellulaires cibles.</w:t>
      </w:r>
    </w:p>
    <w:p w:rsidR="00B8048E" w:rsidRPr="00726AE4" w:rsidRDefault="00B8048E"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L’oxyde nitrique posséde les caractéristiques suivantes :</w:t>
      </w:r>
    </w:p>
    <w:p w:rsidR="00B8048E" w:rsidRPr="00726AE4" w:rsidRDefault="00B8048E"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1-C’est une molécule instable à demi-vie limitée (seconde)</w:t>
      </w:r>
    </w:p>
    <w:p w:rsidR="00B8048E" w:rsidRPr="00726AE4" w:rsidRDefault="00B8048E"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2-Il provoque des effets locaux</w:t>
      </w:r>
    </w:p>
    <w:p w:rsidR="00B8048E" w:rsidRPr="00726AE4" w:rsidRDefault="00B8048E"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3- Une fonction bien connue de l’oxyde nitrique est la dilatation des vaisseaux sanguins.</w:t>
      </w:r>
      <w:r w:rsidR="00F458AC" w:rsidRPr="00726AE4">
        <w:rPr>
          <w:rFonts w:asciiTheme="majorBidi" w:hAnsiTheme="majorBidi" w:cstheme="majorBidi"/>
          <w:sz w:val="24"/>
          <w:szCs w:val="24"/>
        </w:rPr>
        <w:t xml:space="preserve"> Par </w:t>
      </w:r>
      <w:r w:rsidR="00021422" w:rsidRPr="00726AE4">
        <w:rPr>
          <w:rFonts w:asciiTheme="majorBidi" w:hAnsiTheme="majorBidi" w:cstheme="majorBidi"/>
          <w:sz w:val="24"/>
          <w:szCs w:val="24"/>
        </w:rPr>
        <w:t>exemple, la libération d’acétylcholine, un neurotransmetteurs, par les terminaison des cellules nerveuses dans la paroi musculaires du vaisseau sanguin stimule la liberation d’oxyde nitrique par les cellules endothéliales.</w:t>
      </w:r>
    </w:p>
    <w:p w:rsidR="00BF578F" w:rsidRPr="006F7DB6" w:rsidRDefault="00021422"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L’oxyde nitrique augmente l’activité du second messager guanosine monophosphate cyclique (GMP</w:t>
      </w:r>
      <w:r w:rsidRPr="00726AE4">
        <w:rPr>
          <w:rFonts w:asciiTheme="majorBidi" w:hAnsiTheme="majorBidi" w:cstheme="majorBidi"/>
          <w:sz w:val="24"/>
          <w:szCs w:val="24"/>
          <w:vertAlign w:val="subscript"/>
        </w:rPr>
        <w:t>c</w:t>
      </w:r>
      <w:r w:rsidRPr="00726AE4">
        <w:rPr>
          <w:rFonts w:asciiTheme="majorBidi" w:hAnsiTheme="majorBidi" w:cstheme="majorBidi"/>
          <w:sz w:val="24"/>
          <w:szCs w:val="24"/>
        </w:rPr>
        <w:t>) dans les cellules musculaires lisses, provoquant un relachement de la cellule musculaire et une dilatation du vaisseau sanguin. La nitroglycérine, un agent pharmacologique utilisée dans le traitement des cardiopathies, est transformée en oxyde nitrique, qui augmente le débit sanguin cardiaque par dilatation des vaisseaux coronariens.</w:t>
      </w:r>
    </w:p>
    <w:p w:rsidR="006F7DB6" w:rsidRPr="00726AE4" w:rsidRDefault="00F34FB0" w:rsidP="006F7DB6">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I.</w:t>
      </w:r>
      <w:r w:rsidR="003B622E" w:rsidRPr="00726AE4">
        <w:rPr>
          <w:rFonts w:asciiTheme="majorBidi" w:hAnsiTheme="majorBidi" w:cstheme="majorBidi"/>
          <w:b/>
          <w:bCs/>
          <w:sz w:val="24"/>
          <w:szCs w:val="24"/>
        </w:rPr>
        <w:t xml:space="preserve">4. </w:t>
      </w:r>
      <w:r w:rsidR="00677B0F" w:rsidRPr="00726AE4">
        <w:rPr>
          <w:rFonts w:asciiTheme="majorBidi" w:hAnsiTheme="majorBidi" w:cstheme="majorBidi"/>
          <w:b/>
          <w:bCs/>
          <w:sz w:val="24"/>
          <w:szCs w:val="24"/>
        </w:rPr>
        <w:t>Les variétés</w:t>
      </w:r>
      <w:r w:rsidR="00021422" w:rsidRPr="00726AE4">
        <w:rPr>
          <w:rFonts w:asciiTheme="majorBidi" w:hAnsiTheme="majorBidi" w:cstheme="majorBidi"/>
          <w:b/>
          <w:bCs/>
          <w:sz w:val="24"/>
          <w:szCs w:val="24"/>
        </w:rPr>
        <w:t xml:space="preserve"> des molécules </w:t>
      </w:r>
      <w:r w:rsidR="00677B0F" w:rsidRPr="00726AE4">
        <w:rPr>
          <w:rFonts w:asciiTheme="majorBidi" w:hAnsiTheme="majorBidi" w:cstheme="majorBidi"/>
          <w:b/>
          <w:bCs/>
          <w:sz w:val="24"/>
          <w:szCs w:val="24"/>
        </w:rPr>
        <w:t>de signalisation</w:t>
      </w:r>
    </w:p>
    <w:p w:rsidR="00677B0F" w:rsidRPr="00726AE4" w:rsidRDefault="00677B0F"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Une grande variété de molécules-signaux se fixent sur des récepteurs de la surface cellulaire. On en reconnait plusieurs groupes :</w:t>
      </w:r>
    </w:p>
    <w:p w:rsidR="00677B0F" w:rsidRPr="00726AE4" w:rsidRDefault="00F34FB0" w:rsidP="00F427CB">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t>I.</w:t>
      </w:r>
      <w:r w:rsidR="003B622E" w:rsidRPr="00726AE4">
        <w:rPr>
          <w:rFonts w:asciiTheme="majorBidi" w:hAnsiTheme="majorBidi" w:cstheme="majorBidi"/>
          <w:b/>
          <w:bCs/>
          <w:sz w:val="24"/>
          <w:szCs w:val="24"/>
        </w:rPr>
        <w:t xml:space="preserve">4.1. </w:t>
      </w:r>
      <w:r w:rsidR="00677B0F" w:rsidRPr="00726AE4">
        <w:rPr>
          <w:rFonts w:asciiTheme="majorBidi" w:hAnsiTheme="majorBidi" w:cstheme="majorBidi"/>
          <w:b/>
          <w:bCs/>
          <w:sz w:val="24"/>
          <w:szCs w:val="24"/>
        </w:rPr>
        <w:t>Les peptides :</w:t>
      </w:r>
    </w:p>
    <w:p w:rsidR="00677B0F" w:rsidRPr="00726AE4" w:rsidRDefault="00677B0F" w:rsidP="00F427CB">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sz w:val="24"/>
          <w:szCs w:val="24"/>
        </w:rPr>
        <w:t xml:space="preserve">Ce groupe inclue des </w:t>
      </w:r>
      <w:r w:rsidRPr="00726AE4">
        <w:rPr>
          <w:rFonts w:asciiTheme="majorBidi" w:hAnsiTheme="majorBidi" w:cstheme="majorBidi"/>
          <w:b/>
          <w:bCs/>
          <w:sz w:val="24"/>
          <w:szCs w:val="24"/>
        </w:rPr>
        <w:t>hormones peptidiques</w:t>
      </w:r>
      <w:r w:rsidRPr="00726AE4">
        <w:rPr>
          <w:rFonts w:asciiTheme="majorBidi" w:hAnsiTheme="majorBidi" w:cstheme="majorBidi"/>
          <w:sz w:val="24"/>
          <w:szCs w:val="24"/>
        </w:rPr>
        <w:t xml:space="preserve"> ( insuline, glucagon et hormone sécrétées par l’hypophyse), des neuropeptides sécrétés par les neurones ( </w:t>
      </w:r>
      <w:r w:rsidRPr="00726AE4">
        <w:rPr>
          <w:rFonts w:asciiTheme="majorBidi" w:hAnsiTheme="majorBidi" w:cstheme="majorBidi"/>
          <w:b/>
          <w:bCs/>
          <w:sz w:val="24"/>
          <w:szCs w:val="24"/>
        </w:rPr>
        <w:t>enképhaline et endorphine</w:t>
      </w:r>
      <w:r w:rsidRPr="00726AE4">
        <w:rPr>
          <w:rFonts w:asciiTheme="majorBidi" w:hAnsiTheme="majorBidi" w:cstheme="majorBidi"/>
          <w:sz w:val="24"/>
          <w:szCs w:val="24"/>
        </w:rPr>
        <w:t xml:space="preserve">, qui atténuent les réponses douloureuses dans le système nerveux centrale), et </w:t>
      </w:r>
      <w:r w:rsidRPr="00726AE4">
        <w:rPr>
          <w:rFonts w:asciiTheme="majorBidi" w:hAnsiTheme="majorBidi" w:cstheme="majorBidi"/>
          <w:b/>
          <w:bCs/>
          <w:sz w:val="24"/>
          <w:szCs w:val="24"/>
        </w:rPr>
        <w:t>des facteurs de croissances</w:t>
      </w:r>
      <w:r w:rsidRPr="00726AE4">
        <w:rPr>
          <w:rFonts w:asciiTheme="majorBidi" w:hAnsiTheme="majorBidi" w:cstheme="majorBidi"/>
          <w:sz w:val="24"/>
          <w:szCs w:val="24"/>
        </w:rPr>
        <w:t xml:space="preserve"> qui contrôlent la croissance et la différenciation cellulaires (</w:t>
      </w:r>
      <w:r w:rsidRPr="00726AE4">
        <w:rPr>
          <w:rFonts w:asciiTheme="majorBidi" w:hAnsiTheme="majorBidi" w:cstheme="majorBidi"/>
          <w:b/>
          <w:bCs/>
          <w:sz w:val="24"/>
          <w:szCs w:val="24"/>
        </w:rPr>
        <w:t>facteur de croissance nerveux, nerve growth factor,NGF ; facteur de croissance épidermique, epidermal growth factor,EGF ; facteur de croissance d’</w:t>
      </w:r>
      <w:r w:rsidR="00F24AED" w:rsidRPr="00726AE4">
        <w:rPr>
          <w:rFonts w:asciiTheme="majorBidi" w:hAnsiTheme="majorBidi" w:cstheme="majorBidi"/>
          <w:b/>
          <w:bCs/>
          <w:sz w:val="24"/>
          <w:szCs w:val="24"/>
        </w:rPr>
        <w:t>origine plaque</w:t>
      </w:r>
      <w:r w:rsidRPr="00726AE4">
        <w:rPr>
          <w:rFonts w:asciiTheme="majorBidi" w:hAnsiTheme="majorBidi" w:cstheme="majorBidi"/>
          <w:b/>
          <w:bCs/>
          <w:sz w:val="24"/>
          <w:szCs w:val="24"/>
        </w:rPr>
        <w:t>ttaire</w:t>
      </w:r>
      <w:r w:rsidR="00F24AED" w:rsidRPr="00726AE4">
        <w:rPr>
          <w:rFonts w:asciiTheme="majorBidi" w:hAnsiTheme="majorBidi" w:cstheme="majorBidi"/>
          <w:b/>
          <w:bCs/>
          <w:sz w:val="24"/>
          <w:szCs w:val="24"/>
        </w:rPr>
        <w:t>, plated-detived growth factor, PDGF, et cytokine)</w:t>
      </w:r>
    </w:p>
    <w:p w:rsidR="00BF578F" w:rsidRPr="00726AE4" w:rsidRDefault="00F24AED"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Le NGF est un membre de la famille des peptides appalés neurotrophine qui régule le dévellopement et la viabilité des neurones . L’EGF stimule la prolifération cellulaire et joue un role essentiel au  cours du développement embryonnaire et chez l’adulte. Le PDGF est stocké dans les plaquettes sanguines et libéré au cours de la formation du caillot.</w:t>
      </w:r>
    </w:p>
    <w:p w:rsidR="00F24AED" w:rsidRPr="00726AE4" w:rsidRDefault="00F34FB0" w:rsidP="006F7DB6">
      <w:pPr>
        <w:autoSpaceDE w:val="0"/>
        <w:autoSpaceDN w:val="0"/>
        <w:adjustRightInd w:val="0"/>
        <w:spacing w:before="100" w:beforeAutospacing="1" w:after="100" w:afterAutospacing="1" w:line="360" w:lineRule="auto"/>
        <w:rPr>
          <w:rFonts w:asciiTheme="majorBidi" w:hAnsiTheme="majorBidi" w:cstheme="majorBidi"/>
          <w:b/>
          <w:bCs/>
          <w:sz w:val="24"/>
          <w:szCs w:val="24"/>
        </w:rPr>
      </w:pPr>
      <w:r>
        <w:rPr>
          <w:rFonts w:asciiTheme="majorBidi" w:hAnsiTheme="majorBidi" w:cstheme="majorBidi"/>
          <w:b/>
          <w:bCs/>
          <w:sz w:val="24"/>
          <w:szCs w:val="24"/>
        </w:rPr>
        <w:t>I.</w:t>
      </w:r>
      <w:r w:rsidR="003B622E" w:rsidRPr="00726AE4">
        <w:rPr>
          <w:rFonts w:asciiTheme="majorBidi" w:hAnsiTheme="majorBidi" w:cstheme="majorBidi"/>
          <w:b/>
          <w:bCs/>
          <w:sz w:val="24"/>
          <w:szCs w:val="24"/>
        </w:rPr>
        <w:t xml:space="preserve">4.2. </w:t>
      </w:r>
      <w:r w:rsidR="00A34AEF" w:rsidRPr="00726AE4">
        <w:rPr>
          <w:rFonts w:asciiTheme="majorBidi" w:hAnsiTheme="majorBidi" w:cstheme="majorBidi"/>
          <w:b/>
          <w:bCs/>
          <w:sz w:val="24"/>
          <w:szCs w:val="24"/>
        </w:rPr>
        <w:t>Les neurot</w:t>
      </w:r>
      <w:r w:rsidR="00F24AED" w:rsidRPr="00726AE4">
        <w:rPr>
          <w:rFonts w:asciiTheme="majorBidi" w:hAnsiTheme="majorBidi" w:cstheme="majorBidi"/>
          <w:b/>
          <w:bCs/>
          <w:sz w:val="24"/>
          <w:szCs w:val="24"/>
        </w:rPr>
        <w:t>ransmetteurs :</w:t>
      </w:r>
    </w:p>
    <w:p w:rsidR="00450A64" w:rsidRPr="00726AE4" w:rsidRDefault="00520D47"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Ces molécules </w:t>
      </w:r>
      <w:r w:rsidR="00BE1C4C" w:rsidRPr="00726AE4">
        <w:rPr>
          <w:rFonts w:asciiTheme="majorBidi" w:hAnsiTheme="majorBidi" w:cstheme="majorBidi"/>
          <w:sz w:val="24"/>
          <w:szCs w:val="24"/>
        </w:rPr>
        <w:t>de signalisation celulaires sont</w:t>
      </w:r>
      <w:r w:rsidR="00654B1E" w:rsidRPr="00726AE4">
        <w:rPr>
          <w:rFonts w:asciiTheme="majorBidi" w:hAnsiTheme="majorBidi" w:cstheme="majorBidi"/>
          <w:sz w:val="24"/>
          <w:szCs w:val="24"/>
        </w:rPr>
        <w:t xml:space="preserve"> libérées par les neurones et agissent sur des récepteurs cellulaires de  surface présents sur les neurones et  d’au</w:t>
      </w:r>
      <w:r w:rsidR="00A34AEF" w:rsidRPr="00726AE4">
        <w:rPr>
          <w:rFonts w:asciiTheme="majorBidi" w:hAnsiTheme="majorBidi" w:cstheme="majorBidi"/>
          <w:sz w:val="24"/>
          <w:szCs w:val="24"/>
        </w:rPr>
        <w:t>tres types de cellules cibles (</w:t>
      </w:r>
      <w:r w:rsidR="00654B1E" w:rsidRPr="00726AE4">
        <w:rPr>
          <w:rFonts w:asciiTheme="majorBidi" w:hAnsiTheme="majorBidi" w:cstheme="majorBidi"/>
          <w:sz w:val="24"/>
          <w:szCs w:val="24"/>
        </w:rPr>
        <w:t xml:space="preserve">comme les cellules musculaires). Ce groupe inclue </w:t>
      </w:r>
      <w:r w:rsidR="00654B1E" w:rsidRPr="00726AE4">
        <w:rPr>
          <w:rFonts w:asciiTheme="majorBidi" w:hAnsiTheme="majorBidi" w:cstheme="majorBidi"/>
          <w:b/>
          <w:bCs/>
          <w:sz w:val="24"/>
          <w:szCs w:val="24"/>
        </w:rPr>
        <w:t>l’acétylcholine, la dopamine, l’adrénaline (épinéphrine), la sérotonine, l’histamine, le glutamate et l’acide γ-aminobutyrique (GABA)</w:t>
      </w:r>
      <w:r w:rsidR="00A34AEF" w:rsidRPr="00726AE4">
        <w:rPr>
          <w:rFonts w:asciiTheme="majorBidi" w:hAnsiTheme="majorBidi" w:cstheme="majorBidi"/>
          <w:sz w:val="24"/>
          <w:szCs w:val="24"/>
        </w:rPr>
        <w:t> . L</w:t>
      </w:r>
      <w:r w:rsidR="00654B1E" w:rsidRPr="00726AE4">
        <w:rPr>
          <w:rFonts w:asciiTheme="majorBidi" w:hAnsiTheme="majorBidi" w:cstheme="majorBidi"/>
          <w:sz w:val="24"/>
          <w:szCs w:val="24"/>
        </w:rPr>
        <w:t>a libération des neurotransmetteurs par les neurones est déclenchée par un potentiel d’action. Les neurotransmetteurs libérés diff</w:t>
      </w:r>
      <w:r w:rsidR="00D6647F" w:rsidRPr="00726AE4">
        <w:rPr>
          <w:rFonts w:asciiTheme="majorBidi" w:hAnsiTheme="majorBidi" w:cstheme="majorBidi"/>
          <w:sz w:val="24"/>
          <w:szCs w:val="24"/>
        </w:rPr>
        <w:t>usent à travers la fente synaptique et se fixe sur des récepteurs de surface des cellules cibles.</w:t>
      </w:r>
    </w:p>
    <w:p w:rsidR="00D6647F" w:rsidRPr="00726AE4" w:rsidRDefault="00D6647F"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Tous les neurotransmetteurs n’ont pas le meme mécanisme d’action. Par exemple, l’acétylcholine est un canal ionique ligand-dépendant. Elle induit un changement de conformation des canaux ioniques pour controler le flux des ions à travers la membrane plasmique des cellules cibles.</w:t>
      </w:r>
    </w:p>
    <w:p w:rsidR="00D6647F" w:rsidRPr="006F7DB6" w:rsidRDefault="00F34FB0" w:rsidP="006F7DB6">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I.</w:t>
      </w:r>
      <w:r w:rsidR="003B622E" w:rsidRPr="00726AE4">
        <w:rPr>
          <w:rFonts w:asciiTheme="majorBidi" w:hAnsiTheme="majorBidi" w:cstheme="majorBidi"/>
          <w:b/>
          <w:bCs/>
          <w:sz w:val="24"/>
          <w:szCs w:val="24"/>
        </w:rPr>
        <w:t>4.3.</w:t>
      </w:r>
      <w:r w:rsidR="00D6647F" w:rsidRPr="00726AE4">
        <w:rPr>
          <w:rFonts w:asciiTheme="majorBidi" w:hAnsiTheme="majorBidi" w:cstheme="majorBidi"/>
          <w:b/>
          <w:bCs/>
          <w:sz w:val="24"/>
          <w:szCs w:val="24"/>
        </w:rPr>
        <w:t xml:space="preserve"> Les eicosanoides et les leucotriènes :</w:t>
      </w:r>
    </w:p>
    <w:p w:rsidR="00D6647F" w:rsidRPr="00726AE4" w:rsidRDefault="00D6647F"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Ce sont des molécules de signalisation cellulaire contenant des lipides qui, contrairement aux </w:t>
      </w:r>
      <w:r w:rsidR="00F4191E" w:rsidRPr="00726AE4">
        <w:rPr>
          <w:rFonts w:asciiTheme="majorBidi" w:hAnsiTheme="majorBidi" w:cstheme="majorBidi"/>
          <w:sz w:val="24"/>
          <w:szCs w:val="24"/>
        </w:rPr>
        <w:t>stéroïdes</w:t>
      </w:r>
      <w:r w:rsidRPr="00726AE4">
        <w:rPr>
          <w:rFonts w:asciiTheme="majorBidi" w:hAnsiTheme="majorBidi" w:cstheme="majorBidi"/>
          <w:sz w:val="24"/>
          <w:szCs w:val="24"/>
        </w:rPr>
        <w:t>, se fixent sur des récepteurs cellulaires de surface.</w:t>
      </w:r>
    </w:p>
    <w:p w:rsidR="00D6647F" w:rsidRPr="00726AE4" w:rsidRDefault="00D6647F"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Les prost</w:t>
      </w:r>
      <w:r w:rsidR="009279A5" w:rsidRPr="00726AE4">
        <w:rPr>
          <w:rFonts w:asciiTheme="majorBidi" w:hAnsiTheme="majorBidi" w:cstheme="majorBidi"/>
          <w:sz w:val="24"/>
          <w:szCs w:val="24"/>
        </w:rPr>
        <w:t>aglandines</w:t>
      </w:r>
      <w:r w:rsidRPr="00726AE4">
        <w:rPr>
          <w:rFonts w:asciiTheme="majorBidi" w:hAnsiTheme="majorBidi" w:cstheme="majorBidi"/>
          <w:sz w:val="24"/>
          <w:szCs w:val="24"/>
        </w:rPr>
        <w:t xml:space="preserve">, la prostacycline, les thromboxanes et les leucotriénes font </w:t>
      </w:r>
      <w:r w:rsidR="009279A5" w:rsidRPr="00726AE4">
        <w:rPr>
          <w:rFonts w:asciiTheme="majorBidi" w:hAnsiTheme="majorBidi" w:cstheme="majorBidi"/>
          <w:sz w:val="24"/>
          <w:szCs w:val="24"/>
        </w:rPr>
        <w:t>partie  de ce groupe de molécules. Ile stimulent l’agrégation des plaquettes, les réponses inflammatoires et la contraction musculaires lisse.</w:t>
      </w:r>
    </w:p>
    <w:p w:rsidR="009279A5" w:rsidRPr="006F7DB6" w:rsidRDefault="009279A5"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Les eicosanoides sont synthétisés à partir de l’acide arachidonique. Au cours de la synthèse des prostaglandines, l’acide arachidonique est converti en prostaglandine H</w:t>
      </w:r>
      <w:r w:rsidRPr="00726AE4">
        <w:rPr>
          <w:rFonts w:asciiTheme="majorBidi" w:hAnsiTheme="majorBidi" w:cstheme="majorBidi"/>
          <w:sz w:val="24"/>
          <w:szCs w:val="24"/>
          <w:vertAlign w:val="subscript"/>
        </w:rPr>
        <w:t>2</w:t>
      </w:r>
      <w:r w:rsidRPr="00726AE4">
        <w:rPr>
          <w:rFonts w:asciiTheme="majorBidi" w:hAnsiTheme="majorBidi" w:cstheme="majorBidi"/>
          <w:sz w:val="24"/>
          <w:szCs w:val="24"/>
        </w:rPr>
        <w:t xml:space="preserve"> par une enzyme, la prostaglandine synthase. Cette enzyme est inhibée par l’aspirine et par les anti-inflammatoires. L’inhibition de la prostaglandine –synthase par l’aspirine diminue la douleur, l’inflammation, l’agrégation plaquettaire et la formation du caillot sanguin.</w:t>
      </w:r>
    </w:p>
    <w:p w:rsidR="009279A5" w:rsidRPr="00726AE4" w:rsidRDefault="00F34FB0" w:rsidP="006F7DB6">
      <w:pPr>
        <w:autoSpaceDE w:val="0"/>
        <w:autoSpaceDN w:val="0"/>
        <w:adjustRightInd w:val="0"/>
        <w:spacing w:before="100" w:beforeAutospacing="1" w:after="100" w:afterAutospacing="1" w:line="360" w:lineRule="auto"/>
        <w:rPr>
          <w:rFonts w:asciiTheme="majorBidi" w:hAnsiTheme="majorBidi" w:cstheme="majorBidi"/>
          <w:b/>
          <w:bCs/>
          <w:sz w:val="24"/>
          <w:szCs w:val="24"/>
        </w:rPr>
      </w:pPr>
      <w:r>
        <w:rPr>
          <w:rFonts w:asciiTheme="majorBidi" w:hAnsiTheme="majorBidi" w:cstheme="majorBidi"/>
          <w:b/>
          <w:bCs/>
          <w:sz w:val="24"/>
          <w:szCs w:val="24"/>
        </w:rPr>
        <w:t>I.</w:t>
      </w:r>
      <w:r w:rsidR="003B622E" w:rsidRPr="00726AE4">
        <w:rPr>
          <w:rFonts w:asciiTheme="majorBidi" w:hAnsiTheme="majorBidi" w:cstheme="majorBidi"/>
          <w:b/>
          <w:bCs/>
          <w:sz w:val="24"/>
          <w:szCs w:val="24"/>
        </w:rPr>
        <w:t xml:space="preserve">5. </w:t>
      </w:r>
      <w:r w:rsidR="00527E49" w:rsidRPr="00726AE4">
        <w:rPr>
          <w:rFonts w:asciiTheme="majorBidi" w:hAnsiTheme="majorBidi" w:cstheme="majorBidi"/>
          <w:b/>
          <w:bCs/>
          <w:sz w:val="24"/>
          <w:szCs w:val="24"/>
        </w:rPr>
        <w:t>Les récepteurs</w:t>
      </w:r>
      <w:r w:rsidR="00842CF4" w:rsidRPr="00726AE4">
        <w:rPr>
          <w:rFonts w:asciiTheme="majorBidi" w:hAnsiTheme="majorBidi" w:cstheme="majorBidi"/>
          <w:b/>
          <w:bCs/>
          <w:sz w:val="24"/>
          <w:szCs w:val="24"/>
        </w:rPr>
        <w:t xml:space="preserve"> et leurs ligands</w:t>
      </w:r>
      <w:r w:rsidR="00527E49" w:rsidRPr="00726AE4">
        <w:rPr>
          <w:rFonts w:asciiTheme="majorBidi" w:hAnsiTheme="majorBidi" w:cstheme="majorBidi"/>
          <w:b/>
          <w:bCs/>
          <w:sz w:val="24"/>
          <w:szCs w:val="24"/>
        </w:rPr>
        <w:t> :</w:t>
      </w:r>
    </w:p>
    <w:p w:rsidR="009279A5" w:rsidRPr="00726AE4" w:rsidRDefault="00F34FB0" w:rsidP="006F7DB6">
      <w:pPr>
        <w:autoSpaceDE w:val="0"/>
        <w:autoSpaceDN w:val="0"/>
        <w:adjustRightInd w:val="0"/>
        <w:spacing w:before="100" w:beforeAutospacing="1" w:after="100" w:afterAutospacing="1" w:line="360" w:lineRule="auto"/>
        <w:rPr>
          <w:rFonts w:asciiTheme="majorBidi" w:hAnsiTheme="majorBidi" w:cstheme="majorBidi"/>
          <w:b/>
          <w:bCs/>
          <w:sz w:val="24"/>
          <w:szCs w:val="24"/>
        </w:rPr>
      </w:pPr>
      <w:r>
        <w:rPr>
          <w:rFonts w:asciiTheme="majorBidi" w:hAnsiTheme="majorBidi" w:cstheme="majorBidi"/>
          <w:b/>
          <w:bCs/>
          <w:sz w:val="24"/>
          <w:szCs w:val="24"/>
        </w:rPr>
        <w:t>I.</w:t>
      </w:r>
      <w:r w:rsidR="003B622E" w:rsidRPr="00726AE4">
        <w:rPr>
          <w:rFonts w:asciiTheme="majorBidi" w:hAnsiTheme="majorBidi" w:cstheme="majorBidi"/>
          <w:b/>
          <w:bCs/>
          <w:sz w:val="24"/>
          <w:szCs w:val="24"/>
        </w:rPr>
        <w:t xml:space="preserve">5.1. </w:t>
      </w:r>
      <w:r w:rsidR="00842CF4" w:rsidRPr="00726AE4">
        <w:rPr>
          <w:rFonts w:asciiTheme="majorBidi" w:hAnsiTheme="majorBidi" w:cstheme="majorBidi"/>
          <w:b/>
          <w:bCs/>
          <w:sz w:val="24"/>
          <w:szCs w:val="24"/>
        </w:rPr>
        <w:t>Définition :</w:t>
      </w:r>
    </w:p>
    <w:p w:rsidR="00842CF4" w:rsidRPr="00726AE4" w:rsidRDefault="00842CF4"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Un récepteur peut être défini comme une structure moléculaire de nature polypeptidique qui interagit spécifiquement avec un messager, hormone, médiateur, cytokine, ou à un contact intercellulaire spécifique.</w:t>
      </w:r>
    </w:p>
    <w:p w:rsidR="003B622E" w:rsidRPr="00726AE4" w:rsidRDefault="00842CF4"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Les récepteurs sont situés soit au niveau de la membrane cytoplasmique, soit à l’intérieur de la cellule, dans le noyau notamment. La même cellule comporte en général plusieurs types de récepteurs différents.</w:t>
      </w:r>
    </w:p>
    <w:p w:rsidR="006F7DB6" w:rsidRDefault="00842CF4"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En biologie, un ligand (du latin ligandum, liant) est une molécule qui se lie de manière réversible à une macromolécule ciblée, protéine ou acide nucléique, jouant en général un rôle fonctionnel : catalyse, modulation d'une activité enzymatique, transmission d'un signal. La liaison se réalise grâce aux forces entre molécules, telles que les liaisons ioniques, les liaisons d'hydrogène et les forces van der Waals.</w:t>
      </w:r>
    </w:p>
    <w:p w:rsidR="003B622E" w:rsidRPr="00726AE4" w:rsidRDefault="00527E49"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L'association avec un récepteur spécifique est la première étape du transfert de l'information du milieu extracellulaire vers le milieu intracellulaire. </w:t>
      </w:r>
    </w:p>
    <w:p w:rsidR="003B622E" w:rsidRPr="00726AE4" w:rsidRDefault="00527E49"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lastRenderedPageBreak/>
        <w:t>Une sémiomolécule agit uniquement sur des cellules-cibles car elles seules possèdent des récepteurs qui lui sont spécifiques.</w:t>
      </w:r>
    </w:p>
    <w:p w:rsidR="00241A48" w:rsidRPr="00726AE4" w:rsidRDefault="00527E49"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Les récepteurs sont de nature protéique, ils sont génétiquement déterminés pour reconnaître et lier de façon stéréospécifique une sémiomolécule du milieu extracellulaire. Chaque récepteur ne reconnaît en général qu'une seule molécule-signal avec laquelle il a une affinité élevée. </w:t>
      </w:r>
    </w:p>
    <w:p w:rsidR="00241A48" w:rsidRPr="00726AE4" w:rsidRDefault="00527E49"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On peut considérer que le rôle du récepteur est tripl</w:t>
      </w:r>
      <w:r w:rsidR="00D112D9" w:rsidRPr="00726AE4">
        <w:rPr>
          <w:rFonts w:asciiTheme="majorBidi" w:hAnsiTheme="majorBidi" w:cstheme="majorBidi"/>
          <w:sz w:val="24"/>
          <w:szCs w:val="24"/>
        </w:rPr>
        <w:t xml:space="preserve">e </w:t>
      </w:r>
      <w:r w:rsidRPr="00726AE4">
        <w:rPr>
          <w:rFonts w:asciiTheme="majorBidi" w:hAnsiTheme="majorBidi" w:cstheme="majorBidi"/>
          <w:sz w:val="24"/>
          <w:szCs w:val="24"/>
        </w:rPr>
        <w:t xml:space="preserve">: </w:t>
      </w:r>
    </w:p>
    <w:p w:rsidR="00527E49" w:rsidRPr="00726AE4" w:rsidRDefault="00527E49"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b/>
          <w:bCs/>
          <w:sz w:val="24"/>
          <w:szCs w:val="24"/>
        </w:rPr>
        <w:t>1°) Reconnaissance et fixation du messager :</w:t>
      </w:r>
      <w:r w:rsidRPr="00726AE4">
        <w:rPr>
          <w:rFonts w:asciiTheme="majorBidi" w:hAnsiTheme="majorBidi" w:cstheme="majorBidi"/>
          <w:sz w:val="24"/>
          <w:szCs w:val="24"/>
        </w:rPr>
        <w:t xml:space="preserve"> La molécule-signal agit comme un ligand qui se lie à un site du récepteur (site de liaison du ligand). </w:t>
      </w:r>
    </w:p>
    <w:p w:rsidR="00527E49" w:rsidRPr="00726AE4" w:rsidRDefault="00527E49"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b/>
          <w:bCs/>
          <w:sz w:val="24"/>
          <w:szCs w:val="24"/>
        </w:rPr>
        <w:t>2°) Transduction du message :</w:t>
      </w:r>
      <w:r w:rsidRPr="00726AE4">
        <w:rPr>
          <w:rFonts w:asciiTheme="majorBidi" w:hAnsiTheme="majorBidi" w:cstheme="majorBidi"/>
          <w:sz w:val="24"/>
          <w:szCs w:val="24"/>
        </w:rPr>
        <w:t xml:space="preserve"> L'interaction ligand-récepteur entraîne un changement de conformation du récepteur au niveau du site exécutif</w:t>
      </w:r>
    </w:p>
    <w:p w:rsidR="00241A48" w:rsidRPr="00726AE4" w:rsidRDefault="00527E49"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b/>
          <w:bCs/>
          <w:sz w:val="24"/>
          <w:szCs w:val="24"/>
        </w:rPr>
        <w:t>3°) Sollicitation du système effecteur :</w:t>
      </w:r>
      <w:r w:rsidRPr="00726AE4">
        <w:rPr>
          <w:rFonts w:asciiTheme="majorBidi" w:hAnsiTheme="majorBidi" w:cstheme="majorBidi"/>
          <w:sz w:val="24"/>
          <w:szCs w:val="24"/>
        </w:rPr>
        <w:t xml:space="preserve"> Le récepteur possède également au niveau de son site exécutif, une spécificité pour l’effecteur ou pour son relais. Ceci permet le déclenchement d’une série d'événements intracellulaires qui aboutissent à un changement d'activité cellulaire et/ou dans le programme de transcription de gènes dans les cellules cibles.</w:t>
      </w:r>
    </w:p>
    <w:p w:rsidR="00527E49" w:rsidRPr="00726AE4" w:rsidRDefault="00527E49" w:rsidP="00F427CB">
      <w:pPr>
        <w:autoSpaceDE w:val="0"/>
        <w:autoSpaceDN w:val="0"/>
        <w:adjustRightInd w:val="0"/>
        <w:spacing w:before="100" w:beforeAutospacing="1" w:after="100" w:afterAutospacing="1" w:line="360" w:lineRule="auto"/>
        <w:rPr>
          <w:rFonts w:asciiTheme="majorBidi" w:hAnsiTheme="majorBidi" w:cstheme="majorBidi"/>
          <w:sz w:val="24"/>
          <w:szCs w:val="24"/>
        </w:rPr>
      </w:pPr>
      <w:r w:rsidRPr="00726AE4">
        <w:rPr>
          <w:rFonts w:asciiTheme="majorBidi" w:hAnsiTheme="majorBidi" w:cstheme="majorBidi"/>
          <w:sz w:val="24"/>
          <w:szCs w:val="24"/>
        </w:rPr>
        <w:t>Il est à noter cependant, que :</w:t>
      </w:r>
    </w:p>
    <w:p w:rsidR="00D112D9" w:rsidRPr="00726AE4" w:rsidRDefault="00527E49" w:rsidP="00F427CB">
      <w:pPr>
        <w:autoSpaceDE w:val="0"/>
        <w:autoSpaceDN w:val="0"/>
        <w:adjustRightInd w:val="0"/>
        <w:spacing w:before="100" w:beforeAutospacing="1" w:after="100" w:afterAutospacing="1" w:line="360" w:lineRule="auto"/>
        <w:rPr>
          <w:rFonts w:asciiTheme="majorBidi" w:hAnsiTheme="majorBidi" w:cstheme="majorBidi"/>
          <w:sz w:val="24"/>
          <w:szCs w:val="24"/>
        </w:rPr>
      </w:pPr>
      <w:r w:rsidRPr="00726AE4">
        <w:rPr>
          <w:rFonts w:asciiTheme="majorBidi" w:hAnsiTheme="majorBidi" w:cstheme="majorBidi"/>
          <w:sz w:val="24"/>
          <w:szCs w:val="24"/>
        </w:rPr>
        <w:t xml:space="preserve"> • Différents types de cellules peuvent présenter différents types de récepteurs pour le même ligand, chacun induisant une réponse cellulaire différente. Ainsi par exemple, les cellules du muscle cardiaque ont des récepteurs muscariniques à l’acétylcholine alors que les cellules du muscle squelettique possèdent des récepteurs nicotiniques. Les deux types cellulaires répondent différemment au même ligand. </w:t>
      </w:r>
    </w:p>
    <w:p w:rsidR="00527E49" w:rsidRPr="00726AE4" w:rsidRDefault="00527E49" w:rsidP="00F427CB">
      <w:pPr>
        <w:autoSpaceDE w:val="0"/>
        <w:autoSpaceDN w:val="0"/>
        <w:adjustRightInd w:val="0"/>
        <w:spacing w:before="100" w:beforeAutospacing="1" w:after="100" w:afterAutospacing="1" w:line="360" w:lineRule="auto"/>
        <w:rPr>
          <w:rFonts w:asciiTheme="majorBidi" w:hAnsiTheme="majorBidi" w:cstheme="majorBidi"/>
          <w:sz w:val="24"/>
          <w:szCs w:val="24"/>
        </w:rPr>
      </w:pPr>
      <w:r w:rsidRPr="00726AE4">
        <w:rPr>
          <w:rFonts w:asciiTheme="majorBidi" w:hAnsiTheme="majorBidi" w:cstheme="majorBidi"/>
          <w:sz w:val="24"/>
          <w:szCs w:val="24"/>
        </w:rPr>
        <w:t>• Le même récepteur peut exister sur des cellules différentes, et la liaison du même ligand sur le même récepteur dans ces cellules induit des réponses différentes. C’est le cas des cellules du muscle cardiaque et des cellules de la glande salivaire</w:t>
      </w:r>
    </w:p>
    <w:p w:rsidR="0040127B" w:rsidRPr="00726AE4" w:rsidRDefault="0040127B" w:rsidP="00F427CB">
      <w:pPr>
        <w:autoSpaceDE w:val="0"/>
        <w:autoSpaceDN w:val="0"/>
        <w:adjustRightInd w:val="0"/>
        <w:spacing w:before="100" w:beforeAutospacing="1" w:after="100" w:afterAutospacing="1" w:line="360" w:lineRule="auto"/>
        <w:rPr>
          <w:rFonts w:asciiTheme="majorBidi" w:hAnsiTheme="majorBidi" w:cstheme="majorBidi"/>
          <w:sz w:val="24"/>
          <w:szCs w:val="24"/>
        </w:rPr>
      </w:pPr>
    </w:p>
    <w:p w:rsidR="0040127B" w:rsidRPr="00726AE4" w:rsidRDefault="0040127B" w:rsidP="00F427CB">
      <w:pPr>
        <w:autoSpaceDE w:val="0"/>
        <w:autoSpaceDN w:val="0"/>
        <w:adjustRightInd w:val="0"/>
        <w:spacing w:before="100" w:beforeAutospacing="1" w:after="100" w:afterAutospacing="1" w:line="360" w:lineRule="auto"/>
        <w:rPr>
          <w:rFonts w:asciiTheme="majorBidi" w:hAnsiTheme="majorBidi" w:cstheme="majorBidi"/>
          <w:sz w:val="24"/>
          <w:szCs w:val="24"/>
        </w:rPr>
      </w:pPr>
    </w:p>
    <w:p w:rsidR="0040127B" w:rsidRPr="00726AE4" w:rsidRDefault="0040127B" w:rsidP="00F427CB">
      <w:pPr>
        <w:autoSpaceDE w:val="0"/>
        <w:autoSpaceDN w:val="0"/>
        <w:adjustRightInd w:val="0"/>
        <w:spacing w:before="100" w:beforeAutospacing="1" w:after="100" w:afterAutospacing="1" w:line="360" w:lineRule="auto"/>
        <w:rPr>
          <w:rFonts w:asciiTheme="majorBidi" w:hAnsiTheme="majorBidi" w:cstheme="majorBidi"/>
          <w:sz w:val="24"/>
          <w:szCs w:val="24"/>
        </w:rPr>
      </w:pPr>
      <w:r w:rsidRPr="00726AE4">
        <w:rPr>
          <w:rFonts w:asciiTheme="majorBidi" w:hAnsiTheme="majorBidi" w:cstheme="majorBidi"/>
          <w:noProof/>
          <w:sz w:val="24"/>
          <w:szCs w:val="24"/>
          <w:lang w:eastAsia="fr-FR"/>
        </w:rPr>
        <w:lastRenderedPageBreak/>
        <w:drawing>
          <wp:inline distT="0" distB="0" distL="0" distR="0">
            <wp:extent cx="5591175" cy="3459480"/>
            <wp:effectExtent l="19050" t="19050" r="9525" b="762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591175" cy="3459480"/>
                    </a:xfrm>
                    <a:prstGeom prst="rect">
                      <a:avLst/>
                    </a:prstGeom>
                    <a:noFill/>
                    <a:ln w="9525">
                      <a:solidFill>
                        <a:schemeClr val="tx1"/>
                      </a:solidFill>
                      <a:miter lim="800000"/>
                      <a:headEnd/>
                      <a:tailEnd/>
                    </a:ln>
                  </pic:spPr>
                </pic:pic>
              </a:graphicData>
            </a:graphic>
          </wp:inline>
        </w:drawing>
      </w:r>
    </w:p>
    <w:p w:rsidR="00910E65" w:rsidRPr="006F7DB6" w:rsidRDefault="00977464" w:rsidP="006F7DB6">
      <w:pPr>
        <w:autoSpaceDE w:val="0"/>
        <w:autoSpaceDN w:val="0"/>
        <w:adjustRightInd w:val="0"/>
        <w:spacing w:before="100" w:beforeAutospacing="1" w:after="100" w:afterAutospacing="1" w:line="360" w:lineRule="auto"/>
        <w:jc w:val="center"/>
        <w:rPr>
          <w:rFonts w:asciiTheme="majorBidi" w:hAnsiTheme="majorBidi" w:cstheme="majorBidi"/>
          <w:color w:val="333333"/>
          <w:sz w:val="24"/>
          <w:szCs w:val="24"/>
        </w:rPr>
      </w:pPr>
      <w:r w:rsidRPr="00726AE4">
        <w:rPr>
          <w:rFonts w:asciiTheme="majorBidi" w:hAnsiTheme="majorBidi" w:cstheme="majorBidi"/>
          <w:b/>
          <w:bCs/>
          <w:sz w:val="24"/>
          <w:szCs w:val="24"/>
        </w:rPr>
        <w:t>Figure 07</w:t>
      </w:r>
      <w:r w:rsidR="0040127B" w:rsidRPr="00726AE4">
        <w:rPr>
          <w:rFonts w:asciiTheme="majorBidi" w:hAnsiTheme="majorBidi" w:cstheme="majorBidi"/>
          <w:b/>
          <w:bCs/>
          <w:sz w:val="24"/>
          <w:szCs w:val="24"/>
        </w:rPr>
        <w:t>:</w:t>
      </w:r>
      <w:r w:rsidR="0040127B" w:rsidRPr="00726AE4">
        <w:rPr>
          <w:rFonts w:asciiTheme="majorBidi" w:hAnsiTheme="majorBidi" w:cstheme="majorBidi"/>
          <w:sz w:val="24"/>
          <w:szCs w:val="24"/>
        </w:rPr>
        <w:t xml:space="preserve"> Schéma </w:t>
      </w:r>
      <w:r w:rsidR="0040127B" w:rsidRPr="00726AE4">
        <w:rPr>
          <w:rFonts w:asciiTheme="majorBidi" w:hAnsiTheme="majorBidi" w:cstheme="majorBidi"/>
          <w:color w:val="333333"/>
          <w:sz w:val="24"/>
          <w:szCs w:val="24"/>
        </w:rPr>
        <w:t>descriptif de la régulation de différentes cellules suite à la réception d'un même signal</w:t>
      </w:r>
      <w:r w:rsidR="00491849" w:rsidRPr="00726AE4">
        <w:rPr>
          <w:rFonts w:asciiTheme="majorBidi" w:hAnsiTheme="majorBidi" w:cstheme="majorBidi"/>
          <w:b/>
          <w:bCs/>
          <w:color w:val="333333"/>
          <w:sz w:val="24"/>
          <w:szCs w:val="24"/>
        </w:rPr>
        <w:t xml:space="preserve">(Alberts </w:t>
      </w:r>
      <w:r w:rsidR="00491849" w:rsidRPr="00726AE4">
        <w:rPr>
          <w:rFonts w:asciiTheme="majorBidi" w:hAnsiTheme="majorBidi" w:cstheme="majorBidi"/>
          <w:b/>
          <w:bCs/>
          <w:i/>
          <w:iCs/>
          <w:color w:val="333333"/>
          <w:sz w:val="24"/>
          <w:szCs w:val="24"/>
        </w:rPr>
        <w:t>et al</w:t>
      </w:r>
      <w:r w:rsidR="00491849" w:rsidRPr="00726AE4">
        <w:rPr>
          <w:rFonts w:asciiTheme="majorBidi" w:hAnsiTheme="majorBidi" w:cstheme="majorBidi"/>
          <w:b/>
          <w:bCs/>
          <w:color w:val="333333"/>
          <w:sz w:val="24"/>
          <w:szCs w:val="24"/>
        </w:rPr>
        <w:t>, 2012)</w:t>
      </w:r>
    </w:p>
    <w:p w:rsidR="00842CF4" w:rsidRPr="00726AE4" w:rsidRDefault="00F34FB0" w:rsidP="006F7DB6">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t>I.</w:t>
      </w:r>
      <w:r w:rsidR="003B622E" w:rsidRPr="00726AE4">
        <w:rPr>
          <w:rFonts w:asciiTheme="majorBidi" w:hAnsiTheme="majorBidi" w:cstheme="majorBidi"/>
          <w:b/>
          <w:bCs/>
          <w:sz w:val="24"/>
          <w:szCs w:val="24"/>
        </w:rPr>
        <w:t xml:space="preserve">5.2. </w:t>
      </w:r>
      <w:r w:rsidR="00842CF4" w:rsidRPr="00726AE4">
        <w:rPr>
          <w:rFonts w:asciiTheme="majorBidi" w:hAnsiTheme="majorBidi" w:cstheme="majorBidi"/>
          <w:b/>
          <w:bCs/>
          <w:sz w:val="24"/>
          <w:szCs w:val="24"/>
        </w:rPr>
        <w:t>Les caractéristiques des récepteurs :</w:t>
      </w:r>
    </w:p>
    <w:p w:rsidR="00842CF4" w:rsidRPr="00726AE4" w:rsidRDefault="00842CF4"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b/>
          <w:bCs/>
          <w:sz w:val="24"/>
          <w:szCs w:val="24"/>
        </w:rPr>
        <w:t>• Spécificité :</w:t>
      </w:r>
      <w:r w:rsidRPr="00726AE4">
        <w:rPr>
          <w:rFonts w:asciiTheme="majorBidi" w:hAnsiTheme="majorBidi" w:cstheme="majorBidi"/>
          <w:sz w:val="24"/>
          <w:szCs w:val="24"/>
        </w:rPr>
        <w:t xml:space="preserve"> il fixe un type de ligand donné </w:t>
      </w:r>
    </w:p>
    <w:p w:rsidR="00842CF4" w:rsidRPr="00726AE4" w:rsidRDefault="00842CF4"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b/>
          <w:bCs/>
          <w:sz w:val="24"/>
          <w:szCs w:val="24"/>
        </w:rPr>
        <w:t>• Saturabilité :</w:t>
      </w:r>
      <w:r w:rsidRPr="00726AE4">
        <w:rPr>
          <w:rFonts w:asciiTheme="majorBidi" w:hAnsiTheme="majorBidi" w:cstheme="majorBidi"/>
          <w:sz w:val="24"/>
          <w:szCs w:val="24"/>
        </w:rPr>
        <w:t xml:space="preserve"> le nombre des molécules de récepteur dans une cellule étant fini le nombre de molécules de ligand pouvant se fixé est limité. </w:t>
      </w:r>
    </w:p>
    <w:p w:rsidR="00842CF4" w:rsidRPr="00726AE4" w:rsidRDefault="00842CF4"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w:t>
      </w:r>
      <w:r w:rsidRPr="00726AE4">
        <w:rPr>
          <w:rFonts w:asciiTheme="majorBidi" w:hAnsiTheme="majorBidi" w:cstheme="majorBidi"/>
          <w:b/>
          <w:bCs/>
          <w:sz w:val="24"/>
          <w:szCs w:val="24"/>
        </w:rPr>
        <w:t>Réversibilité :</w:t>
      </w:r>
      <w:r w:rsidRPr="00726AE4">
        <w:rPr>
          <w:rFonts w:asciiTheme="majorBidi" w:hAnsiTheme="majorBidi" w:cstheme="majorBidi"/>
          <w:sz w:val="24"/>
          <w:szCs w:val="24"/>
        </w:rPr>
        <w:t xml:space="preserve"> la liaison en récepteur et ligand étant de nature non covalente, le complexe ligand –récepteur se dissocie lorsque la concentration du ligand diminue.</w:t>
      </w:r>
    </w:p>
    <w:p w:rsidR="00910E65" w:rsidRPr="00726AE4" w:rsidRDefault="00842CF4"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w:t>
      </w:r>
      <w:r w:rsidRPr="00726AE4">
        <w:rPr>
          <w:rFonts w:asciiTheme="majorBidi" w:hAnsiTheme="majorBidi" w:cstheme="majorBidi"/>
          <w:b/>
          <w:bCs/>
          <w:sz w:val="24"/>
          <w:szCs w:val="24"/>
        </w:rPr>
        <w:t>Couplage :</w:t>
      </w:r>
      <w:r w:rsidRPr="00726AE4">
        <w:rPr>
          <w:rFonts w:asciiTheme="majorBidi" w:hAnsiTheme="majorBidi" w:cstheme="majorBidi"/>
          <w:sz w:val="24"/>
          <w:szCs w:val="24"/>
        </w:rPr>
        <w:t xml:space="preserve"> la fixation du ligand au récepteur transmet un signal à la cellule, c’est la caractéristique la plus importante.</w:t>
      </w:r>
    </w:p>
    <w:p w:rsidR="00612F92" w:rsidRDefault="00612F92" w:rsidP="00F427CB">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p>
    <w:p w:rsidR="006F7DB6" w:rsidRDefault="006F7DB6" w:rsidP="00F427CB">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p>
    <w:p w:rsidR="006F7DB6" w:rsidRPr="00726AE4" w:rsidRDefault="006F7DB6" w:rsidP="00F427CB">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p>
    <w:p w:rsidR="00D112D9" w:rsidRPr="00726AE4" w:rsidRDefault="00F34FB0" w:rsidP="00F427CB">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I.</w:t>
      </w:r>
      <w:r w:rsidR="003B622E" w:rsidRPr="00726AE4">
        <w:rPr>
          <w:rFonts w:asciiTheme="majorBidi" w:hAnsiTheme="majorBidi" w:cstheme="majorBidi"/>
          <w:b/>
          <w:bCs/>
          <w:sz w:val="24"/>
          <w:szCs w:val="24"/>
        </w:rPr>
        <w:t>5.3</w:t>
      </w:r>
      <w:r w:rsidR="00527E49" w:rsidRPr="00726AE4">
        <w:rPr>
          <w:rFonts w:asciiTheme="majorBidi" w:hAnsiTheme="majorBidi" w:cstheme="majorBidi"/>
          <w:b/>
          <w:bCs/>
          <w:sz w:val="24"/>
          <w:szCs w:val="24"/>
        </w:rPr>
        <w:t xml:space="preserve">. </w:t>
      </w:r>
      <w:r w:rsidR="00842CF4" w:rsidRPr="00726AE4">
        <w:rPr>
          <w:rFonts w:asciiTheme="majorBidi" w:hAnsiTheme="majorBidi" w:cstheme="majorBidi"/>
          <w:b/>
          <w:bCs/>
          <w:sz w:val="24"/>
          <w:szCs w:val="24"/>
        </w:rPr>
        <w:t>Classification des récepteurs selon leur localisation</w:t>
      </w:r>
    </w:p>
    <w:p w:rsidR="00527E49" w:rsidRPr="00726AE4" w:rsidRDefault="00527E49"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Sur la base de leur localisation dans la cellule, on distingue deux grands types de récepteurs: les récepteurs membranaires et les récepteurs intracellulaires.</w:t>
      </w:r>
    </w:p>
    <w:p w:rsidR="00527E49" w:rsidRPr="00726AE4" w:rsidRDefault="00527E49"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b/>
          <w:bCs/>
          <w:sz w:val="24"/>
          <w:szCs w:val="24"/>
        </w:rPr>
        <w:t>• Les récepteurs sont membranaires</w:t>
      </w:r>
      <w:r w:rsidRPr="00726AE4">
        <w:rPr>
          <w:rFonts w:asciiTheme="majorBidi" w:hAnsiTheme="majorBidi" w:cstheme="majorBidi"/>
          <w:sz w:val="24"/>
          <w:szCs w:val="24"/>
        </w:rPr>
        <w:t xml:space="preserve"> lorsque les molécules ne traversent pas, ou passent difficilement, la membrane plasmique (hormones et parahormones peptidiques, cytokines, catécholamines, eicosanoïdes, …). </w:t>
      </w:r>
    </w:p>
    <w:p w:rsidR="00842CF4" w:rsidRPr="00726AE4" w:rsidRDefault="00527E49"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w:t>
      </w:r>
      <w:r w:rsidRPr="00726AE4">
        <w:rPr>
          <w:rFonts w:asciiTheme="majorBidi" w:hAnsiTheme="majorBidi" w:cstheme="majorBidi"/>
          <w:b/>
          <w:bCs/>
          <w:sz w:val="24"/>
          <w:szCs w:val="24"/>
        </w:rPr>
        <w:t>Ils sont intracellulaires</w:t>
      </w:r>
      <w:r w:rsidRPr="00726AE4">
        <w:rPr>
          <w:rFonts w:asciiTheme="majorBidi" w:hAnsiTheme="majorBidi" w:cstheme="majorBidi"/>
          <w:sz w:val="24"/>
          <w:szCs w:val="24"/>
        </w:rPr>
        <w:t xml:space="preserve"> pour les molécules plus lipophiles dont la perméabilité membranaire est plus élevée comme les hormones stéroïdes et thyroïdiennes. Selon leur type, les récepteurs libres (sans ligand) peuvent être localisés dans le cytoplasme ou dans le noyau.</w:t>
      </w:r>
    </w:p>
    <w:p w:rsidR="00842CF4" w:rsidRPr="00726AE4" w:rsidRDefault="00F34FB0" w:rsidP="006F7DB6">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t>I.</w:t>
      </w:r>
      <w:r w:rsidR="003B622E" w:rsidRPr="00726AE4">
        <w:rPr>
          <w:rFonts w:asciiTheme="majorBidi" w:hAnsiTheme="majorBidi" w:cstheme="majorBidi"/>
          <w:b/>
          <w:bCs/>
          <w:sz w:val="24"/>
          <w:szCs w:val="24"/>
        </w:rPr>
        <w:t xml:space="preserve">5.3.1. </w:t>
      </w:r>
      <w:r w:rsidR="00842CF4" w:rsidRPr="00726AE4">
        <w:rPr>
          <w:rFonts w:asciiTheme="majorBidi" w:hAnsiTheme="majorBidi" w:cstheme="majorBidi"/>
          <w:b/>
          <w:bCs/>
          <w:sz w:val="24"/>
          <w:szCs w:val="24"/>
        </w:rPr>
        <w:t xml:space="preserve">Récepteurs membranaires </w:t>
      </w:r>
    </w:p>
    <w:p w:rsidR="00F427CB" w:rsidRPr="00726AE4" w:rsidRDefault="00F34FB0" w:rsidP="006F7DB6">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t>I.</w:t>
      </w:r>
      <w:r w:rsidR="003B622E" w:rsidRPr="00726AE4">
        <w:rPr>
          <w:rFonts w:asciiTheme="majorBidi" w:hAnsiTheme="majorBidi" w:cstheme="majorBidi"/>
          <w:b/>
          <w:bCs/>
          <w:sz w:val="24"/>
          <w:szCs w:val="24"/>
        </w:rPr>
        <w:t>5.3.1.1. Définition</w:t>
      </w:r>
    </w:p>
    <w:p w:rsidR="00241A48" w:rsidRPr="00726AE4" w:rsidRDefault="00842CF4"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Les récepteurs membranaires sont des glycoprotéines transmembranaires</w:t>
      </w:r>
      <w:r w:rsidR="00C00E93" w:rsidRPr="00726AE4">
        <w:rPr>
          <w:rFonts w:asciiTheme="majorBidi" w:hAnsiTheme="majorBidi" w:cstheme="majorBidi"/>
          <w:sz w:val="24"/>
          <w:szCs w:val="24"/>
        </w:rPr>
        <w:t xml:space="preserve"> complexes fiché</w:t>
      </w:r>
      <w:r w:rsidR="00D93CC5" w:rsidRPr="00726AE4">
        <w:rPr>
          <w:rFonts w:asciiTheme="majorBidi" w:hAnsiTheme="majorBidi" w:cstheme="majorBidi"/>
          <w:sz w:val="24"/>
          <w:szCs w:val="24"/>
        </w:rPr>
        <w:t>e</w:t>
      </w:r>
      <w:r w:rsidR="00C00E93" w:rsidRPr="00726AE4">
        <w:rPr>
          <w:rFonts w:asciiTheme="majorBidi" w:hAnsiTheme="majorBidi" w:cstheme="majorBidi"/>
          <w:sz w:val="24"/>
          <w:szCs w:val="24"/>
        </w:rPr>
        <w:t>s dans la membrane plasmique.Leurs fonctions principales est de reconnaitre le message chimique, d</w:t>
      </w:r>
      <w:r w:rsidR="00D93CC5" w:rsidRPr="00726AE4">
        <w:rPr>
          <w:rFonts w:asciiTheme="majorBidi" w:hAnsiTheme="majorBidi" w:cstheme="majorBidi"/>
          <w:sz w:val="24"/>
          <w:szCs w:val="24"/>
        </w:rPr>
        <w:t>e le traduire et de l’amplifier, on distingue</w:t>
      </w:r>
      <w:r w:rsidRPr="00726AE4">
        <w:rPr>
          <w:rFonts w:asciiTheme="majorBidi" w:hAnsiTheme="majorBidi" w:cstheme="majorBidi"/>
          <w:sz w:val="24"/>
          <w:szCs w:val="24"/>
        </w:rPr>
        <w:t xml:space="preserve"> 3 régions :</w:t>
      </w:r>
    </w:p>
    <w:p w:rsidR="00263182" w:rsidRPr="00726AE4" w:rsidRDefault="00842CF4"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une </w:t>
      </w:r>
      <w:r w:rsidR="00F427CB" w:rsidRPr="00726AE4">
        <w:rPr>
          <w:rFonts w:asciiTheme="majorBidi" w:hAnsiTheme="majorBidi" w:cstheme="majorBidi"/>
          <w:sz w:val="24"/>
          <w:szCs w:val="24"/>
        </w:rPr>
        <w:t>extra</w:t>
      </w:r>
      <w:r w:rsidR="00F427CB">
        <w:rPr>
          <w:rFonts w:asciiTheme="majorBidi" w:hAnsiTheme="majorBidi" w:cstheme="majorBidi"/>
          <w:sz w:val="24"/>
          <w:szCs w:val="24"/>
        </w:rPr>
        <w:t>cellulair</w:t>
      </w:r>
      <w:r w:rsidR="00F427CB" w:rsidRPr="00726AE4">
        <w:rPr>
          <w:rFonts w:asciiTheme="majorBidi" w:hAnsiTheme="majorBidi" w:cstheme="majorBidi"/>
          <w:sz w:val="24"/>
          <w:szCs w:val="24"/>
        </w:rPr>
        <w:t>e</w:t>
      </w:r>
      <w:r w:rsidRPr="00726AE4">
        <w:rPr>
          <w:rFonts w:asciiTheme="majorBidi" w:hAnsiTheme="majorBidi" w:cstheme="majorBidi"/>
          <w:sz w:val="24"/>
          <w:szCs w:val="24"/>
        </w:rPr>
        <w:t xml:space="preserve"> glycosylée reconnaissant et fixant la molécule, </w:t>
      </w:r>
    </w:p>
    <w:p w:rsidR="00263182" w:rsidRPr="00726AE4" w:rsidRDefault="00842CF4"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une transmembranaire (hydrophobe) ancrée dans la membrane, </w:t>
      </w:r>
    </w:p>
    <w:p w:rsidR="002A37F6" w:rsidRPr="00726AE4" w:rsidRDefault="00842CF4" w:rsidP="006F7DB6">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sz w:val="24"/>
          <w:szCs w:val="24"/>
        </w:rPr>
        <w:t>• une intracellulaire responsable des événements biochimiques.</w:t>
      </w:r>
    </w:p>
    <w:p w:rsidR="00263182" w:rsidRPr="00726AE4" w:rsidRDefault="00F427CB" w:rsidP="006F7DB6">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sz w:val="24"/>
          <w:szCs w:val="24"/>
        </w:rPr>
        <w:t xml:space="preserve">          I</w:t>
      </w:r>
      <w:r w:rsidR="006F7DB6">
        <w:rPr>
          <w:rFonts w:asciiTheme="majorBidi" w:hAnsiTheme="majorBidi" w:cstheme="majorBidi"/>
          <w:sz w:val="24"/>
          <w:szCs w:val="24"/>
        </w:rPr>
        <w:t>l</w:t>
      </w:r>
      <w:r>
        <w:rPr>
          <w:rFonts w:asciiTheme="majorBidi" w:hAnsiTheme="majorBidi" w:cstheme="majorBidi"/>
          <w:sz w:val="24"/>
          <w:szCs w:val="24"/>
        </w:rPr>
        <w:t>s</w:t>
      </w:r>
      <w:r w:rsidR="00263182" w:rsidRPr="00726AE4">
        <w:rPr>
          <w:rFonts w:asciiTheme="majorBidi" w:hAnsiTheme="majorBidi" w:cstheme="majorBidi"/>
          <w:sz w:val="24"/>
          <w:szCs w:val="24"/>
        </w:rPr>
        <w:t xml:space="preserve"> peuvent produire trois types de réponse cellulaire :</w:t>
      </w:r>
    </w:p>
    <w:p w:rsidR="00263182" w:rsidRPr="00726AE4" w:rsidRDefault="00263182"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une réponse électrophysiologique, elle correspond aux récepteurs canaux-ioniques et permet une réponse très rapide : moins d'une seconde; </w:t>
      </w:r>
    </w:p>
    <w:p w:rsidR="00263182" w:rsidRPr="00726AE4" w:rsidRDefault="00263182"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une réponse métabolique responsable de modifications post-traductionnelles des protéines, donc réponse enzymatique rapide de l'ordre de la minute;</w:t>
      </w:r>
    </w:p>
    <w:p w:rsidR="00263182" w:rsidRPr="00726AE4" w:rsidRDefault="00263182"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 une réponse transcriptionnelle activant ou inhibant l'expression de certains gènes, réponse donc plus lente se comptant en heures. </w:t>
      </w:r>
    </w:p>
    <w:p w:rsidR="00C73E69" w:rsidRPr="00726AE4" w:rsidRDefault="00263182"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lastRenderedPageBreak/>
        <w:t>Généralement ces types de réponses se traduisent par la production d'un second messager ou de cascade de phosphorylation. A chaque molécule informative correspond un récepteur mais une molécule informative peut avoir plusieurs récepteurs. On défini donc des familles de récepteurs.</w:t>
      </w:r>
    </w:p>
    <w:p w:rsidR="00612F92" w:rsidRPr="00726AE4" w:rsidRDefault="003B622E" w:rsidP="006F7DB6">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b/>
          <w:bCs/>
          <w:sz w:val="24"/>
          <w:szCs w:val="24"/>
        </w:rPr>
        <w:t>5.3.1.2.</w:t>
      </w:r>
      <w:r w:rsidR="00263182" w:rsidRPr="00726AE4">
        <w:rPr>
          <w:rFonts w:asciiTheme="majorBidi" w:hAnsiTheme="majorBidi" w:cstheme="majorBidi"/>
          <w:b/>
          <w:bCs/>
          <w:sz w:val="24"/>
          <w:szCs w:val="24"/>
        </w:rPr>
        <w:t xml:space="preserve"> Types de récepteurs membranaires</w:t>
      </w:r>
    </w:p>
    <w:p w:rsidR="00F427CB" w:rsidRPr="006F7DB6" w:rsidRDefault="00830778"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Il existe trois grandes classes de récepteurs membranaires</w:t>
      </w:r>
    </w:p>
    <w:p w:rsidR="00F427CB" w:rsidRPr="00726AE4" w:rsidRDefault="00830778" w:rsidP="006F7DB6">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b/>
          <w:bCs/>
          <w:sz w:val="24"/>
          <w:szCs w:val="24"/>
        </w:rPr>
        <w:t>1)-Les récepteurs couplés à un canal ionique :</w:t>
      </w:r>
    </w:p>
    <w:p w:rsidR="00F427CB" w:rsidRPr="006F7DB6" w:rsidRDefault="00830778"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Laissent passer à travers la membrane, un flux d’ions qu</w:t>
      </w:r>
      <w:r w:rsidR="00D93CC5" w:rsidRPr="00726AE4">
        <w:rPr>
          <w:rFonts w:asciiTheme="majorBidi" w:hAnsiTheme="majorBidi" w:cstheme="majorBidi"/>
          <w:sz w:val="24"/>
          <w:szCs w:val="24"/>
        </w:rPr>
        <w:t>i produit un courant électrique</w:t>
      </w:r>
      <w:r w:rsidR="00944ACB" w:rsidRPr="00726AE4">
        <w:rPr>
          <w:rFonts w:asciiTheme="majorBidi" w:hAnsiTheme="majorBidi" w:cstheme="majorBidi"/>
          <w:sz w:val="24"/>
          <w:szCs w:val="24"/>
        </w:rPr>
        <w:t xml:space="preserve"> sont impliqués essentiellement dans la signalisationsynaptique r</w:t>
      </w:r>
      <w:r w:rsidR="00C73E69" w:rsidRPr="00726AE4">
        <w:rPr>
          <w:rFonts w:asciiTheme="majorBidi" w:hAnsiTheme="majorBidi" w:cstheme="majorBidi"/>
          <w:sz w:val="24"/>
          <w:szCs w:val="24"/>
        </w:rPr>
        <w:t xml:space="preserve">apide entre les cellules </w:t>
      </w:r>
      <w:r w:rsidR="00944ACB" w:rsidRPr="00726AE4">
        <w:rPr>
          <w:rFonts w:asciiTheme="majorBidi" w:hAnsiTheme="majorBidi" w:cstheme="majorBidi"/>
          <w:sz w:val="24"/>
          <w:szCs w:val="24"/>
        </w:rPr>
        <w:t>électriquement excitables.Ce type de signalisation s’effectue par l’</w:t>
      </w:r>
      <w:r w:rsidR="00C73E69" w:rsidRPr="00726AE4">
        <w:rPr>
          <w:rFonts w:asciiTheme="majorBidi" w:hAnsiTheme="majorBidi" w:cstheme="majorBidi"/>
          <w:sz w:val="24"/>
          <w:szCs w:val="24"/>
        </w:rPr>
        <w:t xml:space="preserve">intermédiaire de </w:t>
      </w:r>
      <w:r w:rsidR="00944ACB" w:rsidRPr="00726AE4">
        <w:rPr>
          <w:rFonts w:asciiTheme="majorBidi" w:hAnsiTheme="majorBidi" w:cstheme="majorBidi"/>
          <w:sz w:val="24"/>
          <w:szCs w:val="24"/>
        </w:rPr>
        <w:t>neurotransmetteurs qui ouvrent et fermenttransitoirement le canal ionique formé par des protéines à plusieurs domaines transmembranaires.</w:t>
      </w:r>
    </w:p>
    <w:p w:rsidR="00830778" w:rsidRPr="00726AE4" w:rsidRDefault="00830778" w:rsidP="00F427CB">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b/>
          <w:bCs/>
          <w:sz w:val="24"/>
          <w:szCs w:val="24"/>
        </w:rPr>
        <w:t>2)- Les récepteurs couplés à une protéine G :</w:t>
      </w:r>
    </w:p>
    <w:p w:rsidR="00F427CB" w:rsidRPr="00726AE4" w:rsidRDefault="00830778" w:rsidP="006F7DB6">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Activent une classe spéciale de protéines liées à la membrane (une protéine trimérique de liaison au GTP ou protéine G), qui activent ensuite soit une enzyme soit un canal ionique dans la membrane plasmique, déclenchant une cascade d’autres </w:t>
      </w:r>
      <w:r w:rsidR="00944ACB" w:rsidRPr="00726AE4">
        <w:rPr>
          <w:rFonts w:asciiTheme="majorBidi" w:hAnsiTheme="majorBidi" w:cstheme="majorBidi"/>
          <w:sz w:val="24"/>
          <w:szCs w:val="24"/>
        </w:rPr>
        <w:t xml:space="preserve">effets. </w:t>
      </w:r>
    </w:p>
    <w:p w:rsidR="00F427CB" w:rsidRPr="00726AE4" w:rsidRDefault="00830778" w:rsidP="006F7DB6">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b/>
          <w:bCs/>
          <w:sz w:val="24"/>
          <w:szCs w:val="24"/>
        </w:rPr>
        <w:t>3)</w:t>
      </w:r>
      <w:r w:rsidR="00C73E69" w:rsidRPr="00726AE4">
        <w:rPr>
          <w:rFonts w:asciiTheme="majorBidi" w:hAnsiTheme="majorBidi" w:cstheme="majorBidi"/>
          <w:b/>
          <w:bCs/>
          <w:sz w:val="24"/>
          <w:szCs w:val="24"/>
        </w:rPr>
        <w:t>-</w:t>
      </w:r>
      <w:r w:rsidRPr="00726AE4">
        <w:rPr>
          <w:rFonts w:asciiTheme="majorBidi" w:hAnsiTheme="majorBidi" w:cstheme="majorBidi"/>
          <w:b/>
          <w:bCs/>
          <w:sz w:val="24"/>
          <w:szCs w:val="24"/>
        </w:rPr>
        <w:t xml:space="preserve"> Les récepteurs liés à une enzyme :</w:t>
      </w:r>
    </w:p>
    <w:p w:rsidR="002C61CF" w:rsidRPr="00726AE4" w:rsidRDefault="00830778" w:rsidP="006F7DB6">
      <w:pPr>
        <w:autoSpaceDE w:val="0"/>
        <w:autoSpaceDN w:val="0"/>
        <w:adjustRightInd w:val="0"/>
        <w:spacing w:before="100" w:beforeAutospacing="1" w:after="100" w:afterAutospacing="1" w:line="360" w:lineRule="auto"/>
        <w:jc w:val="both"/>
        <w:rPr>
          <w:rFonts w:asciiTheme="majorBidi" w:hAnsiTheme="majorBidi" w:cstheme="majorBidi"/>
          <w:color w:val="231F20"/>
          <w:sz w:val="24"/>
          <w:szCs w:val="24"/>
        </w:rPr>
      </w:pPr>
      <w:r w:rsidRPr="00726AE4">
        <w:rPr>
          <w:rFonts w:asciiTheme="majorBidi" w:hAnsiTheme="majorBidi" w:cstheme="majorBidi"/>
          <w:sz w:val="24"/>
          <w:szCs w:val="24"/>
        </w:rPr>
        <w:t>Agissent comme des enzymes ou s’associent à une enzyme à l’intérieur de la cellule quand ils sont activés, les enzymes activent tout une série de voies de signalisation intracellulaire</w:t>
      </w:r>
      <w:r w:rsidR="00C73E69" w:rsidRPr="00726AE4">
        <w:rPr>
          <w:rFonts w:asciiTheme="majorBidi" w:hAnsiTheme="majorBidi" w:cstheme="majorBidi"/>
          <w:sz w:val="24"/>
          <w:szCs w:val="24"/>
        </w:rPr>
        <w:t>.</w:t>
      </w:r>
      <w:r w:rsidR="00C73E69" w:rsidRPr="00726AE4">
        <w:rPr>
          <w:rFonts w:asciiTheme="majorBidi" w:hAnsiTheme="majorBidi" w:cstheme="majorBidi"/>
          <w:color w:val="231F20"/>
          <w:sz w:val="24"/>
          <w:szCs w:val="24"/>
        </w:rPr>
        <w:t xml:space="preserve"> Ils sont formés de protéines à un seul domaine transmembranaire qui ont leur site de liaison au ligand situé à l’extérieur de la cellule et leur site catalytique ou de liaison enzymatique situé à l’intérieur. La grande majorité de ces récepteurs sont des protéine-kinases, ou sont associés à des protéine-kinases et les ligands qui s’y fixent provoquent la phosphorylation de groupes spécifiques de protéines dans la cellule cible.</w:t>
      </w:r>
    </w:p>
    <w:p w:rsidR="002C61CF" w:rsidRPr="00726AE4" w:rsidRDefault="002C61CF" w:rsidP="00F427CB">
      <w:pPr>
        <w:autoSpaceDE w:val="0"/>
        <w:autoSpaceDN w:val="0"/>
        <w:adjustRightInd w:val="0"/>
        <w:spacing w:before="100" w:beforeAutospacing="1" w:after="100" w:afterAutospacing="1" w:line="360" w:lineRule="auto"/>
        <w:rPr>
          <w:rFonts w:asciiTheme="majorBidi" w:hAnsiTheme="majorBidi" w:cstheme="majorBidi"/>
          <w:color w:val="231F20"/>
          <w:sz w:val="24"/>
          <w:szCs w:val="24"/>
        </w:rPr>
      </w:pPr>
      <w:r w:rsidRPr="00726AE4">
        <w:rPr>
          <w:rFonts w:asciiTheme="majorBidi" w:hAnsiTheme="majorBidi" w:cstheme="majorBidi"/>
          <w:color w:val="231F20"/>
          <w:sz w:val="24"/>
          <w:szCs w:val="24"/>
        </w:rPr>
        <w:t>Il existe 5 classes de récepteurs couplés aux enzymes :</w:t>
      </w:r>
    </w:p>
    <w:p w:rsidR="002C61CF" w:rsidRPr="00726AE4" w:rsidRDefault="002C61CF" w:rsidP="00F427CB">
      <w:pPr>
        <w:autoSpaceDE w:val="0"/>
        <w:autoSpaceDN w:val="0"/>
        <w:adjustRightInd w:val="0"/>
        <w:spacing w:before="100" w:beforeAutospacing="1" w:after="100" w:afterAutospacing="1" w:line="360" w:lineRule="auto"/>
        <w:rPr>
          <w:rFonts w:asciiTheme="majorBidi" w:hAnsiTheme="majorBidi" w:cstheme="majorBidi"/>
          <w:color w:val="231F20"/>
          <w:sz w:val="24"/>
          <w:szCs w:val="24"/>
        </w:rPr>
      </w:pPr>
      <w:r w:rsidRPr="00726AE4">
        <w:rPr>
          <w:rFonts w:asciiTheme="majorBidi" w:hAnsiTheme="majorBidi" w:cstheme="majorBidi"/>
          <w:color w:val="231F20"/>
          <w:sz w:val="24"/>
          <w:szCs w:val="24"/>
        </w:rPr>
        <w:t>a) les récepteurs à activité tyrosine-kinase ;</w:t>
      </w:r>
    </w:p>
    <w:p w:rsidR="002C61CF" w:rsidRPr="00726AE4" w:rsidRDefault="002C61CF" w:rsidP="00F427CB">
      <w:pPr>
        <w:autoSpaceDE w:val="0"/>
        <w:autoSpaceDN w:val="0"/>
        <w:adjustRightInd w:val="0"/>
        <w:spacing w:before="100" w:beforeAutospacing="1" w:after="100" w:afterAutospacing="1" w:line="360" w:lineRule="auto"/>
        <w:rPr>
          <w:rFonts w:asciiTheme="majorBidi" w:hAnsiTheme="majorBidi" w:cstheme="majorBidi"/>
          <w:color w:val="231F20"/>
          <w:sz w:val="24"/>
          <w:szCs w:val="24"/>
        </w:rPr>
      </w:pPr>
      <w:r w:rsidRPr="00726AE4">
        <w:rPr>
          <w:rFonts w:asciiTheme="majorBidi" w:hAnsiTheme="majorBidi" w:cstheme="majorBidi"/>
          <w:color w:val="231F20"/>
          <w:sz w:val="24"/>
          <w:szCs w:val="24"/>
        </w:rPr>
        <w:lastRenderedPageBreak/>
        <w:t>b) les récepteurs associés aux tyrosine-kinases ;</w:t>
      </w:r>
    </w:p>
    <w:p w:rsidR="002C61CF" w:rsidRPr="00726AE4" w:rsidRDefault="002C61CF" w:rsidP="00F427CB">
      <w:pPr>
        <w:autoSpaceDE w:val="0"/>
        <w:autoSpaceDN w:val="0"/>
        <w:adjustRightInd w:val="0"/>
        <w:spacing w:before="100" w:beforeAutospacing="1" w:after="100" w:afterAutospacing="1" w:line="360" w:lineRule="auto"/>
        <w:rPr>
          <w:rFonts w:asciiTheme="majorBidi" w:hAnsiTheme="majorBidi" w:cstheme="majorBidi"/>
          <w:color w:val="231F20"/>
          <w:sz w:val="24"/>
          <w:szCs w:val="24"/>
        </w:rPr>
      </w:pPr>
      <w:r w:rsidRPr="00726AE4">
        <w:rPr>
          <w:rFonts w:asciiTheme="majorBidi" w:hAnsiTheme="majorBidi" w:cstheme="majorBidi"/>
          <w:color w:val="231F20"/>
          <w:sz w:val="24"/>
          <w:szCs w:val="24"/>
        </w:rPr>
        <w:t>c) les récepteurs à activité sérine/thréonine-kinase ;</w:t>
      </w:r>
    </w:p>
    <w:p w:rsidR="002C61CF" w:rsidRPr="00726AE4" w:rsidRDefault="002C61CF" w:rsidP="00F427CB">
      <w:pPr>
        <w:autoSpaceDE w:val="0"/>
        <w:autoSpaceDN w:val="0"/>
        <w:adjustRightInd w:val="0"/>
        <w:spacing w:before="100" w:beforeAutospacing="1" w:after="100" w:afterAutospacing="1" w:line="360" w:lineRule="auto"/>
        <w:rPr>
          <w:rFonts w:asciiTheme="majorBidi" w:hAnsiTheme="majorBidi" w:cstheme="majorBidi"/>
          <w:color w:val="231F20"/>
          <w:sz w:val="24"/>
          <w:szCs w:val="24"/>
        </w:rPr>
      </w:pPr>
      <w:r w:rsidRPr="00726AE4">
        <w:rPr>
          <w:rFonts w:asciiTheme="majorBidi" w:hAnsiTheme="majorBidi" w:cstheme="majorBidi"/>
          <w:color w:val="231F20"/>
          <w:sz w:val="24"/>
          <w:szCs w:val="24"/>
        </w:rPr>
        <w:t>d) les récepteurs associés aux histidine-kinases et</w:t>
      </w:r>
    </w:p>
    <w:p w:rsidR="00E11C08" w:rsidRPr="00726AE4" w:rsidRDefault="002C61CF" w:rsidP="006F7DB6">
      <w:pPr>
        <w:autoSpaceDE w:val="0"/>
        <w:autoSpaceDN w:val="0"/>
        <w:adjustRightInd w:val="0"/>
        <w:spacing w:before="100" w:beforeAutospacing="1" w:after="100" w:afterAutospacing="1" w:line="360" w:lineRule="auto"/>
        <w:rPr>
          <w:rFonts w:asciiTheme="majorBidi" w:hAnsiTheme="majorBidi" w:cstheme="majorBidi"/>
          <w:color w:val="231F20"/>
          <w:sz w:val="24"/>
          <w:szCs w:val="24"/>
        </w:rPr>
      </w:pPr>
      <w:r w:rsidRPr="00726AE4">
        <w:rPr>
          <w:rFonts w:asciiTheme="majorBidi" w:hAnsiTheme="majorBidi" w:cstheme="majorBidi"/>
          <w:color w:val="231F20"/>
          <w:sz w:val="24"/>
          <w:szCs w:val="24"/>
        </w:rPr>
        <w:t>e) les guanylates cyclases transmembranaires.</w:t>
      </w:r>
    </w:p>
    <w:p w:rsidR="00E11C08" w:rsidRPr="00626803" w:rsidRDefault="00E11C08" w:rsidP="00626803">
      <w:pPr>
        <w:autoSpaceDE w:val="0"/>
        <w:autoSpaceDN w:val="0"/>
        <w:adjustRightInd w:val="0"/>
        <w:spacing w:before="100" w:beforeAutospacing="1" w:after="100" w:afterAutospacing="1" w:line="360" w:lineRule="auto"/>
        <w:jc w:val="both"/>
        <w:rPr>
          <w:rFonts w:asciiTheme="majorBidi" w:hAnsiTheme="majorBidi" w:cstheme="majorBidi"/>
          <w:color w:val="231F20"/>
          <w:sz w:val="24"/>
          <w:szCs w:val="24"/>
        </w:rPr>
      </w:pPr>
      <w:r w:rsidRPr="00726AE4">
        <w:rPr>
          <w:rFonts w:asciiTheme="majorBidi" w:hAnsiTheme="majorBidi" w:cstheme="majorBidi"/>
          <w:noProof/>
          <w:color w:val="231F20"/>
          <w:sz w:val="24"/>
          <w:szCs w:val="24"/>
          <w:lang w:eastAsia="fr-FR"/>
        </w:rPr>
        <w:drawing>
          <wp:inline distT="0" distB="0" distL="0" distR="0">
            <wp:extent cx="5760720" cy="4726429"/>
            <wp:effectExtent l="19050" t="19050" r="0" b="0"/>
            <wp:docPr id="2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760720" cy="4726429"/>
                    </a:xfrm>
                    <a:prstGeom prst="rect">
                      <a:avLst/>
                    </a:prstGeom>
                    <a:noFill/>
                    <a:ln w="9525">
                      <a:solidFill>
                        <a:schemeClr val="tx1"/>
                      </a:solidFill>
                      <a:miter lim="800000"/>
                      <a:headEnd/>
                      <a:tailEnd/>
                    </a:ln>
                  </pic:spPr>
                </pic:pic>
              </a:graphicData>
            </a:graphic>
          </wp:inline>
        </w:drawing>
      </w:r>
    </w:p>
    <w:p w:rsidR="00E11C08" w:rsidRPr="00726AE4" w:rsidRDefault="00977464" w:rsidP="00626803">
      <w:pPr>
        <w:autoSpaceDE w:val="0"/>
        <w:autoSpaceDN w:val="0"/>
        <w:adjustRightInd w:val="0"/>
        <w:spacing w:before="100" w:beforeAutospacing="1" w:after="100" w:afterAutospacing="1" w:line="360" w:lineRule="auto"/>
        <w:jc w:val="center"/>
        <w:rPr>
          <w:rFonts w:asciiTheme="majorBidi" w:hAnsiTheme="majorBidi" w:cstheme="majorBidi"/>
          <w:color w:val="231F20"/>
          <w:sz w:val="24"/>
          <w:szCs w:val="24"/>
        </w:rPr>
      </w:pPr>
      <w:r w:rsidRPr="00726AE4">
        <w:rPr>
          <w:rFonts w:asciiTheme="majorBidi" w:hAnsiTheme="majorBidi" w:cstheme="majorBidi"/>
          <w:b/>
          <w:bCs/>
          <w:color w:val="231F20"/>
          <w:sz w:val="24"/>
          <w:szCs w:val="24"/>
        </w:rPr>
        <w:t>Figure 08</w:t>
      </w:r>
      <w:r w:rsidR="00E11C08" w:rsidRPr="00726AE4">
        <w:rPr>
          <w:rFonts w:asciiTheme="majorBidi" w:hAnsiTheme="majorBidi" w:cstheme="majorBidi"/>
          <w:b/>
          <w:bCs/>
          <w:color w:val="231F20"/>
          <w:sz w:val="24"/>
          <w:szCs w:val="24"/>
        </w:rPr>
        <w:t> :</w:t>
      </w:r>
      <w:r w:rsidR="00E11C08" w:rsidRPr="00726AE4">
        <w:rPr>
          <w:rFonts w:asciiTheme="majorBidi" w:hAnsiTheme="majorBidi" w:cstheme="majorBidi"/>
          <w:color w:val="231F20"/>
          <w:sz w:val="24"/>
          <w:szCs w:val="24"/>
        </w:rPr>
        <w:t xml:space="preserve"> Les différents types de récepteurs</w:t>
      </w:r>
      <w:r w:rsidR="00A34AEF" w:rsidRPr="00726AE4">
        <w:rPr>
          <w:rFonts w:asciiTheme="majorBidi" w:hAnsiTheme="majorBidi" w:cstheme="majorBidi"/>
          <w:b/>
          <w:bCs/>
          <w:color w:val="231F20"/>
          <w:sz w:val="24"/>
          <w:szCs w:val="24"/>
        </w:rPr>
        <w:t xml:space="preserve">( Alberts </w:t>
      </w:r>
      <w:r w:rsidR="00A34AEF" w:rsidRPr="00F4191E">
        <w:rPr>
          <w:rFonts w:asciiTheme="majorBidi" w:hAnsiTheme="majorBidi" w:cstheme="majorBidi"/>
          <w:b/>
          <w:bCs/>
          <w:i/>
          <w:iCs/>
          <w:color w:val="231F20"/>
          <w:sz w:val="24"/>
          <w:szCs w:val="24"/>
        </w:rPr>
        <w:t>et al</w:t>
      </w:r>
      <w:r w:rsidR="00A34AEF" w:rsidRPr="00726AE4">
        <w:rPr>
          <w:rFonts w:asciiTheme="majorBidi" w:hAnsiTheme="majorBidi" w:cstheme="majorBidi"/>
          <w:b/>
          <w:bCs/>
          <w:color w:val="231F20"/>
          <w:sz w:val="24"/>
          <w:szCs w:val="24"/>
        </w:rPr>
        <w:t>,2012)</w:t>
      </w:r>
    </w:p>
    <w:p w:rsidR="00E11C08" w:rsidRPr="00726AE4" w:rsidRDefault="00E11C08" w:rsidP="00F427CB">
      <w:pPr>
        <w:autoSpaceDE w:val="0"/>
        <w:autoSpaceDN w:val="0"/>
        <w:adjustRightInd w:val="0"/>
        <w:spacing w:before="100" w:beforeAutospacing="1" w:after="100" w:afterAutospacing="1" w:line="360" w:lineRule="auto"/>
        <w:jc w:val="both"/>
        <w:rPr>
          <w:rFonts w:asciiTheme="majorBidi" w:hAnsiTheme="majorBidi" w:cstheme="majorBidi"/>
          <w:color w:val="231F20"/>
          <w:sz w:val="24"/>
          <w:szCs w:val="24"/>
        </w:rPr>
      </w:pPr>
    </w:p>
    <w:p w:rsidR="00E462AD" w:rsidRDefault="00E462AD" w:rsidP="00F427CB">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p>
    <w:p w:rsidR="00626803" w:rsidRPr="00726AE4" w:rsidRDefault="00626803" w:rsidP="00F427CB">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p>
    <w:p w:rsidR="002A37F6" w:rsidRPr="00DF751F" w:rsidRDefault="00F34FB0" w:rsidP="00DF751F">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I.</w:t>
      </w:r>
      <w:r w:rsidR="003B622E" w:rsidRPr="00726AE4">
        <w:rPr>
          <w:rFonts w:asciiTheme="majorBidi" w:hAnsiTheme="majorBidi" w:cstheme="majorBidi"/>
          <w:b/>
          <w:bCs/>
          <w:sz w:val="24"/>
          <w:szCs w:val="24"/>
        </w:rPr>
        <w:t xml:space="preserve">6. </w:t>
      </w:r>
      <w:r w:rsidR="002A37F6" w:rsidRPr="00726AE4">
        <w:rPr>
          <w:rFonts w:asciiTheme="majorBidi" w:hAnsiTheme="majorBidi" w:cstheme="majorBidi"/>
          <w:b/>
          <w:bCs/>
          <w:sz w:val="24"/>
          <w:szCs w:val="24"/>
        </w:rPr>
        <w:t xml:space="preserve"> Le réseau de molécules de signalisation intracellulaire :</w:t>
      </w:r>
    </w:p>
    <w:p w:rsidR="00A81C39" w:rsidRPr="00726AE4" w:rsidRDefault="002A37F6"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Avant d'arriver à la molécule-cible finale, le signal reçu au niveau du récepteur est relayé à l'intérieur de la cellule par une combinaison de molécules de signalisation intracellulaire de nature protéique ou non. </w:t>
      </w:r>
    </w:p>
    <w:p w:rsidR="00A81C39" w:rsidRPr="00726AE4" w:rsidRDefault="00F34FB0"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b/>
          <w:bCs/>
          <w:sz w:val="24"/>
          <w:szCs w:val="24"/>
        </w:rPr>
        <w:t>I.</w:t>
      </w:r>
      <w:r w:rsidR="003B622E" w:rsidRPr="00726AE4">
        <w:rPr>
          <w:rFonts w:asciiTheme="majorBidi" w:hAnsiTheme="majorBidi" w:cstheme="majorBidi"/>
          <w:b/>
          <w:bCs/>
          <w:sz w:val="24"/>
          <w:szCs w:val="24"/>
        </w:rPr>
        <w:t xml:space="preserve">6.1. </w:t>
      </w:r>
      <w:r w:rsidR="002A37F6" w:rsidRPr="00726AE4">
        <w:rPr>
          <w:rFonts w:asciiTheme="majorBidi" w:hAnsiTheme="majorBidi" w:cstheme="majorBidi"/>
          <w:b/>
          <w:bCs/>
          <w:sz w:val="24"/>
          <w:szCs w:val="24"/>
        </w:rPr>
        <w:t xml:space="preserve"> Les seconds messagers</w:t>
      </w:r>
    </w:p>
    <w:p w:rsidR="002A37F6" w:rsidRPr="00726AE4" w:rsidRDefault="002A37F6"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Généralement, on appelle "seconds messagers" des molécules non protéiques, de petite taille (faible poids moléculaire) qui sont produites en grand nombre en réponse à l'activation du récepteur par certaines sémiomolécules (premiers messagers). </w:t>
      </w:r>
    </w:p>
    <w:p w:rsidR="003B622E" w:rsidRPr="00726AE4" w:rsidRDefault="002A37F6" w:rsidP="00DF751F">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sz w:val="24"/>
          <w:szCs w:val="24"/>
        </w:rPr>
        <w:t>Les seconds messagers diffusent rapidement dans les différentes parties de la cellule-cible pour y propager le signal. Ils font passer le</w:t>
      </w:r>
      <w:r w:rsidR="003B622E" w:rsidRPr="00726AE4">
        <w:rPr>
          <w:rFonts w:asciiTheme="majorBidi" w:hAnsiTheme="majorBidi" w:cstheme="majorBidi"/>
          <w:sz w:val="24"/>
          <w:szCs w:val="24"/>
        </w:rPr>
        <w:t>6.</w:t>
      </w:r>
      <w:r w:rsidRPr="00726AE4">
        <w:rPr>
          <w:rFonts w:asciiTheme="majorBidi" w:hAnsiTheme="majorBidi" w:cstheme="majorBidi"/>
          <w:sz w:val="24"/>
          <w:szCs w:val="24"/>
        </w:rPr>
        <w:t xml:space="preserve"> signal en se liant à des protéines de signalisation spécifiques ou directement à la protéine-cible, modifiant ainsi leur activité. Les seconds messagers les plus connus sont les nucléotides cycliques (AMPc et GMPc), le calcium (Ca++) et certains dérivés du phosphatidyl inositol biphosphate (PIP2) notamment le diacylglycérol (DAG) e</w:t>
      </w:r>
      <w:r w:rsidR="00FE2D2C" w:rsidRPr="00726AE4">
        <w:rPr>
          <w:rFonts w:asciiTheme="majorBidi" w:hAnsiTheme="majorBidi" w:cstheme="majorBidi"/>
          <w:sz w:val="24"/>
          <w:szCs w:val="24"/>
        </w:rPr>
        <w:t>t l'inositol triphosphate (IP3)</w:t>
      </w:r>
      <w:r w:rsidR="003B622E" w:rsidRPr="00726AE4">
        <w:rPr>
          <w:rFonts w:asciiTheme="majorBidi" w:hAnsiTheme="majorBidi" w:cstheme="majorBidi"/>
          <w:sz w:val="24"/>
          <w:szCs w:val="24"/>
        </w:rPr>
        <w:t xml:space="preserve">. </w:t>
      </w:r>
    </w:p>
    <w:p w:rsidR="00AD5A87" w:rsidRPr="00726AE4" w:rsidRDefault="00AD5A87" w:rsidP="00F427CB">
      <w:pPr>
        <w:pStyle w:val="Paragraphedeliste"/>
        <w:numPr>
          <w:ilvl w:val="0"/>
          <w:numId w:val="5"/>
        </w:num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b/>
          <w:bCs/>
          <w:sz w:val="24"/>
          <w:szCs w:val="24"/>
        </w:rPr>
        <w:t>L’AMP</w:t>
      </w:r>
      <w:r w:rsidRPr="00726AE4">
        <w:rPr>
          <w:rFonts w:asciiTheme="majorBidi" w:hAnsiTheme="majorBidi" w:cstheme="majorBidi"/>
          <w:b/>
          <w:bCs/>
          <w:sz w:val="24"/>
          <w:szCs w:val="24"/>
          <w:vertAlign w:val="subscript"/>
        </w:rPr>
        <w:t>C</w:t>
      </w:r>
      <w:r w:rsidRPr="00726AE4">
        <w:rPr>
          <w:rFonts w:asciiTheme="majorBidi" w:hAnsiTheme="majorBidi" w:cstheme="majorBidi"/>
          <w:b/>
          <w:bCs/>
          <w:sz w:val="24"/>
          <w:szCs w:val="24"/>
        </w:rPr>
        <w:t xml:space="preserve"> (Adénosine Monophosphate Cyclique)</w:t>
      </w:r>
    </w:p>
    <w:p w:rsidR="00AD5A87" w:rsidRPr="00726AE4" w:rsidRDefault="00AD5A87" w:rsidP="00F427CB">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sz w:val="24"/>
          <w:szCs w:val="24"/>
        </w:rPr>
        <w:t xml:space="preserve">A été le premier second messager découvert en 1967, il agit dans un très grand nombre </w:t>
      </w:r>
      <w:r w:rsidR="006B5734" w:rsidRPr="00726AE4">
        <w:rPr>
          <w:rFonts w:asciiTheme="majorBidi" w:hAnsiTheme="majorBidi" w:cstheme="majorBidi"/>
          <w:sz w:val="24"/>
          <w:szCs w:val="24"/>
        </w:rPr>
        <w:t xml:space="preserve">d types cellulaires pour participer à la régulation d’une très grande variétes de processus physiologiques, un grand nombre de messager chimique stimule la synthése </w:t>
      </w:r>
      <w:r w:rsidR="00B22213" w:rsidRPr="00726AE4">
        <w:rPr>
          <w:rFonts w:asciiTheme="majorBidi" w:hAnsiTheme="majorBidi" w:cstheme="majorBidi"/>
          <w:sz w:val="24"/>
          <w:szCs w:val="24"/>
        </w:rPr>
        <w:t>d’AMP</w:t>
      </w:r>
      <w:r w:rsidR="00B22213" w:rsidRPr="00726AE4">
        <w:rPr>
          <w:rFonts w:asciiTheme="majorBidi" w:hAnsiTheme="majorBidi" w:cstheme="majorBidi"/>
          <w:sz w:val="24"/>
          <w:szCs w:val="24"/>
          <w:vertAlign w:val="subscript"/>
        </w:rPr>
        <w:t>c</w:t>
      </w:r>
      <w:r w:rsidR="00B22213" w:rsidRPr="00726AE4">
        <w:rPr>
          <w:rFonts w:asciiTheme="majorBidi" w:hAnsiTheme="majorBidi" w:cstheme="majorBidi"/>
          <w:sz w:val="24"/>
          <w:szCs w:val="24"/>
        </w:rPr>
        <w:t xml:space="preserve"> via l’activation d’une protéine G</w:t>
      </w:r>
      <w:r w:rsidR="00B22213" w:rsidRPr="00726AE4">
        <w:rPr>
          <w:rFonts w:asciiTheme="majorBidi" w:hAnsiTheme="majorBidi" w:cstheme="majorBidi"/>
          <w:sz w:val="24"/>
          <w:szCs w:val="24"/>
          <w:vertAlign w:val="subscript"/>
        </w:rPr>
        <w:t>S</w:t>
      </w:r>
      <w:r w:rsidR="00B22213" w:rsidRPr="00726AE4">
        <w:rPr>
          <w:rFonts w:asciiTheme="majorBidi" w:hAnsiTheme="majorBidi" w:cstheme="majorBidi"/>
          <w:sz w:val="24"/>
          <w:szCs w:val="24"/>
        </w:rPr>
        <w:t xml:space="preserve"> , </w:t>
      </w:r>
      <w:r w:rsidR="006B5734" w:rsidRPr="00726AE4">
        <w:rPr>
          <w:rFonts w:asciiTheme="majorBidi" w:hAnsiTheme="majorBidi" w:cstheme="majorBidi"/>
          <w:sz w:val="24"/>
          <w:szCs w:val="24"/>
        </w:rPr>
        <w:t xml:space="preserve"> Il intervient dans la régulation de nombreuses enzymes, en particulier dans le cadre du métabolisme intermédiaire. La cible du cAMP est la protéine kinase A (PKA), une sérine/thréoninekinase tétramérique, faite de deux sous-unités catalytiques et de deux sous-unités régulatrices</w:t>
      </w:r>
      <w:r w:rsidR="00B22213" w:rsidRPr="00726AE4">
        <w:rPr>
          <w:rFonts w:asciiTheme="majorBidi" w:hAnsiTheme="majorBidi" w:cstheme="majorBidi"/>
          <w:sz w:val="24"/>
          <w:szCs w:val="24"/>
        </w:rPr>
        <w:t>,elle phosphoryle un grand nombre de protéines</w:t>
      </w:r>
      <w:r w:rsidR="00762D6C" w:rsidRPr="00726AE4">
        <w:rPr>
          <w:rFonts w:asciiTheme="majorBidi" w:hAnsiTheme="majorBidi" w:cstheme="majorBidi"/>
          <w:sz w:val="24"/>
          <w:szCs w:val="24"/>
        </w:rPr>
        <w:t>, ce qui a pour conséquences majeurs :</w:t>
      </w:r>
    </w:p>
    <w:p w:rsidR="00762D6C" w:rsidRPr="00726AE4" w:rsidRDefault="00762D6C"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1- d’induire la l’acti</w:t>
      </w:r>
      <w:r w:rsidR="00160698" w:rsidRPr="00726AE4">
        <w:rPr>
          <w:rFonts w:asciiTheme="majorBidi" w:hAnsiTheme="majorBidi" w:cstheme="majorBidi"/>
          <w:sz w:val="24"/>
          <w:szCs w:val="24"/>
        </w:rPr>
        <w:t>vation de la phosphorylase b (</w:t>
      </w:r>
      <w:r w:rsidRPr="00726AE4">
        <w:rPr>
          <w:rFonts w:asciiTheme="majorBidi" w:hAnsiTheme="majorBidi" w:cstheme="majorBidi"/>
          <w:sz w:val="24"/>
          <w:szCs w:val="24"/>
        </w:rPr>
        <w:t>impliquée dans le métabolisme énérgétique)</w:t>
      </w:r>
    </w:p>
    <w:p w:rsidR="00762D6C" w:rsidRPr="00726AE4" w:rsidRDefault="00762D6C"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2- de stimuler la calcium ATP ase du réticulum (stimulation du repompage du calcium)</w:t>
      </w:r>
    </w:p>
    <w:p w:rsidR="0046572D" w:rsidRPr="00726AE4" w:rsidRDefault="0046572D"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3- d’induire l’ouverture de canaux ioniques membranaires sensible au voltage( K</w:t>
      </w:r>
      <w:r w:rsidRPr="00726AE4">
        <w:rPr>
          <w:rFonts w:asciiTheme="majorBidi" w:hAnsiTheme="majorBidi" w:cstheme="majorBidi"/>
          <w:sz w:val="24"/>
          <w:szCs w:val="24"/>
          <w:vertAlign w:val="superscript"/>
        </w:rPr>
        <w:t>+</w:t>
      </w:r>
      <w:r w:rsidRPr="00726AE4">
        <w:rPr>
          <w:rFonts w:asciiTheme="majorBidi" w:hAnsiTheme="majorBidi" w:cstheme="majorBidi"/>
          <w:sz w:val="24"/>
          <w:szCs w:val="24"/>
        </w:rPr>
        <w:t xml:space="preserve"> , Ca</w:t>
      </w:r>
      <w:r w:rsidRPr="00726AE4">
        <w:rPr>
          <w:rFonts w:asciiTheme="majorBidi" w:hAnsiTheme="majorBidi" w:cstheme="majorBidi"/>
          <w:sz w:val="24"/>
          <w:szCs w:val="24"/>
          <w:vertAlign w:val="superscript"/>
        </w:rPr>
        <w:t>++</w:t>
      </w:r>
      <w:r w:rsidRPr="00726AE4">
        <w:rPr>
          <w:rFonts w:asciiTheme="majorBidi" w:hAnsiTheme="majorBidi" w:cstheme="majorBidi"/>
          <w:sz w:val="24"/>
          <w:szCs w:val="24"/>
        </w:rPr>
        <w:t>)</w:t>
      </w:r>
    </w:p>
    <w:p w:rsidR="0046572D" w:rsidRPr="00726AE4" w:rsidRDefault="0046572D"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lastRenderedPageBreak/>
        <w:t>4-de moduler la synthése protéique via son  action sur la MAPK (mirogen activated protein kinase)</w:t>
      </w:r>
    </w:p>
    <w:p w:rsidR="0046572D" w:rsidRPr="00DF751F" w:rsidRDefault="0046572D" w:rsidP="00DF751F">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sz w:val="24"/>
          <w:szCs w:val="24"/>
        </w:rPr>
        <w:t>5-La PKA exerce également un effet majeur sur la transcription des gènes, en phosphorylant et en activant un facteur de transcription (voir Annexe B) nommé CREB (</w:t>
      </w:r>
      <w:r w:rsidRPr="00726AE4">
        <w:rPr>
          <w:rFonts w:asciiTheme="majorBidi" w:hAnsiTheme="majorBidi" w:cstheme="majorBidi"/>
          <w:i/>
          <w:iCs/>
          <w:sz w:val="24"/>
          <w:szCs w:val="24"/>
        </w:rPr>
        <w:t>cAMP responsive elementbinding protein</w:t>
      </w:r>
      <w:r w:rsidRPr="00726AE4">
        <w:rPr>
          <w:rFonts w:asciiTheme="majorBidi" w:hAnsiTheme="majorBidi" w:cstheme="majorBidi"/>
          <w:sz w:val="24"/>
          <w:szCs w:val="24"/>
        </w:rPr>
        <w:t>) qui migre dans le noyau et reconnaît des séquences nucléotidiques dans le promoteur de gènes cibles, séquences appelées CRE (</w:t>
      </w:r>
      <w:r w:rsidRPr="00726AE4">
        <w:rPr>
          <w:rFonts w:asciiTheme="majorBidi" w:hAnsiTheme="majorBidi" w:cstheme="majorBidi"/>
          <w:i/>
          <w:iCs/>
          <w:sz w:val="24"/>
          <w:szCs w:val="24"/>
        </w:rPr>
        <w:t>cAMP responsiveelement</w:t>
      </w:r>
      <w:r w:rsidRPr="00726AE4">
        <w:rPr>
          <w:rFonts w:asciiTheme="majorBidi" w:hAnsiTheme="majorBidi" w:cstheme="majorBidi"/>
          <w:sz w:val="24"/>
          <w:szCs w:val="24"/>
        </w:rPr>
        <w:t>).</w:t>
      </w:r>
    </w:p>
    <w:p w:rsidR="007E6F04" w:rsidRPr="00DF751F" w:rsidRDefault="0046572D" w:rsidP="00DF751F">
      <w:pPr>
        <w:pStyle w:val="Paragraphedeliste"/>
        <w:numPr>
          <w:ilvl w:val="0"/>
          <w:numId w:val="5"/>
        </w:num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b/>
          <w:bCs/>
          <w:sz w:val="24"/>
          <w:szCs w:val="24"/>
        </w:rPr>
        <w:t>Phospholipases C, diacylglycérol et inositol triphosphate</w:t>
      </w:r>
      <w:r w:rsidR="007E6F04" w:rsidRPr="00726AE4">
        <w:rPr>
          <w:rFonts w:asciiTheme="majorBidi" w:hAnsiTheme="majorBidi" w:cstheme="majorBidi"/>
          <w:b/>
          <w:bCs/>
          <w:sz w:val="24"/>
          <w:szCs w:val="24"/>
        </w:rPr>
        <w:t> :</w:t>
      </w:r>
    </w:p>
    <w:p w:rsidR="007E6F04" w:rsidRPr="00726AE4" w:rsidRDefault="007E6F04" w:rsidP="00F427CB">
      <w:pPr>
        <w:autoSpaceDE w:val="0"/>
        <w:autoSpaceDN w:val="0"/>
        <w:adjustRightInd w:val="0"/>
        <w:spacing w:before="100" w:beforeAutospacing="1" w:after="100" w:afterAutospacing="1" w:line="360" w:lineRule="auto"/>
        <w:jc w:val="both"/>
        <w:rPr>
          <w:rFonts w:asciiTheme="majorBidi" w:hAnsiTheme="majorBidi" w:cstheme="majorBidi"/>
          <w:color w:val="231F20"/>
          <w:sz w:val="24"/>
          <w:szCs w:val="24"/>
        </w:rPr>
      </w:pPr>
      <w:r w:rsidRPr="00726AE4">
        <w:rPr>
          <w:rFonts w:asciiTheme="majorBidi" w:hAnsiTheme="majorBidi" w:cstheme="majorBidi"/>
          <w:b/>
          <w:bCs/>
          <w:color w:val="231F20"/>
          <w:sz w:val="24"/>
          <w:szCs w:val="24"/>
        </w:rPr>
        <w:t>La phospholipase C</w:t>
      </w:r>
      <w:r w:rsidRPr="00726AE4">
        <w:rPr>
          <w:rFonts w:asciiTheme="majorBidi" w:hAnsiTheme="majorBidi" w:cstheme="majorBidi"/>
          <w:color w:val="231F20"/>
          <w:sz w:val="24"/>
          <w:szCs w:val="24"/>
        </w:rPr>
        <w:t xml:space="preserve"> spécifique des phosphoinositides (phospholipase C β) qui hydrolyse le phosphatidylinositol 4,5-bisphosphonate pour former deux médiateurs intracellulaires : l’inositol 1, 4, 5-trisphosphate (IP3) et le DAG.</w:t>
      </w:r>
    </w:p>
    <w:p w:rsidR="007E6F04" w:rsidRPr="00726AE4" w:rsidRDefault="007E6F04" w:rsidP="00F427CB">
      <w:pPr>
        <w:autoSpaceDE w:val="0"/>
        <w:autoSpaceDN w:val="0"/>
        <w:adjustRightInd w:val="0"/>
        <w:spacing w:before="100" w:beforeAutospacing="1" w:after="100" w:afterAutospacing="1" w:line="360" w:lineRule="auto"/>
        <w:jc w:val="both"/>
        <w:rPr>
          <w:rFonts w:asciiTheme="majorBidi" w:hAnsiTheme="majorBidi" w:cstheme="majorBidi"/>
          <w:color w:val="231F20"/>
          <w:sz w:val="24"/>
          <w:szCs w:val="24"/>
        </w:rPr>
      </w:pPr>
      <w:r w:rsidRPr="00726AE4">
        <w:rPr>
          <w:rFonts w:asciiTheme="majorBidi" w:hAnsiTheme="majorBidi" w:cstheme="majorBidi"/>
          <w:color w:val="231F20"/>
          <w:sz w:val="24"/>
          <w:szCs w:val="24"/>
        </w:rPr>
        <w:t>-</w:t>
      </w:r>
      <w:r w:rsidRPr="00726AE4">
        <w:rPr>
          <w:rFonts w:asciiTheme="majorBidi" w:hAnsiTheme="majorBidi" w:cstheme="majorBidi"/>
          <w:b/>
          <w:bCs/>
          <w:color w:val="231F20"/>
          <w:sz w:val="24"/>
          <w:szCs w:val="24"/>
        </w:rPr>
        <w:t>L’IP3</w:t>
      </w:r>
      <w:r w:rsidRPr="00726AE4">
        <w:rPr>
          <w:rFonts w:asciiTheme="majorBidi" w:hAnsiTheme="majorBidi" w:cstheme="majorBidi"/>
          <w:color w:val="231F20"/>
          <w:sz w:val="24"/>
          <w:szCs w:val="24"/>
        </w:rPr>
        <w:t xml:space="preserve"> provoque une augmentation du Ca2+ intracellulaire (iCa</w:t>
      </w:r>
      <w:r w:rsidRPr="00726AE4">
        <w:rPr>
          <w:rFonts w:asciiTheme="majorBidi" w:hAnsiTheme="majorBidi" w:cstheme="majorBidi"/>
          <w:color w:val="231F20"/>
          <w:sz w:val="24"/>
          <w:szCs w:val="24"/>
          <w:vertAlign w:val="superscript"/>
        </w:rPr>
        <w:t>2+</w:t>
      </w:r>
      <w:r w:rsidRPr="00726AE4">
        <w:rPr>
          <w:rFonts w:asciiTheme="majorBidi" w:hAnsiTheme="majorBidi" w:cstheme="majorBidi"/>
          <w:color w:val="231F20"/>
          <w:sz w:val="24"/>
          <w:szCs w:val="24"/>
        </w:rPr>
        <w:t>) par relargage du Ca</w:t>
      </w:r>
      <w:r w:rsidRPr="00726AE4">
        <w:rPr>
          <w:rFonts w:asciiTheme="majorBidi" w:hAnsiTheme="majorBidi" w:cstheme="majorBidi"/>
          <w:color w:val="231F20"/>
          <w:sz w:val="24"/>
          <w:szCs w:val="24"/>
          <w:vertAlign w:val="superscript"/>
        </w:rPr>
        <w:t>2+</w:t>
      </w:r>
      <w:r w:rsidRPr="00726AE4">
        <w:rPr>
          <w:rFonts w:asciiTheme="majorBidi" w:hAnsiTheme="majorBidi" w:cstheme="majorBidi"/>
          <w:color w:val="231F20"/>
          <w:sz w:val="24"/>
          <w:szCs w:val="24"/>
        </w:rPr>
        <w:t xml:space="preserve"> situé dans le réticulum endoplasmique (RE). L’augmentation du iCa</w:t>
      </w:r>
      <w:r w:rsidRPr="00726AE4">
        <w:rPr>
          <w:rFonts w:asciiTheme="majorBidi" w:hAnsiTheme="majorBidi" w:cstheme="majorBidi"/>
          <w:color w:val="231F20"/>
          <w:sz w:val="24"/>
          <w:szCs w:val="24"/>
          <w:vertAlign w:val="superscript"/>
        </w:rPr>
        <w:t>2+</w:t>
      </w:r>
      <w:r w:rsidRPr="00726AE4">
        <w:rPr>
          <w:rFonts w:asciiTheme="majorBidi" w:hAnsiTheme="majorBidi" w:cstheme="majorBidi"/>
          <w:color w:val="231F20"/>
          <w:sz w:val="24"/>
          <w:szCs w:val="24"/>
        </w:rPr>
        <w:t xml:space="preserve"> peut activer directement de nombreuses voies de signalisation et/ou indirectement après sa liaison avec la calmoduline activant alors des sérines/thréonine-kinases Ca</w:t>
      </w:r>
      <w:r w:rsidRPr="00726AE4">
        <w:rPr>
          <w:rFonts w:asciiTheme="majorBidi" w:hAnsiTheme="majorBidi" w:cstheme="majorBidi"/>
          <w:color w:val="231F20"/>
          <w:sz w:val="24"/>
          <w:szCs w:val="24"/>
          <w:vertAlign w:val="superscript"/>
        </w:rPr>
        <w:t>2+/</w:t>
      </w:r>
      <w:r w:rsidRPr="00726AE4">
        <w:rPr>
          <w:rFonts w:asciiTheme="majorBidi" w:hAnsiTheme="majorBidi" w:cstheme="majorBidi"/>
          <w:color w:val="231F20"/>
          <w:sz w:val="24"/>
          <w:szCs w:val="24"/>
        </w:rPr>
        <w:t>calmoduline dépendantes (CaM-kinases).La CaM-kinase II est une des plus importantes CaM-kinases.</w:t>
      </w:r>
    </w:p>
    <w:p w:rsidR="007E6F04" w:rsidRPr="00DF751F" w:rsidRDefault="007E6F04" w:rsidP="00DF751F">
      <w:pPr>
        <w:autoSpaceDE w:val="0"/>
        <w:autoSpaceDN w:val="0"/>
        <w:adjustRightInd w:val="0"/>
        <w:spacing w:before="100" w:beforeAutospacing="1" w:after="100" w:afterAutospacing="1" w:line="360" w:lineRule="auto"/>
        <w:jc w:val="both"/>
        <w:rPr>
          <w:rFonts w:asciiTheme="majorBidi" w:hAnsiTheme="majorBidi" w:cstheme="majorBidi"/>
          <w:color w:val="231F20"/>
          <w:sz w:val="24"/>
          <w:szCs w:val="24"/>
        </w:rPr>
      </w:pPr>
      <w:r w:rsidRPr="00726AE4">
        <w:rPr>
          <w:rFonts w:asciiTheme="majorBidi" w:eastAsia="ZapfDingbats" w:hAnsiTheme="majorBidi" w:cstheme="majorBidi"/>
          <w:color w:val="4A7E3C"/>
          <w:sz w:val="24"/>
          <w:szCs w:val="24"/>
        </w:rPr>
        <w:t xml:space="preserve">- </w:t>
      </w:r>
      <w:r w:rsidRPr="00726AE4">
        <w:rPr>
          <w:rFonts w:asciiTheme="majorBidi" w:hAnsiTheme="majorBidi" w:cstheme="majorBidi"/>
          <w:b/>
          <w:bCs/>
          <w:color w:val="231F20"/>
          <w:sz w:val="24"/>
          <w:szCs w:val="24"/>
        </w:rPr>
        <w:t>Le DAG</w:t>
      </w:r>
      <w:r w:rsidRPr="00726AE4">
        <w:rPr>
          <w:rFonts w:asciiTheme="majorBidi" w:hAnsiTheme="majorBidi" w:cstheme="majorBidi"/>
          <w:color w:val="231F20"/>
          <w:sz w:val="24"/>
          <w:szCs w:val="24"/>
        </w:rPr>
        <w:t>, molécule liposoluble qui reste dans la membrane plasmique, va activer la protéine-kinase C (PKC) qui est aussi dépendante du Ca2+. L’activation des protéine-kinases PKA, PKC et CaM-kinases induit la phosphorylation de protéines cibles qui vont modifier le comportement de la cellule.</w:t>
      </w:r>
    </w:p>
    <w:p w:rsidR="00CE6130" w:rsidRPr="00726AE4" w:rsidRDefault="00CE6130" w:rsidP="00F427CB">
      <w:pPr>
        <w:pStyle w:val="Paragraphedeliste"/>
        <w:numPr>
          <w:ilvl w:val="0"/>
          <w:numId w:val="5"/>
        </w:num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b/>
          <w:bCs/>
          <w:sz w:val="24"/>
          <w:szCs w:val="24"/>
        </w:rPr>
        <w:t>Le calcium</w:t>
      </w:r>
      <w:r w:rsidR="00B90AE1" w:rsidRPr="00726AE4">
        <w:rPr>
          <w:rFonts w:asciiTheme="majorBidi" w:hAnsiTheme="majorBidi" w:cstheme="majorBidi"/>
          <w:b/>
          <w:bCs/>
          <w:sz w:val="24"/>
          <w:szCs w:val="24"/>
        </w:rPr>
        <w:t> :</w:t>
      </w:r>
    </w:p>
    <w:p w:rsidR="00B90AE1" w:rsidRPr="00726AE4" w:rsidRDefault="00B90AE1" w:rsidP="00F427CB">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sz w:val="24"/>
          <w:szCs w:val="24"/>
        </w:rPr>
        <w:t xml:space="preserve">La teneur en calcium cytoplasmique Ca </w:t>
      </w:r>
      <w:r w:rsidRPr="00726AE4">
        <w:rPr>
          <w:rFonts w:asciiTheme="majorBidi" w:hAnsiTheme="majorBidi" w:cstheme="majorBidi"/>
          <w:sz w:val="24"/>
          <w:szCs w:val="24"/>
          <w:vertAlign w:val="superscript"/>
        </w:rPr>
        <w:t xml:space="preserve">++ </w:t>
      </w:r>
      <w:r w:rsidRPr="00726AE4">
        <w:rPr>
          <w:rFonts w:asciiTheme="majorBidi" w:hAnsiTheme="majorBidi" w:cstheme="majorBidi"/>
          <w:sz w:val="24"/>
          <w:szCs w:val="24"/>
        </w:rPr>
        <w:t xml:space="preserve"> est un</w:t>
      </w:r>
      <w:r w:rsidR="00237D88" w:rsidRPr="00726AE4">
        <w:rPr>
          <w:rFonts w:asciiTheme="majorBidi" w:hAnsiTheme="majorBidi" w:cstheme="majorBidi"/>
          <w:sz w:val="24"/>
          <w:szCs w:val="24"/>
        </w:rPr>
        <w:t xml:space="preserve"> paramètre fortement régulé. La concentration cytplasmique, de l’ordre de 5.10</w:t>
      </w:r>
      <w:r w:rsidR="00237D88" w:rsidRPr="00726AE4">
        <w:rPr>
          <w:rFonts w:asciiTheme="majorBidi" w:hAnsiTheme="majorBidi" w:cstheme="majorBidi"/>
          <w:sz w:val="24"/>
          <w:szCs w:val="24"/>
          <w:vertAlign w:val="superscript"/>
        </w:rPr>
        <w:t>-10</w:t>
      </w:r>
      <w:r w:rsidR="00237D88" w:rsidRPr="00726AE4">
        <w:rPr>
          <w:rFonts w:asciiTheme="majorBidi" w:hAnsiTheme="majorBidi" w:cstheme="majorBidi"/>
          <w:sz w:val="24"/>
          <w:szCs w:val="24"/>
        </w:rPr>
        <w:t xml:space="preserve"> M, est très faible, si on la compare au teneur du calcium extracellulaire u au calcium contenue dans les sites de stockage (de l’ordre de 10</w:t>
      </w:r>
      <w:r w:rsidR="00237D88" w:rsidRPr="00726AE4">
        <w:rPr>
          <w:rFonts w:asciiTheme="majorBidi" w:hAnsiTheme="majorBidi" w:cstheme="majorBidi"/>
          <w:sz w:val="24"/>
          <w:szCs w:val="24"/>
          <w:vertAlign w:val="superscript"/>
        </w:rPr>
        <w:t>-3</w:t>
      </w:r>
      <w:r w:rsidR="00237D88" w:rsidRPr="00726AE4">
        <w:rPr>
          <w:rFonts w:asciiTheme="majorBidi" w:hAnsiTheme="majorBidi" w:cstheme="majorBidi"/>
          <w:sz w:val="24"/>
          <w:szCs w:val="24"/>
        </w:rPr>
        <w:t>), la varaition de la [Ca</w:t>
      </w:r>
      <w:r w:rsidR="00237D88" w:rsidRPr="00726AE4">
        <w:rPr>
          <w:rFonts w:asciiTheme="majorBidi" w:hAnsiTheme="majorBidi" w:cstheme="majorBidi"/>
          <w:sz w:val="24"/>
          <w:szCs w:val="24"/>
          <w:vertAlign w:val="superscript"/>
        </w:rPr>
        <w:t>++</w:t>
      </w:r>
      <w:r w:rsidR="00237D88" w:rsidRPr="00726AE4">
        <w:rPr>
          <w:rFonts w:asciiTheme="majorBidi" w:hAnsiTheme="majorBidi" w:cstheme="majorBidi"/>
          <w:sz w:val="24"/>
          <w:szCs w:val="24"/>
        </w:rPr>
        <w:t>] constituent un message pout un grand nombres d’actions enzymatiques. Le calcium peut agir directement ou via la calmoduline, une protéine qui lie le calcium</w:t>
      </w:r>
    </w:p>
    <w:p w:rsidR="0023516A" w:rsidRPr="00726AE4" w:rsidRDefault="0023516A"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p>
    <w:p w:rsidR="00E174B7" w:rsidRPr="00726AE4" w:rsidRDefault="00F34FB0"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b/>
          <w:bCs/>
          <w:sz w:val="24"/>
          <w:szCs w:val="24"/>
        </w:rPr>
        <w:lastRenderedPageBreak/>
        <w:t>I.</w:t>
      </w:r>
      <w:r w:rsidR="003B622E" w:rsidRPr="00726AE4">
        <w:rPr>
          <w:rFonts w:asciiTheme="majorBidi" w:hAnsiTheme="majorBidi" w:cstheme="majorBidi"/>
          <w:b/>
          <w:bCs/>
          <w:sz w:val="24"/>
          <w:szCs w:val="24"/>
        </w:rPr>
        <w:t xml:space="preserve">6.2. </w:t>
      </w:r>
      <w:r w:rsidR="002A37F6" w:rsidRPr="00726AE4">
        <w:rPr>
          <w:rFonts w:asciiTheme="majorBidi" w:hAnsiTheme="majorBidi" w:cstheme="majorBidi"/>
          <w:b/>
          <w:bCs/>
          <w:sz w:val="24"/>
          <w:szCs w:val="24"/>
        </w:rPr>
        <w:t>Les molécules protéiques</w:t>
      </w:r>
    </w:p>
    <w:p w:rsidR="00E174B7" w:rsidRPr="00726AE4" w:rsidRDefault="002A37F6"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hAnsiTheme="majorBidi" w:cstheme="majorBidi"/>
          <w:sz w:val="24"/>
          <w:szCs w:val="24"/>
        </w:rPr>
        <w:t xml:space="preserve">Les molécules protéiques de signalisation intracellulaire appartiennent à plusieurs catégories et interviennent selon le type de récepteurs et de la cellule-cible. Nous en citons ici les principales classes: </w:t>
      </w:r>
    </w:p>
    <w:p w:rsidR="00E174B7" w:rsidRPr="00726AE4" w:rsidRDefault="002A37F6" w:rsidP="00DF751F">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eastAsia="MS Gothic" w:hAnsi="MS Gothic" w:cstheme="majorBidi"/>
          <w:sz w:val="24"/>
          <w:szCs w:val="24"/>
        </w:rPr>
        <w:t>➢</w:t>
      </w:r>
      <w:r w:rsidRPr="00726AE4">
        <w:rPr>
          <w:rFonts w:asciiTheme="majorBidi" w:hAnsiTheme="majorBidi" w:cstheme="majorBidi"/>
          <w:b/>
          <w:bCs/>
          <w:sz w:val="24"/>
          <w:szCs w:val="24"/>
        </w:rPr>
        <w:t>Les protéines G</w:t>
      </w:r>
      <w:r w:rsidRPr="00726AE4">
        <w:rPr>
          <w:rFonts w:asciiTheme="majorBidi" w:hAnsiTheme="majorBidi" w:cstheme="majorBidi"/>
          <w:sz w:val="24"/>
          <w:szCs w:val="24"/>
        </w:rPr>
        <w:t xml:space="preserve"> qui agissent comme des commutateurs moléculaires dans le</w:t>
      </w:r>
      <w:r w:rsidR="00E174B7" w:rsidRPr="00726AE4">
        <w:rPr>
          <w:rFonts w:asciiTheme="majorBidi" w:hAnsiTheme="majorBidi" w:cstheme="majorBidi"/>
          <w:sz w:val="24"/>
          <w:szCs w:val="24"/>
        </w:rPr>
        <w:t>s voies de signalisation</w:t>
      </w:r>
      <w:r w:rsidRPr="00726AE4">
        <w:rPr>
          <w:rFonts w:asciiTheme="majorBidi" w:hAnsiTheme="majorBidi" w:cstheme="majorBidi"/>
          <w:sz w:val="24"/>
          <w:szCs w:val="24"/>
        </w:rPr>
        <w:t>. En absence de signal, elles lient le GDP et sont inactives ("Off"). Le signal entraîne le remplacement du GDP par le GTP au niveau de la protéine G qui devient alors active ("On"). Les protéines G manifestent une activité GTPasique qui leur permet de retourner à l'état inactif en hydrolysant le GTP en GDP et phosphate inorganique (Pi).</w:t>
      </w:r>
    </w:p>
    <w:p w:rsidR="00E174B7" w:rsidRPr="00726AE4" w:rsidRDefault="002A37F6" w:rsidP="00DF751F">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eastAsia="MS Gothic" w:hAnsi="MS Gothic" w:cstheme="majorBidi"/>
          <w:sz w:val="24"/>
          <w:szCs w:val="24"/>
        </w:rPr>
        <w:t>➢</w:t>
      </w:r>
      <w:r w:rsidRPr="00726AE4">
        <w:rPr>
          <w:rFonts w:asciiTheme="majorBidi" w:hAnsiTheme="majorBidi" w:cstheme="majorBidi"/>
          <w:b/>
          <w:bCs/>
          <w:sz w:val="24"/>
          <w:szCs w:val="24"/>
        </w:rPr>
        <w:t>Les protéines qui jouent le rôle d'amplificateurs</w:t>
      </w:r>
      <w:r w:rsidRPr="00726AE4">
        <w:rPr>
          <w:rFonts w:asciiTheme="majorBidi" w:hAnsiTheme="majorBidi" w:cstheme="majorBidi"/>
          <w:sz w:val="24"/>
          <w:szCs w:val="24"/>
        </w:rPr>
        <w:t xml:space="preserve">. Elles peuvent être des enzymes ou des canaux ioniques qui augmentent largement le signal qu'elles reçoivent, soit en produisant des taux élevés en seconds messagers, soit en activant un grand nombre de protéines de signalisation intracellulaire en aval de la cascade. </w:t>
      </w:r>
    </w:p>
    <w:p w:rsidR="002A37F6" w:rsidRPr="00726AE4" w:rsidRDefault="002A37F6" w:rsidP="00F427CB">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eastAsia="MS Gothic" w:hAnsi="MS Gothic" w:cstheme="majorBidi"/>
          <w:b/>
          <w:bCs/>
          <w:sz w:val="24"/>
          <w:szCs w:val="24"/>
        </w:rPr>
        <w:t>➢</w:t>
      </w:r>
      <w:r w:rsidR="00E174B7" w:rsidRPr="00726AE4">
        <w:rPr>
          <w:rFonts w:asciiTheme="majorBidi" w:hAnsiTheme="majorBidi" w:cstheme="majorBidi"/>
          <w:b/>
          <w:bCs/>
          <w:sz w:val="24"/>
          <w:szCs w:val="24"/>
        </w:rPr>
        <w:t xml:space="preserve"> Les protéine-kinases</w:t>
      </w:r>
      <w:r w:rsidRPr="00726AE4">
        <w:rPr>
          <w:rFonts w:asciiTheme="majorBidi" w:hAnsiTheme="majorBidi" w:cstheme="majorBidi"/>
          <w:sz w:val="24"/>
          <w:szCs w:val="24"/>
        </w:rPr>
        <w:t>: Ce sont des enzymes qui phosphorylent des molécules protéiques de la voie de signalisation au niveau de certains acides aminés, modulant ainsi leur activité. Il existe deux principales protéine-kinases de la signalisation intracellulaire dans les cellules animales. Les tyrosine-kinases qui phosphorylent certaines tyrosines (Tyr ou Y) et les serine/thréonine-kinases, plus nombreuses, qui phosphorylent certaines serines (Ser ou S) et/ou thréonines (Thr ou T). À noter que certaines protéine-kinases ont une double spécificité ; elles phosphorylent à la fois les résidus tyrosine et serine/thréonine.</w:t>
      </w:r>
    </w:p>
    <w:p w:rsidR="00910E65" w:rsidRPr="00726AE4" w:rsidRDefault="002A37F6" w:rsidP="00F427CB">
      <w:pPr>
        <w:pStyle w:val="Paragraphedeliste"/>
        <w:numPr>
          <w:ilvl w:val="0"/>
          <w:numId w:val="7"/>
        </w:num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b/>
          <w:bCs/>
          <w:sz w:val="24"/>
          <w:szCs w:val="24"/>
        </w:rPr>
        <w:t>Le</w:t>
      </w:r>
      <w:r w:rsidR="00E174B7" w:rsidRPr="00726AE4">
        <w:rPr>
          <w:rFonts w:asciiTheme="majorBidi" w:hAnsiTheme="majorBidi" w:cstheme="majorBidi"/>
          <w:b/>
          <w:bCs/>
          <w:sz w:val="24"/>
          <w:szCs w:val="24"/>
        </w:rPr>
        <w:t xml:space="preserve">s protéine-phosphatases </w:t>
      </w:r>
      <w:r w:rsidRPr="00726AE4">
        <w:rPr>
          <w:rFonts w:asciiTheme="majorBidi" w:hAnsiTheme="majorBidi" w:cstheme="majorBidi"/>
          <w:b/>
          <w:bCs/>
          <w:sz w:val="24"/>
          <w:szCs w:val="24"/>
        </w:rPr>
        <w:t>:</w:t>
      </w:r>
      <w:r w:rsidRPr="00726AE4">
        <w:rPr>
          <w:rFonts w:asciiTheme="majorBidi" w:hAnsiTheme="majorBidi" w:cstheme="majorBidi"/>
          <w:sz w:val="24"/>
          <w:szCs w:val="24"/>
        </w:rPr>
        <w:t xml:space="preserve"> leur activité s'oppose à celle des protéine-kinases. Ce sont des enzymes qui déphosphorylent les protéines au niveau des acides aminés Tyr ou Ser/Thr.</w:t>
      </w:r>
    </w:p>
    <w:p w:rsidR="00E174B7" w:rsidRPr="00726AE4" w:rsidRDefault="002A37F6"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eastAsia="MS Gothic" w:hAnsi="MS Gothic" w:cstheme="majorBidi"/>
          <w:b/>
          <w:bCs/>
          <w:sz w:val="24"/>
          <w:szCs w:val="24"/>
        </w:rPr>
        <w:t>➢</w:t>
      </w:r>
      <w:r w:rsidRPr="00726AE4">
        <w:rPr>
          <w:rFonts w:asciiTheme="majorBidi" w:hAnsiTheme="majorBidi" w:cstheme="majorBidi"/>
          <w:b/>
          <w:bCs/>
          <w:sz w:val="24"/>
          <w:szCs w:val="24"/>
        </w:rPr>
        <w:t xml:space="preserve"> Les protéines adaptatrices</w:t>
      </w:r>
      <w:r w:rsidRPr="00726AE4">
        <w:rPr>
          <w:rFonts w:asciiTheme="majorBidi" w:hAnsiTheme="majorBidi" w:cstheme="majorBidi"/>
          <w:sz w:val="24"/>
          <w:szCs w:val="24"/>
        </w:rPr>
        <w:t xml:space="preserve">: Elles n'ont pas d'activité catalytique. Elles consistent seulement en deux ou plusieurs domaines de liaison (voir ci-dessous). Leur rôle se limite à lier entre elles, d'autres protéines de signalisation. </w:t>
      </w:r>
    </w:p>
    <w:p w:rsidR="00E174B7" w:rsidRPr="00DF751F" w:rsidRDefault="002A37F6" w:rsidP="00DF751F">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sidRPr="00726AE4">
        <w:rPr>
          <w:rFonts w:asciiTheme="majorBidi" w:eastAsia="MS Gothic" w:hAnsi="MS Gothic" w:cstheme="majorBidi"/>
          <w:b/>
          <w:bCs/>
          <w:sz w:val="24"/>
          <w:szCs w:val="24"/>
        </w:rPr>
        <w:lastRenderedPageBreak/>
        <w:t>➢</w:t>
      </w:r>
      <w:r w:rsidRPr="00726AE4">
        <w:rPr>
          <w:rFonts w:asciiTheme="majorBidi" w:hAnsiTheme="majorBidi" w:cstheme="majorBidi"/>
          <w:b/>
          <w:bCs/>
          <w:sz w:val="24"/>
          <w:szCs w:val="24"/>
        </w:rPr>
        <w:t xml:space="preserve"> Les protéines « scaffold » ou </w:t>
      </w:r>
      <w:r w:rsidR="00E174B7" w:rsidRPr="00726AE4">
        <w:rPr>
          <w:rFonts w:asciiTheme="majorBidi" w:hAnsiTheme="majorBidi" w:cstheme="majorBidi"/>
          <w:b/>
          <w:bCs/>
          <w:sz w:val="24"/>
          <w:szCs w:val="24"/>
        </w:rPr>
        <w:t>d’agrégation temporaire</w:t>
      </w:r>
      <w:r w:rsidRPr="00726AE4">
        <w:rPr>
          <w:rFonts w:asciiTheme="majorBidi" w:hAnsiTheme="majorBidi" w:cstheme="majorBidi"/>
          <w:b/>
          <w:bCs/>
          <w:sz w:val="24"/>
          <w:szCs w:val="24"/>
        </w:rPr>
        <w:t xml:space="preserve"> :</w:t>
      </w:r>
      <w:r w:rsidRPr="00726AE4">
        <w:rPr>
          <w:rFonts w:asciiTheme="majorBidi" w:hAnsiTheme="majorBidi" w:cstheme="majorBidi"/>
          <w:sz w:val="24"/>
          <w:szCs w:val="24"/>
        </w:rPr>
        <w:t xml:space="preserve"> Ce sont des protéines possédant plusieurs domaines leur permettant de lier plusieurs molécules intervenant dans une même voie de signalisation. Le rapprochement de ces molécules facilite la propagation du signal, tout en évitant sa déviation vers d’autres voies de signalisation inappropriées. Certaines protéines scaffold peuvent avoir également une activité enzymatique qui intervient dans la propagation du signal.</w:t>
      </w:r>
    </w:p>
    <w:p w:rsidR="00E174B7" w:rsidRPr="00726AE4" w:rsidRDefault="00F34FB0" w:rsidP="00F427CB">
      <w:pPr>
        <w:autoSpaceDE w:val="0"/>
        <w:autoSpaceDN w:val="0"/>
        <w:adjustRightInd w:val="0"/>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b/>
          <w:bCs/>
          <w:sz w:val="24"/>
          <w:szCs w:val="24"/>
        </w:rPr>
        <w:t>I.</w:t>
      </w:r>
      <w:r w:rsidR="003B622E" w:rsidRPr="00726AE4">
        <w:rPr>
          <w:rFonts w:asciiTheme="majorBidi" w:hAnsiTheme="majorBidi" w:cstheme="majorBidi"/>
          <w:b/>
          <w:bCs/>
          <w:sz w:val="24"/>
          <w:szCs w:val="24"/>
        </w:rPr>
        <w:t xml:space="preserve">6.3. </w:t>
      </w:r>
      <w:r w:rsidR="002A37F6" w:rsidRPr="00726AE4">
        <w:rPr>
          <w:rFonts w:asciiTheme="majorBidi" w:hAnsiTheme="majorBidi" w:cstheme="majorBidi"/>
          <w:b/>
          <w:bCs/>
          <w:sz w:val="24"/>
          <w:szCs w:val="24"/>
        </w:rPr>
        <w:t xml:space="preserve"> LES MOLECULES CIBLES</w:t>
      </w:r>
    </w:p>
    <w:p w:rsidR="00910E65" w:rsidRPr="00726AE4" w:rsidRDefault="002A37F6" w:rsidP="00F427CB">
      <w:pPr>
        <w:autoSpaceDE w:val="0"/>
        <w:autoSpaceDN w:val="0"/>
        <w:adjustRightInd w:val="0"/>
        <w:spacing w:before="100" w:beforeAutospacing="1" w:after="100" w:afterAutospacing="1" w:line="360" w:lineRule="auto"/>
        <w:jc w:val="both"/>
        <w:rPr>
          <w:rFonts w:asciiTheme="majorBidi" w:hAnsiTheme="majorBidi" w:cstheme="majorBidi"/>
          <w:b/>
          <w:bCs/>
          <w:sz w:val="24"/>
          <w:szCs w:val="24"/>
        </w:rPr>
      </w:pPr>
      <w:r w:rsidRPr="00726AE4">
        <w:rPr>
          <w:rFonts w:asciiTheme="majorBidi" w:hAnsiTheme="majorBidi" w:cstheme="majorBidi"/>
          <w:sz w:val="24"/>
          <w:szCs w:val="24"/>
        </w:rPr>
        <w:t>À la fin de chaque voie de signalisation, le message arrive au niveau de protéines cibles dont la modulation va entraîner un changement dans le co</w:t>
      </w:r>
      <w:r w:rsidR="00E174B7" w:rsidRPr="00726AE4">
        <w:rPr>
          <w:rFonts w:asciiTheme="majorBidi" w:hAnsiTheme="majorBidi" w:cstheme="majorBidi"/>
          <w:sz w:val="24"/>
          <w:szCs w:val="24"/>
        </w:rPr>
        <w:t>mportement de la cellule</w:t>
      </w:r>
      <w:r w:rsidRPr="00726AE4">
        <w:rPr>
          <w:rFonts w:asciiTheme="majorBidi" w:hAnsiTheme="majorBidi" w:cstheme="majorBidi"/>
          <w:sz w:val="24"/>
          <w:szCs w:val="24"/>
        </w:rPr>
        <w:t>. En fonction du signal, ces molécules peuvent être des protéines régulatrices de gènes, des composants d'une voie métabolique, des canaux ioniques, des transporteurs, une partie du cytosquelette, …etc. Ceci peut se traduire par une ou plusieurs actions ou effets : synthèse protéique, modification d'une sécrétion, ouverture ou fermeture d'un canal, contraction ou relâchement d'une fibre musculaire, …etc.</w:t>
      </w:r>
    </w:p>
    <w:p w:rsidR="00910E65" w:rsidRPr="00726AE4" w:rsidRDefault="00910E65"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B86C1B" w:rsidRPr="00726AE4" w:rsidRDefault="00B86C1B"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B86C1B" w:rsidRPr="00726AE4" w:rsidRDefault="00B86C1B"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B86C1B" w:rsidRPr="00726AE4" w:rsidRDefault="00B86C1B"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B86C1B" w:rsidRPr="00726AE4" w:rsidRDefault="00B86C1B"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B86C1B" w:rsidRPr="00726AE4" w:rsidRDefault="00B86C1B"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B86C1B" w:rsidRPr="00726AE4" w:rsidRDefault="00B86C1B"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B86C1B" w:rsidRPr="00726AE4" w:rsidRDefault="00B86C1B"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B86C1B" w:rsidRPr="00726AE4" w:rsidRDefault="00B86C1B" w:rsidP="00F427CB">
      <w:pPr>
        <w:autoSpaceDE w:val="0"/>
        <w:autoSpaceDN w:val="0"/>
        <w:adjustRightInd w:val="0"/>
        <w:spacing w:before="100" w:beforeAutospacing="1" w:after="100" w:afterAutospacing="1" w:line="360" w:lineRule="auto"/>
        <w:rPr>
          <w:rFonts w:asciiTheme="majorBidi" w:hAnsiTheme="majorBidi" w:cstheme="majorBidi"/>
          <w:b/>
          <w:bCs/>
          <w:sz w:val="24"/>
          <w:szCs w:val="24"/>
        </w:rPr>
      </w:pPr>
    </w:p>
    <w:p w:rsidR="00FF68F4" w:rsidRPr="00DF751F" w:rsidRDefault="00FF68F4" w:rsidP="00DF751F">
      <w:pPr>
        <w:autoSpaceDE w:val="0"/>
        <w:autoSpaceDN w:val="0"/>
        <w:adjustRightInd w:val="0"/>
        <w:spacing w:before="100" w:beforeAutospacing="1" w:after="100" w:afterAutospacing="1" w:line="360" w:lineRule="auto"/>
        <w:rPr>
          <w:rFonts w:asciiTheme="majorBidi" w:hAnsiTheme="majorBidi" w:cstheme="majorBidi"/>
          <w:b/>
          <w:bCs/>
          <w:color w:val="5960A7"/>
          <w:sz w:val="24"/>
          <w:szCs w:val="24"/>
        </w:rPr>
      </w:pPr>
    </w:p>
    <w:sectPr w:rsidR="00FF68F4" w:rsidRPr="00DF751F" w:rsidSect="00470654">
      <w:headerReference w:type="default" r:id="rId16"/>
      <w:footerReference w:type="default" r:id="rId17"/>
      <w:pgSz w:w="11906" w:h="16838"/>
      <w:pgMar w:top="1417" w:right="1417" w:bottom="1417" w:left="1417"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DF6" w:rsidRDefault="00877DF6" w:rsidP="00D55078">
      <w:pPr>
        <w:spacing w:after="0" w:line="240" w:lineRule="auto"/>
      </w:pPr>
      <w:r>
        <w:separator/>
      </w:r>
    </w:p>
  </w:endnote>
  <w:endnote w:type="continuationSeparator" w:id="1">
    <w:p w:rsidR="00877DF6" w:rsidRDefault="00877DF6" w:rsidP="00D55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apfDingbats">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057213"/>
      <w:docPartObj>
        <w:docPartGallery w:val="Page Numbers (Bottom of Page)"/>
        <w:docPartUnique/>
      </w:docPartObj>
    </w:sdtPr>
    <w:sdtContent>
      <w:p w:rsidR="00470654" w:rsidRDefault="00470654">
        <w:pPr>
          <w:pStyle w:val="Pieddepage"/>
          <w:jc w:val="right"/>
        </w:pPr>
      </w:p>
      <w:p w:rsidR="00470654" w:rsidRPr="009A5C21" w:rsidRDefault="00470654">
        <w:pPr>
          <w:pStyle w:val="Pieddepage"/>
          <w:jc w:val="right"/>
          <w:rPr>
            <w:rFonts w:asciiTheme="majorBidi" w:hAnsiTheme="majorBidi" w:cstheme="majorBidi"/>
            <w:b/>
            <w:bCs/>
            <w:i/>
            <w:iCs/>
            <w:sz w:val="20"/>
            <w:szCs w:val="20"/>
          </w:rPr>
        </w:pPr>
        <w:r w:rsidRPr="009A5C21">
          <w:rPr>
            <w:rFonts w:asciiTheme="majorBidi" w:hAnsiTheme="majorBidi" w:cstheme="majorBidi"/>
            <w:b/>
            <w:bCs/>
            <w:i/>
            <w:iCs/>
            <w:sz w:val="20"/>
            <w:szCs w:val="20"/>
          </w:rPr>
          <w:t>Dr.GHOUT.A</w:t>
        </w:r>
      </w:p>
      <w:p w:rsidR="00470654" w:rsidRDefault="00B96B8E">
        <w:pPr>
          <w:pStyle w:val="Pieddepage"/>
          <w:jc w:val="right"/>
        </w:pPr>
        <w:r>
          <w:fldChar w:fldCharType="begin"/>
        </w:r>
        <w:r w:rsidR="00626803">
          <w:instrText xml:space="preserve"> PAGE   \* MERGEFORMAT </w:instrText>
        </w:r>
        <w:r>
          <w:fldChar w:fldCharType="separate"/>
        </w:r>
        <w:r w:rsidR="008E37E1">
          <w:rPr>
            <w:noProof/>
          </w:rPr>
          <w:t>7</w:t>
        </w:r>
        <w:r>
          <w:rPr>
            <w:noProof/>
          </w:rPr>
          <w:fldChar w:fldCharType="end"/>
        </w:r>
      </w:p>
    </w:sdtContent>
  </w:sdt>
  <w:p w:rsidR="003B622E" w:rsidRDefault="003B622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DF6" w:rsidRDefault="00877DF6" w:rsidP="00D55078">
      <w:pPr>
        <w:spacing w:after="0" w:line="240" w:lineRule="auto"/>
      </w:pPr>
      <w:r>
        <w:separator/>
      </w:r>
    </w:p>
  </w:footnote>
  <w:footnote w:type="continuationSeparator" w:id="1">
    <w:p w:rsidR="00877DF6" w:rsidRDefault="00877DF6" w:rsidP="00D550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22E" w:rsidRPr="007335F2" w:rsidRDefault="003B622E" w:rsidP="008E37E1">
    <w:pPr>
      <w:pStyle w:val="En-tte"/>
      <w:pBdr>
        <w:bottom w:val="thickThinSmallGap" w:sz="24" w:space="1" w:color="622423" w:themeColor="accent2" w:themeShade="7F"/>
      </w:pBdr>
      <w:jc w:val="right"/>
      <w:rPr>
        <w:rFonts w:ascii="Monotype Corsiva" w:eastAsiaTheme="majorEastAsia" w:hAnsi="Monotype Corsiva" w:cstheme="majorBidi"/>
        <w:b/>
        <w:bCs/>
        <w:sz w:val="32"/>
        <w:szCs w:val="32"/>
      </w:rPr>
    </w:pPr>
    <w:r w:rsidRPr="007335F2">
      <w:rPr>
        <w:rFonts w:ascii="Monotype Corsiva" w:eastAsiaTheme="majorEastAsia" w:hAnsi="Monotype Corsiva" w:cstheme="majorBidi"/>
        <w:b/>
        <w:bCs/>
        <w:sz w:val="24"/>
        <w:szCs w:val="24"/>
      </w:rPr>
      <w:ptab w:relativeTo="margin" w:alignment="right" w:leader="none"/>
    </w:r>
    <w:sdt>
      <w:sdtPr>
        <w:rPr>
          <w:rFonts w:ascii="Monotype Corsiva" w:eastAsiaTheme="majorEastAsia" w:hAnsi="Monotype Corsiva" w:cstheme="majorBidi"/>
          <w:b/>
          <w:bCs/>
          <w:sz w:val="24"/>
          <w:szCs w:val="24"/>
        </w:rPr>
        <w:alias w:val="Date"/>
        <w:id w:val="78404859"/>
        <w:placeholder>
          <w:docPart w:val="2AACDEDCC2BF41D69F5C3DFC39B8AC8D"/>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r w:rsidR="008E37E1">
          <w:rPr>
            <w:rFonts w:ascii="Monotype Corsiva" w:eastAsiaTheme="majorEastAsia" w:hAnsi="Monotype Corsiva" w:cstheme="majorBidi"/>
            <w:b/>
            <w:bCs/>
            <w:sz w:val="24"/>
            <w:szCs w:val="24"/>
          </w:rPr>
          <w:t xml:space="preserve">                                         Chapitre 1 : Principes généraux de la signalisation cellulaire</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45C5"/>
    <w:multiLevelType w:val="hybridMultilevel"/>
    <w:tmpl w:val="8FC4C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3117EA"/>
    <w:multiLevelType w:val="hybridMultilevel"/>
    <w:tmpl w:val="C2DE5D26"/>
    <w:lvl w:ilvl="0" w:tplc="F76213A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D33198"/>
    <w:multiLevelType w:val="hybridMultilevel"/>
    <w:tmpl w:val="7E48F6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2C230D"/>
    <w:multiLevelType w:val="hybridMultilevel"/>
    <w:tmpl w:val="33628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4C41F0"/>
    <w:multiLevelType w:val="hybridMultilevel"/>
    <w:tmpl w:val="75D00C7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DF7499"/>
    <w:multiLevelType w:val="hybridMultilevel"/>
    <w:tmpl w:val="2904E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5010B45"/>
    <w:multiLevelType w:val="hybridMultilevel"/>
    <w:tmpl w:val="F1C84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B62299D"/>
    <w:multiLevelType w:val="hybridMultilevel"/>
    <w:tmpl w:val="3930394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96FB2"/>
    <w:rsid w:val="000005C9"/>
    <w:rsid w:val="00000B88"/>
    <w:rsid w:val="00001284"/>
    <w:rsid w:val="00001436"/>
    <w:rsid w:val="00001486"/>
    <w:rsid w:val="000017BC"/>
    <w:rsid w:val="00002478"/>
    <w:rsid w:val="000029ED"/>
    <w:rsid w:val="000040F8"/>
    <w:rsid w:val="000045A8"/>
    <w:rsid w:val="000048CF"/>
    <w:rsid w:val="0000659F"/>
    <w:rsid w:val="000103FA"/>
    <w:rsid w:val="00010776"/>
    <w:rsid w:val="000113DA"/>
    <w:rsid w:val="000118BD"/>
    <w:rsid w:val="000120C4"/>
    <w:rsid w:val="00012F3C"/>
    <w:rsid w:val="00014F0E"/>
    <w:rsid w:val="00015560"/>
    <w:rsid w:val="00017CAC"/>
    <w:rsid w:val="00020655"/>
    <w:rsid w:val="000212E9"/>
    <w:rsid w:val="00021422"/>
    <w:rsid w:val="000219A6"/>
    <w:rsid w:val="00021C0D"/>
    <w:rsid w:val="000222E8"/>
    <w:rsid w:val="00022A11"/>
    <w:rsid w:val="00022C20"/>
    <w:rsid w:val="0002306F"/>
    <w:rsid w:val="00023533"/>
    <w:rsid w:val="000242D2"/>
    <w:rsid w:val="0002508A"/>
    <w:rsid w:val="000251AF"/>
    <w:rsid w:val="000258C8"/>
    <w:rsid w:val="00025E54"/>
    <w:rsid w:val="0002673A"/>
    <w:rsid w:val="000274AF"/>
    <w:rsid w:val="00031F69"/>
    <w:rsid w:val="00034059"/>
    <w:rsid w:val="0003411F"/>
    <w:rsid w:val="000344E4"/>
    <w:rsid w:val="00034D8E"/>
    <w:rsid w:val="0003520B"/>
    <w:rsid w:val="00035249"/>
    <w:rsid w:val="00035EBA"/>
    <w:rsid w:val="00035F91"/>
    <w:rsid w:val="000366A4"/>
    <w:rsid w:val="0003681B"/>
    <w:rsid w:val="00036A46"/>
    <w:rsid w:val="00036C49"/>
    <w:rsid w:val="00036DDB"/>
    <w:rsid w:val="00037290"/>
    <w:rsid w:val="000374D0"/>
    <w:rsid w:val="00037987"/>
    <w:rsid w:val="0004009D"/>
    <w:rsid w:val="000424EC"/>
    <w:rsid w:val="000435D5"/>
    <w:rsid w:val="00043A84"/>
    <w:rsid w:val="00043C16"/>
    <w:rsid w:val="00043E6A"/>
    <w:rsid w:val="00044776"/>
    <w:rsid w:val="00044ED7"/>
    <w:rsid w:val="00045A90"/>
    <w:rsid w:val="00045EBC"/>
    <w:rsid w:val="0004612B"/>
    <w:rsid w:val="0004640B"/>
    <w:rsid w:val="00047168"/>
    <w:rsid w:val="0005042E"/>
    <w:rsid w:val="00050EF6"/>
    <w:rsid w:val="00051DF1"/>
    <w:rsid w:val="00051F5C"/>
    <w:rsid w:val="00052A52"/>
    <w:rsid w:val="000532FB"/>
    <w:rsid w:val="000542A6"/>
    <w:rsid w:val="00054450"/>
    <w:rsid w:val="000547F0"/>
    <w:rsid w:val="00054865"/>
    <w:rsid w:val="0005509B"/>
    <w:rsid w:val="00055140"/>
    <w:rsid w:val="00055F3D"/>
    <w:rsid w:val="000571B0"/>
    <w:rsid w:val="00057AA4"/>
    <w:rsid w:val="000610BA"/>
    <w:rsid w:val="000612A5"/>
    <w:rsid w:val="000612A9"/>
    <w:rsid w:val="00062E2E"/>
    <w:rsid w:val="000634E7"/>
    <w:rsid w:val="000645DB"/>
    <w:rsid w:val="00064C1B"/>
    <w:rsid w:val="000652A8"/>
    <w:rsid w:val="00065FF0"/>
    <w:rsid w:val="000660D1"/>
    <w:rsid w:val="00066308"/>
    <w:rsid w:val="00066E32"/>
    <w:rsid w:val="00066E7C"/>
    <w:rsid w:val="000672FB"/>
    <w:rsid w:val="00070040"/>
    <w:rsid w:val="0007074F"/>
    <w:rsid w:val="000713CC"/>
    <w:rsid w:val="00071570"/>
    <w:rsid w:val="00071C05"/>
    <w:rsid w:val="00073C9E"/>
    <w:rsid w:val="000744DA"/>
    <w:rsid w:val="00075224"/>
    <w:rsid w:val="00075871"/>
    <w:rsid w:val="000759FB"/>
    <w:rsid w:val="000768F3"/>
    <w:rsid w:val="00076902"/>
    <w:rsid w:val="000772BF"/>
    <w:rsid w:val="00077710"/>
    <w:rsid w:val="00080045"/>
    <w:rsid w:val="00082145"/>
    <w:rsid w:val="0008336D"/>
    <w:rsid w:val="000839DB"/>
    <w:rsid w:val="00083E40"/>
    <w:rsid w:val="0008433F"/>
    <w:rsid w:val="00084C39"/>
    <w:rsid w:val="00084F05"/>
    <w:rsid w:val="00084F8C"/>
    <w:rsid w:val="00084FF5"/>
    <w:rsid w:val="0008563C"/>
    <w:rsid w:val="00085EF8"/>
    <w:rsid w:val="000867D4"/>
    <w:rsid w:val="00086E4F"/>
    <w:rsid w:val="00087202"/>
    <w:rsid w:val="00087204"/>
    <w:rsid w:val="00087635"/>
    <w:rsid w:val="00087D9A"/>
    <w:rsid w:val="0009161E"/>
    <w:rsid w:val="0009242D"/>
    <w:rsid w:val="000926A8"/>
    <w:rsid w:val="00092BE2"/>
    <w:rsid w:val="00092DB4"/>
    <w:rsid w:val="000943DF"/>
    <w:rsid w:val="00094F65"/>
    <w:rsid w:val="00095347"/>
    <w:rsid w:val="00095A2A"/>
    <w:rsid w:val="00095CEC"/>
    <w:rsid w:val="00095E1A"/>
    <w:rsid w:val="0009682E"/>
    <w:rsid w:val="0009785D"/>
    <w:rsid w:val="00097B70"/>
    <w:rsid w:val="000A0A7E"/>
    <w:rsid w:val="000A0D98"/>
    <w:rsid w:val="000A1877"/>
    <w:rsid w:val="000A1C49"/>
    <w:rsid w:val="000A226C"/>
    <w:rsid w:val="000A2378"/>
    <w:rsid w:val="000A2822"/>
    <w:rsid w:val="000A2FF8"/>
    <w:rsid w:val="000A35DE"/>
    <w:rsid w:val="000A3851"/>
    <w:rsid w:val="000A411F"/>
    <w:rsid w:val="000A433E"/>
    <w:rsid w:val="000A48F6"/>
    <w:rsid w:val="000A4B3F"/>
    <w:rsid w:val="000A581F"/>
    <w:rsid w:val="000A5F5D"/>
    <w:rsid w:val="000A6E77"/>
    <w:rsid w:val="000A6E7A"/>
    <w:rsid w:val="000A70AC"/>
    <w:rsid w:val="000A74D8"/>
    <w:rsid w:val="000A7BAC"/>
    <w:rsid w:val="000B03A4"/>
    <w:rsid w:val="000B05C8"/>
    <w:rsid w:val="000B0858"/>
    <w:rsid w:val="000B147C"/>
    <w:rsid w:val="000B1F5B"/>
    <w:rsid w:val="000B20E5"/>
    <w:rsid w:val="000B4D50"/>
    <w:rsid w:val="000B4E0D"/>
    <w:rsid w:val="000B5AAD"/>
    <w:rsid w:val="000B611C"/>
    <w:rsid w:val="000B6552"/>
    <w:rsid w:val="000B6834"/>
    <w:rsid w:val="000B7D74"/>
    <w:rsid w:val="000C097D"/>
    <w:rsid w:val="000C1407"/>
    <w:rsid w:val="000C16A9"/>
    <w:rsid w:val="000C1C52"/>
    <w:rsid w:val="000C1D3E"/>
    <w:rsid w:val="000C24B7"/>
    <w:rsid w:val="000C27D1"/>
    <w:rsid w:val="000C2D06"/>
    <w:rsid w:val="000C41B9"/>
    <w:rsid w:val="000C4FF2"/>
    <w:rsid w:val="000C51E9"/>
    <w:rsid w:val="000C58AF"/>
    <w:rsid w:val="000C70BF"/>
    <w:rsid w:val="000D0823"/>
    <w:rsid w:val="000D09B2"/>
    <w:rsid w:val="000D0C03"/>
    <w:rsid w:val="000D0F5B"/>
    <w:rsid w:val="000D14C8"/>
    <w:rsid w:val="000D1EEF"/>
    <w:rsid w:val="000D2B3E"/>
    <w:rsid w:val="000D2D36"/>
    <w:rsid w:val="000D4040"/>
    <w:rsid w:val="000D4CD5"/>
    <w:rsid w:val="000D4EED"/>
    <w:rsid w:val="000D4F26"/>
    <w:rsid w:val="000D5073"/>
    <w:rsid w:val="000D5447"/>
    <w:rsid w:val="000D55B9"/>
    <w:rsid w:val="000D63DE"/>
    <w:rsid w:val="000D6CBD"/>
    <w:rsid w:val="000D6CC2"/>
    <w:rsid w:val="000D6FF6"/>
    <w:rsid w:val="000D72ED"/>
    <w:rsid w:val="000D75BD"/>
    <w:rsid w:val="000D7B83"/>
    <w:rsid w:val="000E01C5"/>
    <w:rsid w:val="000E03FC"/>
    <w:rsid w:val="000E040D"/>
    <w:rsid w:val="000E1728"/>
    <w:rsid w:val="000E2630"/>
    <w:rsid w:val="000E2F8F"/>
    <w:rsid w:val="000E435E"/>
    <w:rsid w:val="000E4525"/>
    <w:rsid w:val="000E4FEA"/>
    <w:rsid w:val="000E54A6"/>
    <w:rsid w:val="000E5646"/>
    <w:rsid w:val="000E569F"/>
    <w:rsid w:val="000E5985"/>
    <w:rsid w:val="000E5BE6"/>
    <w:rsid w:val="000E7A66"/>
    <w:rsid w:val="000E7D29"/>
    <w:rsid w:val="000F02A4"/>
    <w:rsid w:val="000F03DC"/>
    <w:rsid w:val="000F09C0"/>
    <w:rsid w:val="000F14A7"/>
    <w:rsid w:val="000F2247"/>
    <w:rsid w:val="000F2BAA"/>
    <w:rsid w:val="000F2ED4"/>
    <w:rsid w:val="000F36CC"/>
    <w:rsid w:val="000F424D"/>
    <w:rsid w:val="000F47C0"/>
    <w:rsid w:val="000F5DF6"/>
    <w:rsid w:val="000F6C1F"/>
    <w:rsid w:val="000F7148"/>
    <w:rsid w:val="00100A65"/>
    <w:rsid w:val="00100C83"/>
    <w:rsid w:val="00100E29"/>
    <w:rsid w:val="001015F9"/>
    <w:rsid w:val="00102BC7"/>
    <w:rsid w:val="00102EE3"/>
    <w:rsid w:val="001033C9"/>
    <w:rsid w:val="00103A7B"/>
    <w:rsid w:val="001041B8"/>
    <w:rsid w:val="001044FC"/>
    <w:rsid w:val="001045D4"/>
    <w:rsid w:val="00104683"/>
    <w:rsid w:val="00105084"/>
    <w:rsid w:val="001050C6"/>
    <w:rsid w:val="001055FF"/>
    <w:rsid w:val="00105D77"/>
    <w:rsid w:val="00107CA9"/>
    <w:rsid w:val="001108BB"/>
    <w:rsid w:val="0011178E"/>
    <w:rsid w:val="00111FDC"/>
    <w:rsid w:val="00112157"/>
    <w:rsid w:val="00112382"/>
    <w:rsid w:val="00112B8E"/>
    <w:rsid w:val="00112D50"/>
    <w:rsid w:val="00112D6E"/>
    <w:rsid w:val="00113040"/>
    <w:rsid w:val="001136E4"/>
    <w:rsid w:val="00113F9C"/>
    <w:rsid w:val="00114ACD"/>
    <w:rsid w:val="00114E99"/>
    <w:rsid w:val="001151DA"/>
    <w:rsid w:val="0011527F"/>
    <w:rsid w:val="00115477"/>
    <w:rsid w:val="00115CBC"/>
    <w:rsid w:val="00115CFC"/>
    <w:rsid w:val="00116413"/>
    <w:rsid w:val="001168C8"/>
    <w:rsid w:val="00116D55"/>
    <w:rsid w:val="00116F3B"/>
    <w:rsid w:val="0011701C"/>
    <w:rsid w:val="00117599"/>
    <w:rsid w:val="001175E7"/>
    <w:rsid w:val="00117732"/>
    <w:rsid w:val="001178DD"/>
    <w:rsid w:val="00117DC0"/>
    <w:rsid w:val="001200B1"/>
    <w:rsid w:val="001201FA"/>
    <w:rsid w:val="00120B87"/>
    <w:rsid w:val="00121BAD"/>
    <w:rsid w:val="00122D76"/>
    <w:rsid w:val="00122E1C"/>
    <w:rsid w:val="00123648"/>
    <w:rsid w:val="00124226"/>
    <w:rsid w:val="00124C18"/>
    <w:rsid w:val="00124FE8"/>
    <w:rsid w:val="00125512"/>
    <w:rsid w:val="00125643"/>
    <w:rsid w:val="00125EFD"/>
    <w:rsid w:val="00126E10"/>
    <w:rsid w:val="00127004"/>
    <w:rsid w:val="00127018"/>
    <w:rsid w:val="001270A7"/>
    <w:rsid w:val="00127E09"/>
    <w:rsid w:val="00130FBC"/>
    <w:rsid w:val="00131439"/>
    <w:rsid w:val="0013164D"/>
    <w:rsid w:val="00131774"/>
    <w:rsid w:val="00131D24"/>
    <w:rsid w:val="001329F7"/>
    <w:rsid w:val="001334D0"/>
    <w:rsid w:val="001338BB"/>
    <w:rsid w:val="0013507E"/>
    <w:rsid w:val="001355AD"/>
    <w:rsid w:val="001361DA"/>
    <w:rsid w:val="0013672C"/>
    <w:rsid w:val="00136D78"/>
    <w:rsid w:val="00136F3F"/>
    <w:rsid w:val="001376E3"/>
    <w:rsid w:val="00140282"/>
    <w:rsid w:val="001413E4"/>
    <w:rsid w:val="001414A1"/>
    <w:rsid w:val="00142E99"/>
    <w:rsid w:val="00143337"/>
    <w:rsid w:val="00143D0F"/>
    <w:rsid w:val="001448A5"/>
    <w:rsid w:val="00144D0E"/>
    <w:rsid w:val="00145317"/>
    <w:rsid w:val="00146AB5"/>
    <w:rsid w:val="00150325"/>
    <w:rsid w:val="0015066A"/>
    <w:rsid w:val="001509CA"/>
    <w:rsid w:val="00150EFE"/>
    <w:rsid w:val="001512A1"/>
    <w:rsid w:val="00151EAF"/>
    <w:rsid w:val="00154BDF"/>
    <w:rsid w:val="00154BF4"/>
    <w:rsid w:val="001554A6"/>
    <w:rsid w:val="00155823"/>
    <w:rsid w:val="001559D5"/>
    <w:rsid w:val="001566D4"/>
    <w:rsid w:val="00156A13"/>
    <w:rsid w:val="00156D91"/>
    <w:rsid w:val="001572C5"/>
    <w:rsid w:val="001574CB"/>
    <w:rsid w:val="00157B39"/>
    <w:rsid w:val="00157E5E"/>
    <w:rsid w:val="00160698"/>
    <w:rsid w:val="001609A0"/>
    <w:rsid w:val="00160D22"/>
    <w:rsid w:val="00162D06"/>
    <w:rsid w:val="001639BA"/>
    <w:rsid w:val="001643FF"/>
    <w:rsid w:val="00164785"/>
    <w:rsid w:val="00164E77"/>
    <w:rsid w:val="0016542E"/>
    <w:rsid w:val="001666F2"/>
    <w:rsid w:val="00166875"/>
    <w:rsid w:val="00166D8E"/>
    <w:rsid w:val="00166E4C"/>
    <w:rsid w:val="001670ED"/>
    <w:rsid w:val="001671CB"/>
    <w:rsid w:val="001676B4"/>
    <w:rsid w:val="00167A33"/>
    <w:rsid w:val="00170D98"/>
    <w:rsid w:val="001712F1"/>
    <w:rsid w:val="00171910"/>
    <w:rsid w:val="00171FEF"/>
    <w:rsid w:val="00172F3E"/>
    <w:rsid w:val="001731AD"/>
    <w:rsid w:val="001734FF"/>
    <w:rsid w:val="00173FBA"/>
    <w:rsid w:val="00175DA4"/>
    <w:rsid w:val="00176BD2"/>
    <w:rsid w:val="001776CF"/>
    <w:rsid w:val="00177753"/>
    <w:rsid w:val="00177CD4"/>
    <w:rsid w:val="00177DAD"/>
    <w:rsid w:val="00181D28"/>
    <w:rsid w:val="00182284"/>
    <w:rsid w:val="00182325"/>
    <w:rsid w:val="00182352"/>
    <w:rsid w:val="001827FC"/>
    <w:rsid w:val="00182CB9"/>
    <w:rsid w:val="0018309D"/>
    <w:rsid w:val="00184738"/>
    <w:rsid w:val="001858D0"/>
    <w:rsid w:val="001860A3"/>
    <w:rsid w:val="001861B5"/>
    <w:rsid w:val="00186F63"/>
    <w:rsid w:val="0018750C"/>
    <w:rsid w:val="00187524"/>
    <w:rsid w:val="001875CF"/>
    <w:rsid w:val="00187A8C"/>
    <w:rsid w:val="00190AD0"/>
    <w:rsid w:val="00190BF0"/>
    <w:rsid w:val="001915D8"/>
    <w:rsid w:val="0019184A"/>
    <w:rsid w:val="00191DE8"/>
    <w:rsid w:val="001924D6"/>
    <w:rsid w:val="0019293A"/>
    <w:rsid w:val="00193F04"/>
    <w:rsid w:val="0019406F"/>
    <w:rsid w:val="001951EF"/>
    <w:rsid w:val="0019523C"/>
    <w:rsid w:val="0019627F"/>
    <w:rsid w:val="001963B2"/>
    <w:rsid w:val="00197082"/>
    <w:rsid w:val="001973C8"/>
    <w:rsid w:val="00197ED8"/>
    <w:rsid w:val="001A0841"/>
    <w:rsid w:val="001A08E7"/>
    <w:rsid w:val="001A0D5D"/>
    <w:rsid w:val="001A1D86"/>
    <w:rsid w:val="001A1FBB"/>
    <w:rsid w:val="001A20C7"/>
    <w:rsid w:val="001A2EC3"/>
    <w:rsid w:val="001A35C1"/>
    <w:rsid w:val="001A3CB5"/>
    <w:rsid w:val="001A3DDE"/>
    <w:rsid w:val="001A40A1"/>
    <w:rsid w:val="001A4399"/>
    <w:rsid w:val="001A4E00"/>
    <w:rsid w:val="001A55C8"/>
    <w:rsid w:val="001A641B"/>
    <w:rsid w:val="001A6CE7"/>
    <w:rsid w:val="001A7759"/>
    <w:rsid w:val="001A79E0"/>
    <w:rsid w:val="001B028B"/>
    <w:rsid w:val="001B1343"/>
    <w:rsid w:val="001B1C7D"/>
    <w:rsid w:val="001B22F9"/>
    <w:rsid w:val="001B2C07"/>
    <w:rsid w:val="001B35CC"/>
    <w:rsid w:val="001B3728"/>
    <w:rsid w:val="001B3836"/>
    <w:rsid w:val="001B3A3C"/>
    <w:rsid w:val="001B3C95"/>
    <w:rsid w:val="001B4D0C"/>
    <w:rsid w:val="001B4DBD"/>
    <w:rsid w:val="001B4E63"/>
    <w:rsid w:val="001B5225"/>
    <w:rsid w:val="001B53D4"/>
    <w:rsid w:val="001B6137"/>
    <w:rsid w:val="001B6CD8"/>
    <w:rsid w:val="001B7F1C"/>
    <w:rsid w:val="001C0543"/>
    <w:rsid w:val="001C07EA"/>
    <w:rsid w:val="001C1401"/>
    <w:rsid w:val="001C15C3"/>
    <w:rsid w:val="001C1E92"/>
    <w:rsid w:val="001C25E0"/>
    <w:rsid w:val="001C3FE5"/>
    <w:rsid w:val="001C4FEC"/>
    <w:rsid w:val="001C5F13"/>
    <w:rsid w:val="001C637E"/>
    <w:rsid w:val="001C68DE"/>
    <w:rsid w:val="001C69C9"/>
    <w:rsid w:val="001C7705"/>
    <w:rsid w:val="001D09B3"/>
    <w:rsid w:val="001D0AE7"/>
    <w:rsid w:val="001D0C8D"/>
    <w:rsid w:val="001D0D60"/>
    <w:rsid w:val="001D126F"/>
    <w:rsid w:val="001D193B"/>
    <w:rsid w:val="001D1D61"/>
    <w:rsid w:val="001D24E9"/>
    <w:rsid w:val="001D2B7C"/>
    <w:rsid w:val="001D3095"/>
    <w:rsid w:val="001D3FFC"/>
    <w:rsid w:val="001D48AB"/>
    <w:rsid w:val="001D4B85"/>
    <w:rsid w:val="001D4BB7"/>
    <w:rsid w:val="001D4BF7"/>
    <w:rsid w:val="001D5FC9"/>
    <w:rsid w:val="001D6721"/>
    <w:rsid w:val="001D6881"/>
    <w:rsid w:val="001D73C1"/>
    <w:rsid w:val="001D7ABE"/>
    <w:rsid w:val="001D7BEB"/>
    <w:rsid w:val="001E109C"/>
    <w:rsid w:val="001E1AB1"/>
    <w:rsid w:val="001E1ABE"/>
    <w:rsid w:val="001E20E3"/>
    <w:rsid w:val="001E302F"/>
    <w:rsid w:val="001E31AE"/>
    <w:rsid w:val="001E36AC"/>
    <w:rsid w:val="001E4035"/>
    <w:rsid w:val="001E443E"/>
    <w:rsid w:val="001E5096"/>
    <w:rsid w:val="001E5433"/>
    <w:rsid w:val="001E5B39"/>
    <w:rsid w:val="001E5B85"/>
    <w:rsid w:val="001E6031"/>
    <w:rsid w:val="001E63B3"/>
    <w:rsid w:val="001E6502"/>
    <w:rsid w:val="001E6D3F"/>
    <w:rsid w:val="001E6D87"/>
    <w:rsid w:val="001E6EF6"/>
    <w:rsid w:val="001E7832"/>
    <w:rsid w:val="001E7D21"/>
    <w:rsid w:val="001E7F10"/>
    <w:rsid w:val="001F19D6"/>
    <w:rsid w:val="001F20C2"/>
    <w:rsid w:val="001F235F"/>
    <w:rsid w:val="001F2AC1"/>
    <w:rsid w:val="001F2F23"/>
    <w:rsid w:val="001F36C9"/>
    <w:rsid w:val="001F42D0"/>
    <w:rsid w:val="001F4CCA"/>
    <w:rsid w:val="001F4D86"/>
    <w:rsid w:val="001F5524"/>
    <w:rsid w:val="001F5851"/>
    <w:rsid w:val="001F5AFF"/>
    <w:rsid w:val="001F656E"/>
    <w:rsid w:val="001F6A2D"/>
    <w:rsid w:val="001F7568"/>
    <w:rsid w:val="001F7A9D"/>
    <w:rsid w:val="00202124"/>
    <w:rsid w:val="00204984"/>
    <w:rsid w:val="00205436"/>
    <w:rsid w:val="002062C7"/>
    <w:rsid w:val="002068FC"/>
    <w:rsid w:val="00206AA3"/>
    <w:rsid w:val="00206E77"/>
    <w:rsid w:val="002076A6"/>
    <w:rsid w:val="00210A0C"/>
    <w:rsid w:val="00211DAB"/>
    <w:rsid w:val="00212052"/>
    <w:rsid w:val="00212B91"/>
    <w:rsid w:val="00212E2D"/>
    <w:rsid w:val="00214323"/>
    <w:rsid w:val="00214D91"/>
    <w:rsid w:val="00215D53"/>
    <w:rsid w:val="00215DD1"/>
    <w:rsid w:val="0021656C"/>
    <w:rsid w:val="00216627"/>
    <w:rsid w:val="002173F7"/>
    <w:rsid w:val="00217DC0"/>
    <w:rsid w:val="00217EF3"/>
    <w:rsid w:val="0022018B"/>
    <w:rsid w:val="00220482"/>
    <w:rsid w:val="00220649"/>
    <w:rsid w:val="00220BC8"/>
    <w:rsid w:val="00220DB4"/>
    <w:rsid w:val="00221041"/>
    <w:rsid w:val="00221336"/>
    <w:rsid w:val="00221A2C"/>
    <w:rsid w:val="00221D9F"/>
    <w:rsid w:val="0022249A"/>
    <w:rsid w:val="00222BAB"/>
    <w:rsid w:val="00222BE7"/>
    <w:rsid w:val="00222D60"/>
    <w:rsid w:val="00224490"/>
    <w:rsid w:val="0022454C"/>
    <w:rsid w:val="00225455"/>
    <w:rsid w:val="00225597"/>
    <w:rsid w:val="002260D7"/>
    <w:rsid w:val="00226455"/>
    <w:rsid w:val="0022656E"/>
    <w:rsid w:val="002268DE"/>
    <w:rsid w:val="00226B50"/>
    <w:rsid w:val="002278A6"/>
    <w:rsid w:val="00227F62"/>
    <w:rsid w:val="00227FA8"/>
    <w:rsid w:val="00230542"/>
    <w:rsid w:val="00230872"/>
    <w:rsid w:val="00230DB3"/>
    <w:rsid w:val="00232942"/>
    <w:rsid w:val="00232B73"/>
    <w:rsid w:val="002331C4"/>
    <w:rsid w:val="002331F5"/>
    <w:rsid w:val="00233C81"/>
    <w:rsid w:val="0023412A"/>
    <w:rsid w:val="00234478"/>
    <w:rsid w:val="002344FE"/>
    <w:rsid w:val="0023479E"/>
    <w:rsid w:val="00234950"/>
    <w:rsid w:val="0023516A"/>
    <w:rsid w:val="0023546C"/>
    <w:rsid w:val="00235DA0"/>
    <w:rsid w:val="00236B8C"/>
    <w:rsid w:val="00236DBB"/>
    <w:rsid w:val="00237080"/>
    <w:rsid w:val="002370E6"/>
    <w:rsid w:val="00237CB0"/>
    <w:rsid w:val="00237D88"/>
    <w:rsid w:val="002404E7"/>
    <w:rsid w:val="00240525"/>
    <w:rsid w:val="00241A48"/>
    <w:rsid w:val="002428A1"/>
    <w:rsid w:val="00243B2F"/>
    <w:rsid w:val="00243E31"/>
    <w:rsid w:val="002443C7"/>
    <w:rsid w:val="00244D15"/>
    <w:rsid w:val="00245348"/>
    <w:rsid w:val="0024565F"/>
    <w:rsid w:val="00245EF8"/>
    <w:rsid w:val="00247ACE"/>
    <w:rsid w:val="00250065"/>
    <w:rsid w:val="002502E6"/>
    <w:rsid w:val="00251AF8"/>
    <w:rsid w:val="00251EA6"/>
    <w:rsid w:val="00253734"/>
    <w:rsid w:val="00254BC3"/>
    <w:rsid w:val="00254E3A"/>
    <w:rsid w:val="00255909"/>
    <w:rsid w:val="0025600B"/>
    <w:rsid w:val="00256A90"/>
    <w:rsid w:val="00256DC1"/>
    <w:rsid w:val="00256DD9"/>
    <w:rsid w:val="002572F0"/>
    <w:rsid w:val="002573C0"/>
    <w:rsid w:val="002575A5"/>
    <w:rsid w:val="00257BD9"/>
    <w:rsid w:val="00260262"/>
    <w:rsid w:val="002606CB"/>
    <w:rsid w:val="0026213C"/>
    <w:rsid w:val="00262D43"/>
    <w:rsid w:val="00262DE4"/>
    <w:rsid w:val="00262F44"/>
    <w:rsid w:val="00263182"/>
    <w:rsid w:val="00263353"/>
    <w:rsid w:val="002637FD"/>
    <w:rsid w:val="00263A24"/>
    <w:rsid w:val="00263D85"/>
    <w:rsid w:val="002641A0"/>
    <w:rsid w:val="002642D4"/>
    <w:rsid w:val="002644EB"/>
    <w:rsid w:val="002648D0"/>
    <w:rsid w:val="00264AD5"/>
    <w:rsid w:val="00264D01"/>
    <w:rsid w:val="00264E81"/>
    <w:rsid w:val="00265321"/>
    <w:rsid w:val="0026534D"/>
    <w:rsid w:val="00265E57"/>
    <w:rsid w:val="00265EE3"/>
    <w:rsid w:val="00265F9D"/>
    <w:rsid w:val="00266988"/>
    <w:rsid w:val="00266F5A"/>
    <w:rsid w:val="00267A24"/>
    <w:rsid w:val="0027074A"/>
    <w:rsid w:val="00270B81"/>
    <w:rsid w:val="00270BB3"/>
    <w:rsid w:val="00270BC2"/>
    <w:rsid w:val="00270BE7"/>
    <w:rsid w:val="00270D3F"/>
    <w:rsid w:val="002715C3"/>
    <w:rsid w:val="00271816"/>
    <w:rsid w:val="00271EA5"/>
    <w:rsid w:val="0027234B"/>
    <w:rsid w:val="00272D00"/>
    <w:rsid w:val="00272D8B"/>
    <w:rsid w:val="0027317A"/>
    <w:rsid w:val="00273B0A"/>
    <w:rsid w:val="00273BC9"/>
    <w:rsid w:val="00273F94"/>
    <w:rsid w:val="002747FD"/>
    <w:rsid w:val="0027547D"/>
    <w:rsid w:val="002758F0"/>
    <w:rsid w:val="00276581"/>
    <w:rsid w:val="00276BFC"/>
    <w:rsid w:val="00276DA3"/>
    <w:rsid w:val="002772D5"/>
    <w:rsid w:val="002773F3"/>
    <w:rsid w:val="00277FBD"/>
    <w:rsid w:val="002803F1"/>
    <w:rsid w:val="0028103A"/>
    <w:rsid w:val="00282BF3"/>
    <w:rsid w:val="00283128"/>
    <w:rsid w:val="0028351C"/>
    <w:rsid w:val="002845AA"/>
    <w:rsid w:val="00284800"/>
    <w:rsid w:val="00285F26"/>
    <w:rsid w:val="00286F2B"/>
    <w:rsid w:val="0028738A"/>
    <w:rsid w:val="00287DA6"/>
    <w:rsid w:val="00290EDE"/>
    <w:rsid w:val="00291912"/>
    <w:rsid w:val="00291993"/>
    <w:rsid w:val="00291A03"/>
    <w:rsid w:val="00291E64"/>
    <w:rsid w:val="0029279E"/>
    <w:rsid w:val="00292E90"/>
    <w:rsid w:val="00292EF6"/>
    <w:rsid w:val="00293A1A"/>
    <w:rsid w:val="00294C3F"/>
    <w:rsid w:val="00295398"/>
    <w:rsid w:val="00295B0B"/>
    <w:rsid w:val="00295E8D"/>
    <w:rsid w:val="00296331"/>
    <w:rsid w:val="00296436"/>
    <w:rsid w:val="00296445"/>
    <w:rsid w:val="00297147"/>
    <w:rsid w:val="002A09E2"/>
    <w:rsid w:val="002A0ADC"/>
    <w:rsid w:val="002A0B28"/>
    <w:rsid w:val="002A216F"/>
    <w:rsid w:val="002A2423"/>
    <w:rsid w:val="002A24C1"/>
    <w:rsid w:val="002A2A5F"/>
    <w:rsid w:val="002A37F6"/>
    <w:rsid w:val="002A43A8"/>
    <w:rsid w:val="002A5815"/>
    <w:rsid w:val="002A5A70"/>
    <w:rsid w:val="002A5B76"/>
    <w:rsid w:val="002A5FB4"/>
    <w:rsid w:val="002A75A0"/>
    <w:rsid w:val="002A7CBE"/>
    <w:rsid w:val="002B0DCC"/>
    <w:rsid w:val="002B2660"/>
    <w:rsid w:val="002B27C9"/>
    <w:rsid w:val="002B2A76"/>
    <w:rsid w:val="002B3663"/>
    <w:rsid w:val="002B4209"/>
    <w:rsid w:val="002B464E"/>
    <w:rsid w:val="002B4D6F"/>
    <w:rsid w:val="002B500F"/>
    <w:rsid w:val="002B55C4"/>
    <w:rsid w:val="002B5FF7"/>
    <w:rsid w:val="002B71DB"/>
    <w:rsid w:val="002B725A"/>
    <w:rsid w:val="002B7659"/>
    <w:rsid w:val="002C01D5"/>
    <w:rsid w:val="002C0413"/>
    <w:rsid w:val="002C0656"/>
    <w:rsid w:val="002C0E17"/>
    <w:rsid w:val="002C14EC"/>
    <w:rsid w:val="002C1F33"/>
    <w:rsid w:val="002C22B2"/>
    <w:rsid w:val="002C2803"/>
    <w:rsid w:val="002C2933"/>
    <w:rsid w:val="002C3B3A"/>
    <w:rsid w:val="002C3D4E"/>
    <w:rsid w:val="002C44AE"/>
    <w:rsid w:val="002C47DE"/>
    <w:rsid w:val="002C57A7"/>
    <w:rsid w:val="002C591D"/>
    <w:rsid w:val="002C60E5"/>
    <w:rsid w:val="002C61CF"/>
    <w:rsid w:val="002C644E"/>
    <w:rsid w:val="002C66B3"/>
    <w:rsid w:val="002C6BA9"/>
    <w:rsid w:val="002C6BDE"/>
    <w:rsid w:val="002C731C"/>
    <w:rsid w:val="002C77CB"/>
    <w:rsid w:val="002C78D7"/>
    <w:rsid w:val="002D0572"/>
    <w:rsid w:val="002D059F"/>
    <w:rsid w:val="002D13D7"/>
    <w:rsid w:val="002D1D0E"/>
    <w:rsid w:val="002D2625"/>
    <w:rsid w:val="002D3E01"/>
    <w:rsid w:val="002D4E92"/>
    <w:rsid w:val="002D58AB"/>
    <w:rsid w:val="002D5EFD"/>
    <w:rsid w:val="002D6645"/>
    <w:rsid w:val="002D6729"/>
    <w:rsid w:val="002D7971"/>
    <w:rsid w:val="002D7D40"/>
    <w:rsid w:val="002D7DBF"/>
    <w:rsid w:val="002E0066"/>
    <w:rsid w:val="002E043A"/>
    <w:rsid w:val="002E0847"/>
    <w:rsid w:val="002E21EC"/>
    <w:rsid w:val="002E2CB4"/>
    <w:rsid w:val="002E41B3"/>
    <w:rsid w:val="002E420A"/>
    <w:rsid w:val="002E49BC"/>
    <w:rsid w:val="002E4CDC"/>
    <w:rsid w:val="002E4D1B"/>
    <w:rsid w:val="002E4E10"/>
    <w:rsid w:val="002E58A6"/>
    <w:rsid w:val="002E595B"/>
    <w:rsid w:val="002E608E"/>
    <w:rsid w:val="002E65E8"/>
    <w:rsid w:val="002E6BED"/>
    <w:rsid w:val="002E6D82"/>
    <w:rsid w:val="002E76A5"/>
    <w:rsid w:val="002E7BFF"/>
    <w:rsid w:val="002F03D6"/>
    <w:rsid w:val="002F09A7"/>
    <w:rsid w:val="002F2144"/>
    <w:rsid w:val="002F29B9"/>
    <w:rsid w:val="002F302F"/>
    <w:rsid w:val="002F37F0"/>
    <w:rsid w:val="002F4946"/>
    <w:rsid w:val="002F4E15"/>
    <w:rsid w:val="002F4FEA"/>
    <w:rsid w:val="002F507B"/>
    <w:rsid w:val="002F586D"/>
    <w:rsid w:val="002F59B8"/>
    <w:rsid w:val="002F6685"/>
    <w:rsid w:val="002F6DAF"/>
    <w:rsid w:val="002F7692"/>
    <w:rsid w:val="002F7A6E"/>
    <w:rsid w:val="002F7F05"/>
    <w:rsid w:val="00300570"/>
    <w:rsid w:val="00301F62"/>
    <w:rsid w:val="00302ADB"/>
    <w:rsid w:val="0030332D"/>
    <w:rsid w:val="00303A80"/>
    <w:rsid w:val="00303D99"/>
    <w:rsid w:val="00303F8F"/>
    <w:rsid w:val="00304116"/>
    <w:rsid w:val="0030432E"/>
    <w:rsid w:val="00304528"/>
    <w:rsid w:val="00304D9E"/>
    <w:rsid w:val="00305648"/>
    <w:rsid w:val="00306398"/>
    <w:rsid w:val="00306CCF"/>
    <w:rsid w:val="003123BB"/>
    <w:rsid w:val="00312ADF"/>
    <w:rsid w:val="00312AFC"/>
    <w:rsid w:val="00313A64"/>
    <w:rsid w:val="00315512"/>
    <w:rsid w:val="003165C3"/>
    <w:rsid w:val="003166B2"/>
    <w:rsid w:val="00317D41"/>
    <w:rsid w:val="00320AA9"/>
    <w:rsid w:val="00320F2F"/>
    <w:rsid w:val="003215E6"/>
    <w:rsid w:val="003216A9"/>
    <w:rsid w:val="0032197A"/>
    <w:rsid w:val="003224CA"/>
    <w:rsid w:val="003234CF"/>
    <w:rsid w:val="0032376E"/>
    <w:rsid w:val="00323C60"/>
    <w:rsid w:val="00323CD4"/>
    <w:rsid w:val="00323EE8"/>
    <w:rsid w:val="00324011"/>
    <w:rsid w:val="00324AB6"/>
    <w:rsid w:val="0032502F"/>
    <w:rsid w:val="0032503A"/>
    <w:rsid w:val="00325E7D"/>
    <w:rsid w:val="00326DBC"/>
    <w:rsid w:val="00330672"/>
    <w:rsid w:val="00330A4F"/>
    <w:rsid w:val="00331061"/>
    <w:rsid w:val="0033171F"/>
    <w:rsid w:val="003321E6"/>
    <w:rsid w:val="003324AB"/>
    <w:rsid w:val="003326F9"/>
    <w:rsid w:val="003327DD"/>
    <w:rsid w:val="00332C6E"/>
    <w:rsid w:val="00332EC1"/>
    <w:rsid w:val="00334805"/>
    <w:rsid w:val="00335607"/>
    <w:rsid w:val="00336297"/>
    <w:rsid w:val="00336A94"/>
    <w:rsid w:val="00336D14"/>
    <w:rsid w:val="00337166"/>
    <w:rsid w:val="0033753C"/>
    <w:rsid w:val="0033788D"/>
    <w:rsid w:val="003379AB"/>
    <w:rsid w:val="00337D64"/>
    <w:rsid w:val="003408C2"/>
    <w:rsid w:val="003429C3"/>
    <w:rsid w:val="003432AA"/>
    <w:rsid w:val="00343490"/>
    <w:rsid w:val="00343982"/>
    <w:rsid w:val="00343A2E"/>
    <w:rsid w:val="003441D2"/>
    <w:rsid w:val="003441DE"/>
    <w:rsid w:val="003445C0"/>
    <w:rsid w:val="00344744"/>
    <w:rsid w:val="00344CBC"/>
    <w:rsid w:val="00346CE2"/>
    <w:rsid w:val="0034737F"/>
    <w:rsid w:val="003473BB"/>
    <w:rsid w:val="00347E19"/>
    <w:rsid w:val="003505D9"/>
    <w:rsid w:val="00351FF4"/>
    <w:rsid w:val="00352ACD"/>
    <w:rsid w:val="0035424B"/>
    <w:rsid w:val="00354479"/>
    <w:rsid w:val="00354B13"/>
    <w:rsid w:val="00354CCC"/>
    <w:rsid w:val="00355880"/>
    <w:rsid w:val="00355B97"/>
    <w:rsid w:val="00355BB6"/>
    <w:rsid w:val="00356996"/>
    <w:rsid w:val="003579F3"/>
    <w:rsid w:val="00357FD0"/>
    <w:rsid w:val="00361729"/>
    <w:rsid w:val="0036217F"/>
    <w:rsid w:val="0036256A"/>
    <w:rsid w:val="0036678A"/>
    <w:rsid w:val="00366B73"/>
    <w:rsid w:val="003678C5"/>
    <w:rsid w:val="00370021"/>
    <w:rsid w:val="00370215"/>
    <w:rsid w:val="00370868"/>
    <w:rsid w:val="00372488"/>
    <w:rsid w:val="00372A07"/>
    <w:rsid w:val="00372CE4"/>
    <w:rsid w:val="003732AF"/>
    <w:rsid w:val="00373735"/>
    <w:rsid w:val="003739D9"/>
    <w:rsid w:val="003741B9"/>
    <w:rsid w:val="00374EB1"/>
    <w:rsid w:val="0037566B"/>
    <w:rsid w:val="00376036"/>
    <w:rsid w:val="0037677F"/>
    <w:rsid w:val="00377364"/>
    <w:rsid w:val="003803AC"/>
    <w:rsid w:val="003804B7"/>
    <w:rsid w:val="00380620"/>
    <w:rsid w:val="00380AD7"/>
    <w:rsid w:val="0038106F"/>
    <w:rsid w:val="003815CC"/>
    <w:rsid w:val="00381EF6"/>
    <w:rsid w:val="00381F15"/>
    <w:rsid w:val="00382240"/>
    <w:rsid w:val="003825D9"/>
    <w:rsid w:val="00382AE9"/>
    <w:rsid w:val="003841F2"/>
    <w:rsid w:val="0038465A"/>
    <w:rsid w:val="00384A6B"/>
    <w:rsid w:val="00384AC3"/>
    <w:rsid w:val="00384C24"/>
    <w:rsid w:val="003852D0"/>
    <w:rsid w:val="00385BE7"/>
    <w:rsid w:val="00385C09"/>
    <w:rsid w:val="003863C0"/>
    <w:rsid w:val="003863FB"/>
    <w:rsid w:val="0038666C"/>
    <w:rsid w:val="00387C98"/>
    <w:rsid w:val="0039011A"/>
    <w:rsid w:val="0039017E"/>
    <w:rsid w:val="00390217"/>
    <w:rsid w:val="00390355"/>
    <w:rsid w:val="0039208B"/>
    <w:rsid w:val="00392AFC"/>
    <w:rsid w:val="00392CB3"/>
    <w:rsid w:val="00393E54"/>
    <w:rsid w:val="003941D2"/>
    <w:rsid w:val="0039421A"/>
    <w:rsid w:val="003943A6"/>
    <w:rsid w:val="0039678E"/>
    <w:rsid w:val="00396ACC"/>
    <w:rsid w:val="00397651"/>
    <w:rsid w:val="003978F5"/>
    <w:rsid w:val="003A02BB"/>
    <w:rsid w:val="003A0D2F"/>
    <w:rsid w:val="003A14C2"/>
    <w:rsid w:val="003A1547"/>
    <w:rsid w:val="003A1AE8"/>
    <w:rsid w:val="003A20C9"/>
    <w:rsid w:val="003A211C"/>
    <w:rsid w:val="003A2B19"/>
    <w:rsid w:val="003A3483"/>
    <w:rsid w:val="003A3726"/>
    <w:rsid w:val="003A3A9F"/>
    <w:rsid w:val="003A3C12"/>
    <w:rsid w:val="003A3DBE"/>
    <w:rsid w:val="003A431F"/>
    <w:rsid w:val="003A4456"/>
    <w:rsid w:val="003A44B8"/>
    <w:rsid w:val="003A4E24"/>
    <w:rsid w:val="003A5188"/>
    <w:rsid w:val="003A5393"/>
    <w:rsid w:val="003A75F9"/>
    <w:rsid w:val="003A77E9"/>
    <w:rsid w:val="003B00C4"/>
    <w:rsid w:val="003B0308"/>
    <w:rsid w:val="003B03F7"/>
    <w:rsid w:val="003B0AAF"/>
    <w:rsid w:val="003B15E7"/>
    <w:rsid w:val="003B1729"/>
    <w:rsid w:val="003B1B43"/>
    <w:rsid w:val="003B1BAC"/>
    <w:rsid w:val="003B1F41"/>
    <w:rsid w:val="003B2DBB"/>
    <w:rsid w:val="003B3A21"/>
    <w:rsid w:val="003B3E2A"/>
    <w:rsid w:val="003B4029"/>
    <w:rsid w:val="003B4A58"/>
    <w:rsid w:val="003B5615"/>
    <w:rsid w:val="003B5CA2"/>
    <w:rsid w:val="003B6099"/>
    <w:rsid w:val="003B622E"/>
    <w:rsid w:val="003B6664"/>
    <w:rsid w:val="003B698E"/>
    <w:rsid w:val="003B7735"/>
    <w:rsid w:val="003C0B06"/>
    <w:rsid w:val="003C120D"/>
    <w:rsid w:val="003C1DC1"/>
    <w:rsid w:val="003C30DF"/>
    <w:rsid w:val="003C38A6"/>
    <w:rsid w:val="003C5218"/>
    <w:rsid w:val="003C53DA"/>
    <w:rsid w:val="003C5B9D"/>
    <w:rsid w:val="003C5E69"/>
    <w:rsid w:val="003C6406"/>
    <w:rsid w:val="003C6AAF"/>
    <w:rsid w:val="003C726D"/>
    <w:rsid w:val="003D0E29"/>
    <w:rsid w:val="003D1741"/>
    <w:rsid w:val="003D2256"/>
    <w:rsid w:val="003D22CD"/>
    <w:rsid w:val="003D24CE"/>
    <w:rsid w:val="003D2523"/>
    <w:rsid w:val="003D269C"/>
    <w:rsid w:val="003D2B5D"/>
    <w:rsid w:val="003D2E7D"/>
    <w:rsid w:val="003D338F"/>
    <w:rsid w:val="003D3A5D"/>
    <w:rsid w:val="003D3AD5"/>
    <w:rsid w:val="003D4033"/>
    <w:rsid w:val="003D478B"/>
    <w:rsid w:val="003D48C6"/>
    <w:rsid w:val="003D4BA3"/>
    <w:rsid w:val="003D55DC"/>
    <w:rsid w:val="003D61EB"/>
    <w:rsid w:val="003D6D60"/>
    <w:rsid w:val="003D6DA2"/>
    <w:rsid w:val="003D71C3"/>
    <w:rsid w:val="003E0402"/>
    <w:rsid w:val="003E04CD"/>
    <w:rsid w:val="003E10E6"/>
    <w:rsid w:val="003E1418"/>
    <w:rsid w:val="003E1608"/>
    <w:rsid w:val="003E2EE7"/>
    <w:rsid w:val="003E368C"/>
    <w:rsid w:val="003E3BF6"/>
    <w:rsid w:val="003E4EB5"/>
    <w:rsid w:val="003E527C"/>
    <w:rsid w:val="003E5857"/>
    <w:rsid w:val="003E5D0D"/>
    <w:rsid w:val="003E5F59"/>
    <w:rsid w:val="003E699E"/>
    <w:rsid w:val="003E6D70"/>
    <w:rsid w:val="003F0118"/>
    <w:rsid w:val="003F1358"/>
    <w:rsid w:val="003F1D00"/>
    <w:rsid w:val="003F2672"/>
    <w:rsid w:val="003F28D5"/>
    <w:rsid w:val="003F2927"/>
    <w:rsid w:val="003F2AFA"/>
    <w:rsid w:val="003F4519"/>
    <w:rsid w:val="003F57A6"/>
    <w:rsid w:val="003F587C"/>
    <w:rsid w:val="003F6363"/>
    <w:rsid w:val="003F70EC"/>
    <w:rsid w:val="003F7F8F"/>
    <w:rsid w:val="004004C2"/>
    <w:rsid w:val="00400525"/>
    <w:rsid w:val="004009F4"/>
    <w:rsid w:val="00400D65"/>
    <w:rsid w:val="0040103A"/>
    <w:rsid w:val="0040127B"/>
    <w:rsid w:val="00403647"/>
    <w:rsid w:val="0040431E"/>
    <w:rsid w:val="00404A60"/>
    <w:rsid w:val="00404FCE"/>
    <w:rsid w:val="00406CF2"/>
    <w:rsid w:val="00407AF2"/>
    <w:rsid w:val="00410E14"/>
    <w:rsid w:val="0041154D"/>
    <w:rsid w:val="004127CB"/>
    <w:rsid w:val="0041369C"/>
    <w:rsid w:val="00413E97"/>
    <w:rsid w:val="00413FFE"/>
    <w:rsid w:val="004145E7"/>
    <w:rsid w:val="0041482B"/>
    <w:rsid w:val="004151AE"/>
    <w:rsid w:val="0041528C"/>
    <w:rsid w:val="004152DF"/>
    <w:rsid w:val="00415512"/>
    <w:rsid w:val="004155CE"/>
    <w:rsid w:val="004158D3"/>
    <w:rsid w:val="00415E79"/>
    <w:rsid w:val="00416752"/>
    <w:rsid w:val="0041677A"/>
    <w:rsid w:val="00417F9D"/>
    <w:rsid w:val="004217E7"/>
    <w:rsid w:val="00421A9A"/>
    <w:rsid w:val="00421E1C"/>
    <w:rsid w:val="00422033"/>
    <w:rsid w:val="004221DB"/>
    <w:rsid w:val="0042428E"/>
    <w:rsid w:val="004243FF"/>
    <w:rsid w:val="0042525D"/>
    <w:rsid w:val="00425AA3"/>
    <w:rsid w:val="00425AFD"/>
    <w:rsid w:val="004260A0"/>
    <w:rsid w:val="00430213"/>
    <w:rsid w:val="0043149D"/>
    <w:rsid w:val="0043166F"/>
    <w:rsid w:val="00432028"/>
    <w:rsid w:val="004320EB"/>
    <w:rsid w:val="00432F51"/>
    <w:rsid w:val="00433CE7"/>
    <w:rsid w:val="00434F98"/>
    <w:rsid w:val="00435BED"/>
    <w:rsid w:val="004363B7"/>
    <w:rsid w:val="004370F8"/>
    <w:rsid w:val="00437586"/>
    <w:rsid w:val="00437816"/>
    <w:rsid w:val="00437A93"/>
    <w:rsid w:val="00437E07"/>
    <w:rsid w:val="004402D4"/>
    <w:rsid w:val="00440BCB"/>
    <w:rsid w:val="00440CB4"/>
    <w:rsid w:val="00442030"/>
    <w:rsid w:val="0044210E"/>
    <w:rsid w:val="0044356A"/>
    <w:rsid w:val="00443CBC"/>
    <w:rsid w:val="00443FB8"/>
    <w:rsid w:val="004443D8"/>
    <w:rsid w:val="00444E09"/>
    <w:rsid w:val="00444F7A"/>
    <w:rsid w:val="00445AFF"/>
    <w:rsid w:val="0044677A"/>
    <w:rsid w:val="004467A3"/>
    <w:rsid w:val="0044685E"/>
    <w:rsid w:val="00446CD4"/>
    <w:rsid w:val="00447187"/>
    <w:rsid w:val="00447635"/>
    <w:rsid w:val="00447E7F"/>
    <w:rsid w:val="00450A64"/>
    <w:rsid w:val="00450D0D"/>
    <w:rsid w:val="00454474"/>
    <w:rsid w:val="0045451F"/>
    <w:rsid w:val="00455CAC"/>
    <w:rsid w:val="004563A1"/>
    <w:rsid w:val="00456B96"/>
    <w:rsid w:val="00457001"/>
    <w:rsid w:val="00457701"/>
    <w:rsid w:val="004577B2"/>
    <w:rsid w:val="00457B88"/>
    <w:rsid w:val="00460407"/>
    <w:rsid w:val="004609F8"/>
    <w:rsid w:val="0046184C"/>
    <w:rsid w:val="00462BC6"/>
    <w:rsid w:val="0046359A"/>
    <w:rsid w:val="004637B4"/>
    <w:rsid w:val="004640EC"/>
    <w:rsid w:val="004641CB"/>
    <w:rsid w:val="00464F4F"/>
    <w:rsid w:val="00465146"/>
    <w:rsid w:val="0046572D"/>
    <w:rsid w:val="0046653D"/>
    <w:rsid w:val="00466B5E"/>
    <w:rsid w:val="004670A4"/>
    <w:rsid w:val="00470654"/>
    <w:rsid w:val="00470B77"/>
    <w:rsid w:val="00471426"/>
    <w:rsid w:val="00472BB7"/>
    <w:rsid w:val="00472D50"/>
    <w:rsid w:val="00474552"/>
    <w:rsid w:val="00474C24"/>
    <w:rsid w:val="00474CC9"/>
    <w:rsid w:val="00474EC2"/>
    <w:rsid w:val="00475876"/>
    <w:rsid w:val="00475B47"/>
    <w:rsid w:val="00475B76"/>
    <w:rsid w:val="00476342"/>
    <w:rsid w:val="0047673A"/>
    <w:rsid w:val="00476C85"/>
    <w:rsid w:val="0047703B"/>
    <w:rsid w:val="00477D5D"/>
    <w:rsid w:val="00481205"/>
    <w:rsid w:val="00481512"/>
    <w:rsid w:val="00482506"/>
    <w:rsid w:val="004828A0"/>
    <w:rsid w:val="00482D59"/>
    <w:rsid w:val="00482F07"/>
    <w:rsid w:val="00483730"/>
    <w:rsid w:val="00483AB8"/>
    <w:rsid w:val="00484121"/>
    <w:rsid w:val="00484169"/>
    <w:rsid w:val="0048543A"/>
    <w:rsid w:val="00485C21"/>
    <w:rsid w:val="004861D7"/>
    <w:rsid w:val="004862F1"/>
    <w:rsid w:val="00486843"/>
    <w:rsid w:val="00486DCD"/>
    <w:rsid w:val="0048713C"/>
    <w:rsid w:val="004873B5"/>
    <w:rsid w:val="004909FD"/>
    <w:rsid w:val="00490E88"/>
    <w:rsid w:val="0049162D"/>
    <w:rsid w:val="004917D9"/>
    <w:rsid w:val="00491849"/>
    <w:rsid w:val="004922AA"/>
    <w:rsid w:val="00492508"/>
    <w:rsid w:val="00492B9A"/>
    <w:rsid w:val="00493281"/>
    <w:rsid w:val="00493E16"/>
    <w:rsid w:val="004949D6"/>
    <w:rsid w:val="00494B52"/>
    <w:rsid w:val="004958F7"/>
    <w:rsid w:val="00495A8F"/>
    <w:rsid w:val="0049602D"/>
    <w:rsid w:val="004962A1"/>
    <w:rsid w:val="00496B3D"/>
    <w:rsid w:val="004979E6"/>
    <w:rsid w:val="004A07EE"/>
    <w:rsid w:val="004A0DEF"/>
    <w:rsid w:val="004A1633"/>
    <w:rsid w:val="004A1D65"/>
    <w:rsid w:val="004A2034"/>
    <w:rsid w:val="004A2197"/>
    <w:rsid w:val="004A25A0"/>
    <w:rsid w:val="004A2722"/>
    <w:rsid w:val="004A27D5"/>
    <w:rsid w:val="004A3159"/>
    <w:rsid w:val="004A3607"/>
    <w:rsid w:val="004A36DB"/>
    <w:rsid w:val="004A37CB"/>
    <w:rsid w:val="004A3E75"/>
    <w:rsid w:val="004A5157"/>
    <w:rsid w:val="004A65E5"/>
    <w:rsid w:val="004A6725"/>
    <w:rsid w:val="004A6DD0"/>
    <w:rsid w:val="004A72A4"/>
    <w:rsid w:val="004B0097"/>
    <w:rsid w:val="004B0B0C"/>
    <w:rsid w:val="004B0C9D"/>
    <w:rsid w:val="004B1270"/>
    <w:rsid w:val="004B228E"/>
    <w:rsid w:val="004B30C6"/>
    <w:rsid w:val="004B3538"/>
    <w:rsid w:val="004B3D91"/>
    <w:rsid w:val="004B44BA"/>
    <w:rsid w:val="004B49EA"/>
    <w:rsid w:val="004B52ED"/>
    <w:rsid w:val="004B53E1"/>
    <w:rsid w:val="004B5FD3"/>
    <w:rsid w:val="004B6430"/>
    <w:rsid w:val="004B711B"/>
    <w:rsid w:val="004B73E9"/>
    <w:rsid w:val="004B7C84"/>
    <w:rsid w:val="004B7E3B"/>
    <w:rsid w:val="004B7E7D"/>
    <w:rsid w:val="004C068A"/>
    <w:rsid w:val="004C1345"/>
    <w:rsid w:val="004C17FC"/>
    <w:rsid w:val="004C1E4A"/>
    <w:rsid w:val="004C2A23"/>
    <w:rsid w:val="004C30AB"/>
    <w:rsid w:val="004C3C1A"/>
    <w:rsid w:val="004C4424"/>
    <w:rsid w:val="004C531F"/>
    <w:rsid w:val="004C54A6"/>
    <w:rsid w:val="004C590A"/>
    <w:rsid w:val="004C5ADC"/>
    <w:rsid w:val="004C662C"/>
    <w:rsid w:val="004C7378"/>
    <w:rsid w:val="004C77FA"/>
    <w:rsid w:val="004C78F5"/>
    <w:rsid w:val="004D0932"/>
    <w:rsid w:val="004D0F96"/>
    <w:rsid w:val="004D0FA7"/>
    <w:rsid w:val="004D175F"/>
    <w:rsid w:val="004D2587"/>
    <w:rsid w:val="004D290C"/>
    <w:rsid w:val="004D2A21"/>
    <w:rsid w:val="004D3999"/>
    <w:rsid w:val="004D4B1E"/>
    <w:rsid w:val="004D4D40"/>
    <w:rsid w:val="004D51EF"/>
    <w:rsid w:val="004D5A14"/>
    <w:rsid w:val="004D7493"/>
    <w:rsid w:val="004D79F3"/>
    <w:rsid w:val="004D7A5B"/>
    <w:rsid w:val="004D7D9C"/>
    <w:rsid w:val="004E0427"/>
    <w:rsid w:val="004E1744"/>
    <w:rsid w:val="004E2456"/>
    <w:rsid w:val="004E26F8"/>
    <w:rsid w:val="004E3153"/>
    <w:rsid w:val="004E3D0E"/>
    <w:rsid w:val="004E408D"/>
    <w:rsid w:val="004E411B"/>
    <w:rsid w:val="004E420E"/>
    <w:rsid w:val="004E6828"/>
    <w:rsid w:val="004E6AC7"/>
    <w:rsid w:val="004E786D"/>
    <w:rsid w:val="004E7A0B"/>
    <w:rsid w:val="004E7D3D"/>
    <w:rsid w:val="004F041E"/>
    <w:rsid w:val="004F3C15"/>
    <w:rsid w:val="004F4123"/>
    <w:rsid w:val="004F485D"/>
    <w:rsid w:val="004F5456"/>
    <w:rsid w:val="004F5EE5"/>
    <w:rsid w:val="004F6592"/>
    <w:rsid w:val="004F6670"/>
    <w:rsid w:val="004F69E6"/>
    <w:rsid w:val="00500289"/>
    <w:rsid w:val="005007C8"/>
    <w:rsid w:val="00500FCB"/>
    <w:rsid w:val="0050131F"/>
    <w:rsid w:val="005017AE"/>
    <w:rsid w:val="005021E8"/>
    <w:rsid w:val="00502440"/>
    <w:rsid w:val="00502489"/>
    <w:rsid w:val="00502588"/>
    <w:rsid w:val="00503656"/>
    <w:rsid w:val="00503968"/>
    <w:rsid w:val="005042DA"/>
    <w:rsid w:val="005044A4"/>
    <w:rsid w:val="00504D39"/>
    <w:rsid w:val="0050586A"/>
    <w:rsid w:val="0050619D"/>
    <w:rsid w:val="005066EB"/>
    <w:rsid w:val="00506910"/>
    <w:rsid w:val="00506E4E"/>
    <w:rsid w:val="0050706C"/>
    <w:rsid w:val="00507249"/>
    <w:rsid w:val="005101F2"/>
    <w:rsid w:val="0051058F"/>
    <w:rsid w:val="00510760"/>
    <w:rsid w:val="00510B10"/>
    <w:rsid w:val="00510D24"/>
    <w:rsid w:val="00512031"/>
    <w:rsid w:val="005120F4"/>
    <w:rsid w:val="0051279E"/>
    <w:rsid w:val="00512F45"/>
    <w:rsid w:val="0051341C"/>
    <w:rsid w:val="00513A76"/>
    <w:rsid w:val="00513E41"/>
    <w:rsid w:val="0051467E"/>
    <w:rsid w:val="005156DC"/>
    <w:rsid w:val="005157C2"/>
    <w:rsid w:val="0051637F"/>
    <w:rsid w:val="005173F8"/>
    <w:rsid w:val="00517429"/>
    <w:rsid w:val="00517CDE"/>
    <w:rsid w:val="00520038"/>
    <w:rsid w:val="00520D47"/>
    <w:rsid w:val="00520E78"/>
    <w:rsid w:val="00522795"/>
    <w:rsid w:val="00522A7B"/>
    <w:rsid w:val="00522A97"/>
    <w:rsid w:val="00522E56"/>
    <w:rsid w:val="00523044"/>
    <w:rsid w:val="00523617"/>
    <w:rsid w:val="00523F2F"/>
    <w:rsid w:val="005241D0"/>
    <w:rsid w:val="00524D8A"/>
    <w:rsid w:val="00525225"/>
    <w:rsid w:val="00525333"/>
    <w:rsid w:val="00526255"/>
    <w:rsid w:val="00526E33"/>
    <w:rsid w:val="00526ED8"/>
    <w:rsid w:val="00527594"/>
    <w:rsid w:val="00527E49"/>
    <w:rsid w:val="00530191"/>
    <w:rsid w:val="00530B8A"/>
    <w:rsid w:val="00531994"/>
    <w:rsid w:val="00531B27"/>
    <w:rsid w:val="00531FEF"/>
    <w:rsid w:val="005326AF"/>
    <w:rsid w:val="00533443"/>
    <w:rsid w:val="0053380E"/>
    <w:rsid w:val="00533B6E"/>
    <w:rsid w:val="00533D1E"/>
    <w:rsid w:val="005340AC"/>
    <w:rsid w:val="00534283"/>
    <w:rsid w:val="0053469C"/>
    <w:rsid w:val="005361F0"/>
    <w:rsid w:val="005362E0"/>
    <w:rsid w:val="005364ED"/>
    <w:rsid w:val="005367CB"/>
    <w:rsid w:val="00536FC7"/>
    <w:rsid w:val="005374CD"/>
    <w:rsid w:val="005401CF"/>
    <w:rsid w:val="00540760"/>
    <w:rsid w:val="005409A0"/>
    <w:rsid w:val="00540C41"/>
    <w:rsid w:val="00540E2A"/>
    <w:rsid w:val="00540FF4"/>
    <w:rsid w:val="005414A8"/>
    <w:rsid w:val="00541726"/>
    <w:rsid w:val="00541A19"/>
    <w:rsid w:val="0054378A"/>
    <w:rsid w:val="00544411"/>
    <w:rsid w:val="005446FB"/>
    <w:rsid w:val="00544EC7"/>
    <w:rsid w:val="00544F7F"/>
    <w:rsid w:val="005456E8"/>
    <w:rsid w:val="00545DA7"/>
    <w:rsid w:val="0054666B"/>
    <w:rsid w:val="00546890"/>
    <w:rsid w:val="00546CBB"/>
    <w:rsid w:val="005479E8"/>
    <w:rsid w:val="005500FD"/>
    <w:rsid w:val="00550243"/>
    <w:rsid w:val="00550814"/>
    <w:rsid w:val="00551553"/>
    <w:rsid w:val="00551EBB"/>
    <w:rsid w:val="00552573"/>
    <w:rsid w:val="00552688"/>
    <w:rsid w:val="0055368D"/>
    <w:rsid w:val="005537F2"/>
    <w:rsid w:val="00553E1F"/>
    <w:rsid w:val="00553E65"/>
    <w:rsid w:val="00554075"/>
    <w:rsid w:val="00555AC5"/>
    <w:rsid w:val="00555CD9"/>
    <w:rsid w:val="005566DF"/>
    <w:rsid w:val="0055672A"/>
    <w:rsid w:val="00556E4C"/>
    <w:rsid w:val="00557028"/>
    <w:rsid w:val="00557931"/>
    <w:rsid w:val="00557AC5"/>
    <w:rsid w:val="00557D3F"/>
    <w:rsid w:val="00560396"/>
    <w:rsid w:val="00560F5E"/>
    <w:rsid w:val="00560FFC"/>
    <w:rsid w:val="00561B76"/>
    <w:rsid w:val="00562A54"/>
    <w:rsid w:val="00562DBF"/>
    <w:rsid w:val="00563ACF"/>
    <w:rsid w:val="00563AF5"/>
    <w:rsid w:val="00563E3E"/>
    <w:rsid w:val="00564321"/>
    <w:rsid w:val="0056473C"/>
    <w:rsid w:val="00564DDB"/>
    <w:rsid w:val="00564E2E"/>
    <w:rsid w:val="00564F3D"/>
    <w:rsid w:val="005651BB"/>
    <w:rsid w:val="00565938"/>
    <w:rsid w:val="00566573"/>
    <w:rsid w:val="00566802"/>
    <w:rsid w:val="005677C5"/>
    <w:rsid w:val="00567865"/>
    <w:rsid w:val="00567D8D"/>
    <w:rsid w:val="00571BDB"/>
    <w:rsid w:val="00571D06"/>
    <w:rsid w:val="005723C2"/>
    <w:rsid w:val="00572AC6"/>
    <w:rsid w:val="00572E13"/>
    <w:rsid w:val="00572FBF"/>
    <w:rsid w:val="005735A3"/>
    <w:rsid w:val="00573B66"/>
    <w:rsid w:val="00574F15"/>
    <w:rsid w:val="00575D3B"/>
    <w:rsid w:val="00575FC6"/>
    <w:rsid w:val="00576367"/>
    <w:rsid w:val="00576661"/>
    <w:rsid w:val="00576A4D"/>
    <w:rsid w:val="00576B36"/>
    <w:rsid w:val="00576DA5"/>
    <w:rsid w:val="00576E77"/>
    <w:rsid w:val="0057715F"/>
    <w:rsid w:val="0058083B"/>
    <w:rsid w:val="005813C1"/>
    <w:rsid w:val="005816EF"/>
    <w:rsid w:val="00581A82"/>
    <w:rsid w:val="00581DBE"/>
    <w:rsid w:val="00581E1A"/>
    <w:rsid w:val="00581EF3"/>
    <w:rsid w:val="00582170"/>
    <w:rsid w:val="00582244"/>
    <w:rsid w:val="00583458"/>
    <w:rsid w:val="00583DE8"/>
    <w:rsid w:val="0058404B"/>
    <w:rsid w:val="005861FE"/>
    <w:rsid w:val="005872CA"/>
    <w:rsid w:val="005873C0"/>
    <w:rsid w:val="00587784"/>
    <w:rsid w:val="00590267"/>
    <w:rsid w:val="00590410"/>
    <w:rsid w:val="00590496"/>
    <w:rsid w:val="00590FDE"/>
    <w:rsid w:val="00591465"/>
    <w:rsid w:val="00591743"/>
    <w:rsid w:val="00591AD9"/>
    <w:rsid w:val="0059224B"/>
    <w:rsid w:val="0059274A"/>
    <w:rsid w:val="005934E0"/>
    <w:rsid w:val="00593C73"/>
    <w:rsid w:val="00593E1A"/>
    <w:rsid w:val="005947AA"/>
    <w:rsid w:val="00595B5B"/>
    <w:rsid w:val="00595FB4"/>
    <w:rsid w:val="00596295"/>
    <w:rsid w:val="0059712F"/>
    <w:rsid w:val="00597812"/>
    <w:rsid w:val="005A04C6"/>
    <w:rsid w:val="005A077B"/>
    <w:rsid w:val="005A0AD7"/>
    <w:rsid w:val="005A1FB6"/>
    <w:rsid w:val="005A2620"/>
    <w:rsid w:val="005A2D26"/>
    <w:rsid w:val="005A3844"/>
    <w:rsid w:val="005A3AA6"/>
    <w:rsid w:val="005A3FC1"/>
    <w:rsid w:val="005A4257"/>
    <w:rsid w:val="005A45BC"/>
    <w:rsid w:val="005A4B83"/>
    <w:rsid w:val="005A50CE"/>
    <w:rsid w:val="005A514D"/>
    <w:rsid w:val="005A5F6E"/>
    <w:rsid w:val="005A642B"/>
    <w:rsid w:val="005A7215"/>
    <w:rsid w:val="005B003B"/>
    <w:rsid w:val="005B0A6D"/>
    <w:rsid w:val="005B0AB6"/>
    <w:rsid w:val="005B1600"/>
    <w:rsid w:val="005B1A62"/>
    <w:rsid w:val="005B22C1"/>
    <w:rsid w:val="005B281F"/>
    <w:rsid w:val="005B2D23"/>
    <w:rsid w:val="005B3A98"/>
    <w:rsid w:val="005B5C07"/>
    <w:rsid w:val="005B6799"/>
    <w:rsid w:val="005B6A25"/>
    <w:rsid w:val="005B7A08"/>
    <w:rsid w:val="005B7F4D"/>
    <w:rsid w:val="005C0330"/>
    <w:rsid w:val="005C0756"/>
    <w:rsid w:val="005C0EE3"/>
    <w:rsid w:val="005C0F0C"/>
    <w:rsid w:val="005C1391"/>
    <w:rsid w:val="005C13C7"/>
    <w:rsid w:val="005C1E99"/>
    <w:rsid w:val="005C23BD"/>
    <w:rsid w:val="005C2461"/>
    <w:rsid w:val="005C2650"/>
    <w:rsid w:val="005C33CC"/>
    <w:rsid w:val="005C36FE"/>
    <w:rsid w:val="005C4329"/>
    <w:rsid w:val="005C44A1"/>
    <w:rsid w:val="005C5B16"/>
    <w:rsid w:val="005C5F84"/>
    <w:rsid w:val="005C5FD8"/>
    <w:rsid w:val="005C6B0F"/>
    <w:rsid w:val="005C7205"/>
    <w:rsid w:val="005C7A20"/>
    <w:rsid w:val="005C7DC5"/>
    <w:rsid w:val="005D0171"/>
    <w:rsid w:val="005D1864"/>
    <w:rsid w:val="005D187A"/>
    <w:rsid w:val="005D19A6"/>
    <w:rsid w:val="005D1D61"/>
    <w:rsid w:val="005D2161"/>
    <w:rsid w:val="005D2736"/>
    <w:rsid w:val="005D3161"/>
    <w:rsid w:val="005D3AD7"/>
    <w:rsid w:val="005D6180"/>
    <w:rsid w:val="005D67F5"/>
    <w:rsid w:val="005D6A75"/>
    <w:rsid w:val="005D6C2D"/>
    <w:rsid w:val="005D768C"/>
    <w:rsid w:val="005D7D88"/>
    <w:rsid w:val="005E0D3B"/>
    <w:rsid w:val="005E1291"/>
    <w:rsid w:val="005E196D"/>
    <w:rsid w:val="005E1EEE"/>
    <w:rsid w:val="005E2801"/>
    <w:rsid w:val="005E3020"/>
    <w:rsid w:val="005E34E9"/>
    <w:rsid w:val="005E509E"/>
    <w:rsid w:val="005E715A"/>
    <w:rsid w:val="005E71E9"/>
    <w:rsid w:val="005E79AB"/>
    <w:rsid w:val="005E7ACB"/>
    <w:rsid w:val="005E7C80"/>
    <w:rsid w:val="005F0D10"/>
    <w:rsid w:val="005F0D54"/>
    <w:rsid w:val="005F1B59"/>
    <w:rsid w:val="005F1C37"/>
    <w:rsid w:val="005F29F1"/>
    <w:rsid w:val="005F3C37"/>
    <w:rsid w:val="005F3D80"/>
    <w:rsid w:val="005F4156"/>
    <w:rsid w:val="005F49D9"/>
    <w:rsid w:val="005F65A0"/>
    <w:rsid w:val="005F68B5"/>
    <w:rsid w:val="005F6D85"/>
    <w:rsid w:val="005F6DA7"/>
    <w:rsid w:val="005F6EF0"/>
    <w:rsid w:val="005F7244"/>
    <w:rsid w:val="005F7DA2"/>
    <w:rsid w:val="00600061"/>
    <w:rsid w:val="00600A9A"/>
    <w:rsid w:val="00600F31"/>
    <w:rsid w:val="00601FE6"/>
    <w:rsid w:val="0060205C"/>
    <w:rsid w:val="006022C3"/>
    <w:rsid w:val="0060263B"/>
    <w:rsid w:val="00603872"/>
    <w:rsid w:val="0060416C"/>
    <w:rsid w:val="006043E4"/>
    <w:rsid w:val="0060454F"/>
    <w:rsid w:val="006048B1"/>
    <w:rsid w:val="00605A0F"/>
    <w:rsid w:val="0060617E"/>
    <w:rsid w:val="00606341"/>
    <w:rsid w:val="00606535"/>
    <w:rsid w:val="00606D56"/>
    <w:rsid w:val="0060768A"/>
    <w:rsid w:val="00607783"/>
    <w:rsid w:val="00607AA5"/>
    <w:rsid w:val="006100DA"/>
    <w:rsid w:val="00610E41"/>
    <w:rsid w:val="0061142D"/>
    <w:rsid w:val="006117A1"/>
    <w:rsid w:val="00611931"/>
    <w:rsid w:val="00611CD2"/>
    <w:rsid w:val="00611FCB"/>
    <w:rsid w:val="0061218F"/>
    <w:rsid w:val="0061267E"/>
    <w:rsid w:val="00612994"/>
    <w:rsid w:val="00612F92"/>
    <w:rsid w:val="0061303F"/>
    <w:rsid w:val="00613989"/>
    <w:rsid w:val="006147B4"/>
    <w:rsid w:val="00614B31"/>
    <w:rsid w:val="00614F88"/>
    <w:rsid w:val="006153B9"/>
    <w:rsid w:val="0061546D"/>
    <w:rsid w:val="006163C1"/>
    <w:rsid w:val="00616440"/>
    <w:rsid w:val="00616A3F"/>
    <w:rsid w:val="00616BB8"/>
    <w:rsid w:val="006179F5"/>
    <w:rsid w:val="0062005F"/>
    <w:rsid w:val="006202E2"/>
    <w:rsid w:val="00620897"/>
    <w:rsid w:val="006215BC"/>
    <w:rsid w:val="00621A9B"/>
    <w:rsid w:val="00624667"/>
    <w:rsid w:val="0062466B"/>
    <w:rsid w:val="00624693"/>
    <w:rsid w:val="00625CDC"/>
    <w:rsid w:val="00625E9A"/>
    <w:rsid w:val="006262A9"/>
    <w:rsid w:val="006264AB"/>
    <w:rsid w:val="00626803"/>
    <w:rsid w:val="00630326"/>
    <w:rsid w:val="00630784"/>
    <w:rsid w:val="006311A8"/>
    <w:rsid w:val="006313B5"/>
    <w:rsid w:val="00632FA4"/>
    <w:rsid w:val="00633477"/>
    <w:rsid w:val="00633BB4"/>
    <w:rsid w:val="00633D66"/>
    <w:rsid w:val="006340C6"/>
    <w:rsid w:val="006345BD"/>
    <w:rsid w:val="006346BD"/>
    <w:rsid w:val="00634A16"/>
    <w:rsid w:val="00634AAB"/>
    <w:rsid w:val="00634D29"/>
    <w:rsid w:val="006359CE"/>
    <w:rsid w:val="006362EA"/>
    <w:rsid w:val="006370D6"/>
    <w:rsid w:val="00637955"/>
    <w:rsid w:val="00637EA9"/>
    <w:rsid w:val="00640095"/>
    <w:rsid w:val="00640CF7"/>
    <w:rsid w:val="00640FC8"/>
    <w:rsid w:val="006411B5"/>
    <w:rsid w:val="00642102"/>
    <w:rsid w:val="006421DB"/>
    <w:rsid w:val="0064258E"/>
    <w:rsid w:val="00642764"/>
    <w:rsid w:val="00642A4D"/>
    <w:rsid w:val="00642B8E"/>
    <w:rsid w:val="00642E4A"/>
    <w:rsid w:val="00642FDC"/>
    <w:rsid w:val="006432F7"/>
    <w:rsid w:val="00643CA9"/>
    <w:rsid w:val="00644013"/>
    <w:rsid w:val="006441D1"/>
    <w:rsid w:val="00644D46"/>
    <w:rsid w:val="006457F4"/>
    <w:rsid w:val="00645B07"/>
    <w:rsid w:val="00645D41"/>
    <w:rsid w:val="006462F6"/>
    <w:rsid w:val="00647EE0"/>
    <w:rsid w:val="0065004C"/>
    <w:rsid w:val="00650C2A"/>
    <w:rsid w:val="006514AF"/>
    <w:rsid w:val="00652A4F"/>
    <w:rsid w:val="00652B91"/>
    <w:rsid w:val="00653C5A"/>
    <w:rsid w:val="00653DFE"/>
    <w:rsid w:val="006540BB"/>
    <w:rsid w:val="006547DE"/>
    <w:rsid w:val="00654B1E"/>
    <w:rsid w:val="00654E91"/>
    <w:rsid w:val="00655209"/>
    <w:rsid w:val="0065539F"/>
    <w:rsid w:val="00655991"/>
    <w:rsid w:val="006563C0"/>
    <w:rsid w:val="00656FEC"/>
    <w:rsid w:val="00657D28"/>
    <w:rsid w:val="0066068F"/>
    <w:rsid w:val="00660888"/>
    <w:rsid w:val="0066088E"/>
    <w:rsid w:val="00660949"/>
    <w:rsid w:val="00662DF0"/>
    <w:rsid w:val="00663C64"/>
    <w:rsid w:val="00665DB0"/>
    <w:rsid w:val="00665DD4"/>
    <w:rsid w:val="006666E7"/>
    <w:rsid w:val="00666EC8"/>
    <w:rsid w:val="006679A2"/>
    <w:rsid w:val="00670999"/>
    <w:rsid w:val="00670C79"/>
    <w:rsid w:val="00671478"/>
    <w:rsid w:val="00671FDE"/>
    <w:rsid w:val="00672635"/>
    <w:rsid w:val="00673104"/>
    <w:rsid w:val="006747A7"/>
    <w:rsid w:val="00674A30"/>
    <w:rsid w:val="006753BF"/>
    <w:rsid w:val="006761C1"/>
    <w:rsid w:val="00676B73"/>
    <w:rsid w:val="00676E4C"/>
    <w:rsid w:val="006770C7"/>
    <w:rsid w:val="00677306"/>
    <w:rsid w:val="006777B4"/>
    <w:rsid w:val="00677B0F"/>
    <w:rsid w:val="006810A3"/>
    <w:rsid w:val="00681F7F"/>
    <w:rsid w:val="006822FA"/>
    <w:rsid w:val="006824FA"/>
    <w:rsid w:val="0068286B"/>
    <w:rsid w:val="00683F48"/>
    <w:rsid w:val="00684EFC"/>
    <w:rsid w:val="00684F7B"/>
    <w:rsid w:val="00685560"/>
    <w:rsid w:val="00686484"/>
    <w:rsid w:val="0068650A"/>
    <w:rsid w:val="00686A8C"/>
    <w:rsid w:val="00686F4B"/>
    <w:rsid w:val="00686FBB"/>
    <w:rsid w:val="00687637"/>
    <w:rsid w:val="00687AF1"/>
    <w:rsid w:val="00690471"/>
    <w:rsid w:val="00690AAD"/>
    <w:rsid w:val="00690E1D"/>
    <w:rsid w:val="0069316A"/>
    <w:rsid w:val="00693573"/>
    <w:rsid w:val="00693598"/>
    <w:rsid w:val="00694711"/>
    <w:rsid w:val="00694891"/>
    <w:rsid w:val="00694BD3"/>
    <w:rsid w:val="00694C36"/>
    <w:rsid w:val="00695864"/>
    <w:rsid w:val="00695C4A"/>
    <w:rsid w:val="00696FB2"/>
    <w:rsid w:val="00697034"/>
    <w:rsid w:val="00697881"/>
    <w:rsid w:val="006A1461"/>
    <w:rsid w:val="006A1D04"/>
    <w:rsid w:val="006A34AD"/>
    <w:rsid w:val="006A503D"/>
    <w:rsid w:val="006A55FA"/>
    <w:rsid w:val="006A6108"/>
    <w:rsid w:val="006A660B"/>
    <w:rsid w:val="006B1572"/>
    <w:rsid w:val="006B1F82"/>
    <w:rsid w:val="006B24B7"/>
    <w:rsid w:val="006B255D"/>
    <w:rsid w:val="006B257A"/>
    <w:rsid w:val="006B2F1F"/>
    <w:rsid w:val="006B3185"/>
    <w:rsid w:val="006B31D9"/>
    <w:rsid w:val="006B3C1B"/>
    <w:rsid w:val="006B499F"/>
    <w:rsid w:val="006B5734"/>
    <w:rsid w:val="006B7932"/>
    <w:rsid w:val="006B7A25"/>
    <w:rsid w:val="006B7DA9"/>
    <w:rsid w:val="006C1974"/>
    <w:rsid w:val="006C1F3E"/>
    <w:rsid w:val="006C221F"/>
    <w:rsid w:val="006C29DA"/>
    <w:rsid w:val="006C40B6"/>
    <w:rsid w:val="006C469E"/>
    <w:rsid w:val="006C479C"/>
    <w:rsid w:val="006C4CE8"/>
    <w:rsid w:val="006C62CC"/>
    <w:rsid w:val="006C65D7"/>
    <w:rsid w:val="006C6ABE"/>
    <w:rsid w:val="006C6E28"/>
    <w:rsid w:val="006C7064"/>
    <w:rsid w:val="006C7889"/>
    <w:rsid w:val="006C7AB2"/>
    <w:rsid w:val="006D04DE"/>
    <w:rsid w:val="006D2B0C"/>
    <w:rsid w:val="006D2F34"/>
    <w:rsid w:val="006D46B9"/>
    <w:rsid w:val="006D52FD"/>
    <w:rsid w:val="006D577E"/>
    <w:rsid w:val="006D5BD7"/>
    <w:rsid w:val="006D6218"/>
    <w:rsid w:val="006D7C15"/>
    <w:rsid w:val="006E1CE6"/>
    <w:rsid w:val="006E2A52"/>
    <w:rsid w:val="006E32FC"/>
    <w:rsid w:val="006E3773"/>
    <w:rsid w:val="006E37F1"/>
    <w:rsid w:val="006E3ACA"/>
    <w:rsid w:val="006E492E"/>
    <w:rsid w:val="006E4E6A"/>
    <w:rsid w:val="006E52DC"/>
    <w:rsid w:val="006E5A85"/>
    <w:rsid w:val="006E6B9F"/>
    <w:rsid w:val="006E72AB"/>
    <w:rsid w:val="006E7C69"/>
    <w:rsid w:val="006F01F4"/>
    <w:rsid w:val="006F09EB"/>
    <w:rsid w:val="006F0BB5"/>
    <w:rsid w:val="006F0EBE"/>
    <w:rsid w:val="006F0EDE"/>
    <w:rsid w:val="006F0F47"/>
    <w:rsid w:val="006F2043"/>
    <w:rsid w:val="006F2968"/>
    <w:rsid w:val="006F3115"/>
    <w:rsid w:val="006F3DA9"/>
    <w:rsid w:val="006F3ECF"/>
    <w:rsid w:val="006F4119"/>
    <w:rsid w:val="006F4595"/>
    <w:rsid w:val="006F4D94"/>
    <w:rsid w:val="006F50CE"/>
    <w:rsid w:val="006F58A5"/>
    <w:rsid w:val="006F5FC9"/>
    <w:rsid w:val="006F6276"/>
    <w:rsid w:val="006F6566"/>
    <w:rsid w:val="006F66AA"/>
    <w:rsid w:val="006F6DC4"/>
    <w:rsid w:val="006F7008"/>
    <w:rsid w:val="006F7DB6"/>
    <w:rsid w:val="006F7FB1"/>
    <w:rsid w:val="006F7FF1"/>
    <w:rsid w:val="0070032E"/>
    <w:rsid w:val="00700C32"/>
    <w:rsid w:val="007011BB"/>
    <w:rsid w:val="00701907"/>
    <w:rsid w:val="00701B81"/>
    <w:rsid w:val="00702A62"/>
    <w:rsid w:val="00702DB2"/>
    <w:rsid w:val="00702F32"/>
    <w:rsid w:val="00702FD0"/>
    <w:rsid w:val="00703273"/>
    <w:rsid w:val="007045E3"/>
    <w:rsid w:val="00704721"/>
    <w:rsid w:val="00706AD8"/>
    <w:rsid w:val="00707B47"/>
    <w:rsid w:val="00707B51"/>
    <w:rsid w:val="00710174"/>
    <w:rsid w:val="0071034E"/>
    <w:rsid w:val="0071087C"/>
    <w:rsid w:val="00710E4E"/>
    <w:rsid w:val="00710F8B"/>
    <w:rsid w:val="007113B2"/>
    <w:rsid w:val="007114E3"/>
    <w:rsid w:val="007127FF"/>
    <w:rsid w:val="0071281F"/>
    <w:rsid w:val="00712E94"/>
    <w:rsid w:val="00712F81"/>
    <w:rsid w:val="0071345D"/>
    <w:rsid w:val="00713ADA"/>
    <w:rsid w:val="00713CC5"/>
    <w:rsid w:val="00714799"/>
    <w:rsid w:val="00714F3D"/>
    <w:rsid w:val="0071508B"/>
    <w:rsid w:val="00715176"/>
    <w:rsid w:val="00715450"/>
    <w:rsid w:val="00716AA7"/>
    <w:rsid w:val="007176D3"/>
    <w:rsid w:val="0071780D"/>
    <w:rsid w:val="00717B50"/>
    <w:rsid w:val="00721ABE"/>
    <w:rsid w:val="00721DB5"/>
    <w:rsid w:val="00722D2F"/>
    <w:rsid w:val="007238F1"/>
    <w:rsid w:val="00723FAF"/>
    <w:rsid w:val="007245C2"/>
    <w:rsid w:val="00724D9D"/>
    <w:rsid w:val="00724FED"/>
    <w:rsid w:val="00726AE4"/>
    <w:rsid w:val="0072725A"/>
    <w:rsid w:val="0072749A"/>
    <w:rsid w:val="007279D8"/>
    <w:rsid w:val="00730964"/>
    <w:rsid w:val="00730DB5"/>
    <w:rsid w:val="00731A50"/>
    <w:rsid w:val="00731FFC"/>
    <w:rsid w:val="007320F5"/>
    <w:rsid w:val="00732375"/>
    <w:rsid w:val="0073305C"/>
    <w:rsid w:val="007331AD"/>
    <w:rsid w:val="0073328B"/>
    <w:rsid w:val="00733329"/>
    <w:rsid w:val="007335F2"/>
    <w:rsid w:val="0073398C"/>
    <w:rsid w:val="007340B5"/>
    <w:rsid w:val="007345C1"/>
    <w:rsid w:val="007350C7"/>
    <w:rsid w:val="0073532C"/>
    <w:rsid w:val="00735B68"/>
    <w:rsid w:val="00736186"/>
    <w:rsid w:val="0073641D"/>
    <w:rsid w:val="007374AC"/>
    <w:rsid w:val="00737631"/>
    <w:rsid w:val="00737A47"/>
    <w:rsid w:val="0074030E"/>
    <w:rsid w:val="007405E2"/>
    <w:rsid w:val="00740C79"/>
    <w:rsid w:val="007410AE"/>
    <w:rsid w:val="007418CB"/>
    <w:rsid w:val="00741BE9"/>
    <w:rsid w:val="00741E98"/>
    <w:rsid w:val="0074237E"/>
    <w:rsid w:val="00742874"/>
    <w:rsid w:val="00742C53"/>
    <w:rsid w:val="00743550"/>
    <w:rsid w:val="00743855"/>
    <w:rsid w:val="00743E8A"/>
    <w:rsid w:val="00743FE1"/>
    <w:rsid w:val="00744028"/>
    <w:rsid w:val="00744BB1"/>
    <w:rsid w:val="00744D47"/>
    <w:rsid w:val="00745A15"/>
    <w:rsid w:val="00747033"/>
    <w:rsid w:val="007474B6"/>
    <w:rsid w:val="00747A57"/>
    <w:rsid w:val="00747DE2"/>
    <w:rsid w:val="00750DDE"/>
    <w:rsid w:val="00751638"/>
    <w:rsid w:val="00751E90"/>
    <w:rsid w:val="00751F07"/>
    <w:rsid w:val="00753417"/>
    <w:rsid w:val="0075392F"/>
    <w:rsid w:val="00754672"/>
    <w:rsid w:val="00754848"/>
    <w:rsid w:val="00754F8A"/>
    <w:rsid w:val="0075547D"/>
    <w:rsid w:val="00755776"/>
    <w:rsid w:val="00757F06"/>
    <w:rsid w:val="00757F73"/>
    <w:rsid w:val="0076063F"/>
    <w:rsid w:val="007608F9"/>
    <w:rsid w:val="0076176B"/>
    <w:rsid w:val="00761F62"/>
    <w:rsid w:val="00761FA4"/>
    <w:rsid w:val="00762928"/>
    <w:rsid w:val="00762B1A"/>
    <w:rsid w:val="00762D6C"/>
    <w:rsid w:val="00762E63"/>
    <w:rsid w:val="0076366F"/>
    <w:rsid w:val="0076485B"/>
    <w:rsid w:val="0076553D"/>
    <w:rsid w:val="00766435"/>
    <w:rsid w:val="007668B0"/>
    <w:rsid w:val="00766C5B"/>
    <w:rsid w:val="00767BBB"/>
    <w:rsid w:val="00770059"/>
    <w:rsid w:val="007700D9"/>
    <w:rsid w:val="0077067C"/>
    <w:rsid w:val="00770709"/>
    <w:rsid w:val="00771B8E"/>
    <w:rsid w:val="007720D1"/>
    <w:rsid w:val="00772C69"/>
    <w:rsid w:val="0077318F"/>
    <w:rsid w:val="007735A7"/>
    <w:rsid w:val="007745B5"/>
    <w:rsid w:val="0077559F"/>
    <w:rsid w:val="00775FD5"/>
    <w:rsid w:val="007761DF"/>
    <w:rsid w:val="00776289"/>
    <w:rsid w:val="007773B0"/>
    <w:rsid w:val="00777570"/>
    <w:rsid w:val="00777EE0"/>
    <w:rsid w:val="00780839"/>
    <w:rsid w:val="0078235D"/>
    <w:rsid w:val="00782492"/>
    <w:rsid w:val="0078256E"/>
    <w:rsid w:val="00782B95"/>
    <w:rsid w:val="00782FF7"/>
    <w:rsid w:val="0078359E"/>
    <w:rsid w:val="007856F1"/>
    <w:rsid w:val="00785ADC"/>
    <w:rsid w:val="007878D1"/>
    <w:rsid w:val="007904BF"/>
    <w:rsid w:val="00791336"/>
    <w:rsid w:val="00792634"/>
    <w:rsid w:val="0079326F"/>
    <w:rsid w:val="007935F6"/>
    <w:rsid w:val="007943D5"/>
    <w:rsid w:val="00794709"/>
    <w:rsid w:val="00794EC6"/>
    <w:rsid w:val="00795456"/>
    <w:rsid w:val="00796652"/>
    <w:rsid w:val="0079678E"/>
    <w:rsid w:val="00796BCA"/>
    <w:rsid w:val="00796DBE"/>
    <w:rsid w:val="00797783"/>
    <w:rsid w:val="007A05FA"/>
    <w:rsid w:val="007A11DE"/>
    <w:rsid w:val="007A1861"/>
    <w:rsid w:val="007A588A"/>
    <w:rsid w:val="007A5E5B"/>
    <w:rsid w:val="007A6123"/>
    <w:rsid w:val="007A6E02"/>
    <w:rsid w:val="007A6E8B"/>
    <w:rsid w:val="007A7022"/>
    <w:rsid w:val="007A78D0"/>
    <w:rsid w:val="007A7941"/>
    <w:rsid w:val="007A7D82"/>
    <w:rsid w:val="007B0E7F"/>
    <w:rsid w:val="007B1D7F"/>
    <w:rsid w:val="007B1ED8"/>
    <w:rsid w:val="007B2491"/>
    <w:rsid w:val="007B27ED"/>
    <w:rsid w:val="007B2E94"/>
    <w:rsid w:val="007B31DC"/>
    <w:rsid w:val="007B371F"/>
    <w:rsid w:val="007B4806"/>
    <w:rsid w:val="007B4AC3"/>
    <w:rsid w:val="007B4BA5"/>
    <w:rsid w:val="007B4EC0"/>
    <w:rsid w:val="007B6102"/>
    <w:rsid w:val="007B63E9"/>
    <w:rsid w:val="007B7650"/>
    <w:rsid w:val="007C0148"/>
    <w:rsid w:val="007C08C2"/>
    <w:rsid w:val="007C1136"/>
    <w:rsid w:val="007C1918"/>
    <w:rsid w:val="007C1A3F"/>
    <w:rsid w:val="007C245A"/>
    <w:rsid w:val="007C39CF"/>
    <w:rsid w:val="007C4A15"/>
    <w:rsid w:val="007C4ED7"/>
    <w:rsid w:val="007C52DF"/>
    <w:rsid w:val="007C5884"/>
    <w:rsid w:val="007C75B3"/>
    <w:rsid w:val="007D028A"/>
    <w:rsid w:val="007D1821"/>
    <w:rsid w:val="007D1873"/>
    <w:rsid w:val="007D5265"/>
    <w:rsid w:val="007D5D95"/>
    <w:rsid w:val="007D5EBB"/>
    <w:rsid w:val="007D6F20"/>
    <w:rsid w:val="007D759A"/>
    <w:rsid w:val="007D762E"/>
    <w:rsid w:val="007E0632"/>
    <w:rsid w:val="007E0919"/>
    <w:rsid w:val="007E2CED"/>
    <w:rsid w:val="007E2EFB"/>
    <w:rsid w:val="007E3A95"/>
    <w:rsid w:val="007E44B7"/>
    <w:rsid w:val="007E4931"/>
    <w:rsid w:val="007E4B6C"/>
    <w:rsid w:val="007E4FE2"/>
    <w:rsid w:val="007E5A29"/>
    <w:rsid w:val="007E62BD"/>
    <w:rsid w:val="007E6F04"/>
    <w:rsid w:val="007E777E"/>
    <w:rsid w:val="007E7E70"/>
    <w:rsid w:val="007F04EF"/>
    <w:rsid w:val="007F1768"/>
    <w:rsid w:val="007F2943"/>
    <w:rsid w:val="007F2E86"/>
    <w:rsid w:val="007F36DE"/>
    <w:rsid w:val="007F3E5F"/>
    <w:rsid w:val="007F4D09"/>
    <w:rsid w:val="007F5558"/>
    <w:rsid w:val="007F7CF6"/>
    <w:rsid w:val="008005B9"/>
    <w:rsid w:val="0080142E"/>
    <w:rsid w:val="00801CFE"/>
    <w:rsid w:val="00802551"/>
    <w:rsid w:val="00802600"/>
    <w:rsid w:val="00803BBD"/>
    <w:rsid w:val="0080467D"/>
    <w:rsid w:val="00805AFB"/>
    <w:rsid w:val="00805F8F"/>
    <w:rsid w:val="008065F8"/>
    <w:rsid w:val="00806C1D"/>
    <w:rsid w:val="00810AA8"/>
    <w:rsid w:val="0081405F"/>
    <w:rsid w:val="00814A58"/>
    <w:rsid w:val="00814B0F"/>
    <w:rsid w:val="0081521D"/>
    <w:rsid w:val="008159F1"/>
    <w:rsid w:val="00816485"/>
    <w:rsid w:val="00816526"/>
    <w:rsid w:val="008168D9"/>
    <w:rsid w:val="00816E83"/>
    <w:rsid w:val="008178DD"/>
    <w:rsid w:val="00817B96"/>
    <w:rsid w:val="00817CA7"/>
    <w:rsid w:val="008201AC"/>
    <w:rsid w:val="00821863"/>
    <w:rsid w:val="00822024"/>
    <w:rsid w:val="00822308"/>
    <w:rsid w:val="0082394C"/>
    <w:rsid w:val="00823953"/>
    <w:rsid w:val="00823BAB"/>
    <w:rsid w:val="00824715"/>
    <w:rsid w:val="0082480C"/>
    <w:rsid w:val="00824ECD"/>
    <w:rsid w:val="008256BD"/>
    <w:rsid w:val="00825A6F"/>
    <w:rsid w:val="00825D19"/>
    <w:rsid w:val="00825EF4"/>
    <w:rsid w:val="00826466"/>
    <w:rsid w:val="008277B2"/>
    <w:rsid w:val="0083051E"/>
    <w:rsid w:val="00830778"/>
    <w:rsid w:val="00832A00"/>
    <w:rsid w:val="00832C08"/>
    <w:rsid w:val="0083358C"/>
    <w:rsid w:val="008347FC"/>
    <w:rsid w:val="00834BE7"/>
    <w:rsid w:val="008351AD"/>
    <w:rsid w:val="00835781"/>
    <w:rsid w:val="00835819"/>
    <w:rsid w:val="00836309"/>
    <w:rsid w:val="008363E4"/>
    <w:rsid w:val="00836432"/>
    <w:rsid w:val="00836909"/>
    <w:rsid w:val="00837C4D"/>
    <w:rsid w:val="008408D4"/>
    <w:rsid w:val="00840BB1"/>
    <w:rsid w:val="00842B50"/>
    <w:rsid w:val="00842CF4"/>
    <w:rsid w:val="00843137"/>
    <w:rsid w:val="00843265"/>
    <w:rsid w:val="00844A49"/>
    <w:rsid w:val="00845A2A"/>
    <w:rsid w:val="00845C24"/>
    <w:rsid w:val="00845D87"/>
    <w:rsid w:val="00846918"/>
    <w:rsid w:val="00847E90"/>
    <w:rsid w:val="00850466"/>
    <w:rsid w:val="00851212"/>
    <w:rsid w:val="0085122F"/>
    <w:rsid w:val="008513B8"/>
    <w:rsid w:val="008519B8"/>
    <w:rsid w:val="00851F57"/>
    <w:rsid w:val="008527BA"/>
    <w:rsid w:val="00852D6A"/>
    <w:rsid w:val="00853232"/>
    <w:rsid w:val="008540EB"/>
    <w:rsid w:val="00854804"/>
    <w:rsid w:val="00854F1B"/>
    <w:rsid w:val="00855652"/>
    <w:rsid w:val="00855867"/>
    <w:rsid w:val="008574FA"/>
    <w:rsid w:val="00857BF5"/>
    <w:rsid w:val="00857C2B"/>
    <w:rsid w:val="008602A4"/>
    <w:rsid w:val="0086054E"/>
    <w:rsid w:val="00860701"/>
    <w:rsid w:val="00860FB8"/>
    <w:rsid w:val="00861906"/>
    <w:rsid w:val="00861EC2"/>
    <w:rsid w:val="00863568"/>
    <w:rsid w:val="008636AB"/>
    <w:rsid w:val="00863A12"/>
    <w:rsid w:val="00865D1D"/>
    <w:rsid w:val="00866B7D"/>
    <w:rsid w:val="008672B2"/>
    <w:rsid w:val="008678F2"/>
    <w:rsid w:val="00867CB4"/>
    <w:rsid w:val="0087032B"/>
    <w:rsid w:val="00870792"/>
    <w:rsid w:val="00870931"/>
    <w:rsid w:val="00871C9A"/>
    <w:rsid w:val="0087356D"/>
    <w:rsid w:val="008737A9"/>
    <w:rsid w:val="00873C7C"/>
    <w:rsid w:val="008748D4"/>
    <w:rsid w:val="00874BCF"/>
    <w:rsid w:val="00874CA3"/>
    <w:rsid w:val="00875480"/>
    <w:rsid w:val="00875B9E"/>
    <w:rsid w:val="008764CC"/>
    <w:rsid w:val="008770D5"/>
    <w:rsid w:val="00877DF6"/>
    <w:rsid w:val="00880D62"/>
    <w:rsid w:val="0088138E"/>
    <w:rsid w:val="0088165F"/>
    <w:rsid w:val="00881699"/>
    <w:rsid w:val="00882622"/>
    <w:rsid w:val="00882749"/>
    <w:rsid w:val="00882E43"/>
    <w:rsid w:val="00882E49"/>
    <w:rsid w:val="0088464F"/>
    <w:rsid w:val="00886832"/>
    <w:rsid w:val="008868E6"/>
    <w:rsid w:val="00887A08"/>
    <w:rsid w:val="00887F27"/>
    <w:rsid w:val="00890952"/>
    <w:rsid w:val="00891B78"/>
    <w:rsid w:val="00891D5C"/>
    <w:rsid w:val="00892468"/>
    <w:rsid w:val="00892719"/>
    <w:rsid w:val="00893405"/>
    <w:rsid w:val="00893AA4"/>
    <w:rsid w:val="00894555"/>
    <w:rsid w:val="0089469B"/>
    <w:rsid w:val="00894BA5"/>
    <w:rsid w:val="00895129"/>
    <w:rsid w:val="00895576"/>
    <w:rsid w:val="0089585A"/>
    <w:rsid w:val="00895DB4"/>
    <w:rsid w:val="0089614C"/>
    <w:rsid w:val="0089676C"/>
    <w:rsid w:val="0089797A"/>
    <w:rsid w:val="00897B1A"/>
    <w:rsid w:val="00897C82"/>
    <w:rsid w:val="008A0632"/>
    <w:rsid w:val="008A0EA4"/>
    <w:rsid w:val="008A121C"/>
    <w:rsid w:val="008A2511"/>
    <w:rsid w:val="008A2589"/>
    <w:rsid w:val="008A260B"/>
    <w:rsid w:val="008A2967"/>
    <w:rsid w:val="008A2BBC"/>
    <w:rsid w:val="008A2DFB"/>
    <w:rsid w:val="008A4018"/>
    <w:rsid w:val="008A434F"/>
    <w:rsid w:val="008A44E0"/>
    <w:rsid w:val="008A5076"/>
    <w:rsid w:val="008A570B"/>
    <w:rsid w:val="008A5D70"/>
    <w:rsid w:val="008A5EC4"/>
    <w:rsid w:val="008A698A"/>
    <w:rsid w:val="008A6D55"/>
    <w:rsid w:val="008B0115"/>
    <w:rsid w:val="008B0BF4"/>
    <w:rsid w:val="008B14E8"/>
    <w:rsid w:val="008B2D55"/>
    <w:rsid w:val="008B3FF0"/>
    <w:rsid w:val="008B4166"/>
    <w:rsid w:val="008B4AB4"/>
    <w:rsid w:val="008B52A2"/>
    <w:rsid w:val="008B559B"/>
    <w:rsid w:val="008B5CDD"/>
    <w:rsid w:val="008B689D"/>
    <w:rsid w:val="008B73DA"/>
    <w:rsid w:val="008B7583"/>
    <w:rsid w:val="008B785E"/>
    <w:rsid w:val="008B7C04"/>
    <w:rsid w:val="008C067D"/>
    <w:rsid w:val="008C0BBA"/>
    <w:rsid w:val="008C117F"/>
    <w:rsid w:val="008C16A3"/>
    <w:rsid w:val="008C17D2"/>
    <w:rsid w:val="008C25E9"/>
    <w:rsid w:val="008C3E3F"/>
    <w:rsid w:val="008C45A6"/>
    <w:rsid w:val="008C4D74"/>
    <w:rsid w:val="008C4EE5"/>
    <w:rsid w:val="008C59A9"/>
    <w:rsid w:val="008C5B7D"/>
    <w:rsid w:val="008C691C"/>
    <w:rsid w:val="008C6F61"/>
    <w:rsid w:val="008C764C"/>
    <w:rsid w:val="008C76E9"/>
    <w:rsid w:val="008C7701"/>
    <w:rsid w:val="008C7FC0"/>
    <w:rsid w:val="008D0906"/>
    <w:rsid w:val="008D1210"/>
    <w:rsid w:val="008D1649"/>
    <w:rsid w:val="008D1E2A"/>
    <w:rsid w:val="008D25A3"/>
    <w:rsid w:val="008D30E3"/>
    <w:rsid w:val="008D48A5"/>
    <w:rsid w:val="008D4D5C"/>
    <w:rsid w:val="008D4F5A"/>
    <w:rsid w:val="008D4F64"/>
    <w:rsid w:val="008D5081"/>
    <w:rsid w:val="008D5168"/>
    <w:rsid w:val="008D5878"/>
    <w:rsid w:val="008D5F7F"/>
    <w:rsid w:val="008E0454"/>
    <w:rsid w:val="008E3153"/>
    <w:rsid w:val="008E3192"/>
    <w:rsid w:val="008E32D7"/>
    <w:rsid w:val="008E33DF"/>
    <w:rsid w:val="008E37E1"/>
    <w:rsid w:val="008E3A5D"/>
    <w:rsid w:val="008E4004"/>
    <w:rsid w:val="008E46AB"/>
    <w:rsid w:val="008E4AFE"/>
    <w:rsid w:val="008E4FB4"/>
    <w:rsid w:val="008E52F3"/>
    <w:rsid w:val="008E537A"/>
    <w:rsid w:val="008E6267"/>
    <w:rsid w:val="008E6F49"/>
    <w:rsid w:val="008E763E"/>
    <w:rsid w:val="008F3175"/>
    <w:rsid w:val="008F4265"/>
    <w:rsid w:val="008F482B"/>
    <w:rsid w:val="008F4B85"/>
    <w:rsid w:val="008F4D2A"/>
    <w:rsid w:val="008F52AE"/>
    <w:rsid w:val="008F6331"/>
    <w:rsid w:val="008F6991"/>
    <w:rsid w:val="008F74C1"/>
    <w:rsid w:val="008F7FA7"/>
    <w:rsid w:val="0090005D"/>
    <w:rsid w:val="00902289"/>
    <w:rsid w:val="009031C8"/>
    <w:rsid w:val="009033BB"/>
    <w:rsid w:val="00904284"/>
    <w:rsid w:val="00904929"/>
    <w:rsid w:val="00905D46"/>
    <w:rsid w:val="00906205"/>
    <w:rsid w:val="00906910"/>
    <w:rsid w:val="009073A0"/>
    <w:rsid w:val="0090797F"/>
    <w:rsid w:val="00907AE6"/>
    <w:rsid w:val="00910413"/>
    <w:rsid w:val="00910877"/>
    <w:rsid w:val="00910C02"/>
    <w:rsid w:val="00910E65"/>
    <w:rsid w:val="00912538"/>
    <w:rsid w:val="0091313F"/>
    <w:rsid w:val="00913558"/>
    <w:rsid w:val="0091463F"/>
    <w:rsid w:val="00914DB1"/>
    <w:rsid w:val="0091628C"/>
    <w:rsid w:val="009162DC"/>
    <w:rsid w:val="00916768"/>
    <w:rsid w:val="00916C7E"/>
    <w:rsid w:val="00916E5D"/>
    <w:rsid w:val="00916F51"/>
    <w:rsid w:val="00920A1F"/>
    <w:rsid w:val="00920A28"/>
    <w:rsid w:val="00920CD5"/>
    <w:rsid w:val="00921BD0"/>
    <w:rsid w:val="0092215A"/>
    <w:rsid w:val="00924717"/>
    <w:rsid w:val="0092474A"/>
    <w:rsid w:val="009255B4"/>
    <w:rsid w:val="00925608"/>
    <w:rsid w:val="00925C91"/>
    <w:rsid w:val="00927293"/>
    <w:rsid w:val="009279A5"/>
    <w:rsid w:val="009309B3"/>
    <w:rsid w:val="00930E0B"/>
    <w:rsid w:val="00930E52"/>
    <w:rsid w:val="009311ED"/>
    <w:rsid w:val="00931AD9"/>
    <w:rsid w:val="009329B5"/>
    <w:rsid w:val="00932B5E"/>
    <w:rsid w:val="00932C81"/>
    <w:rsid w:val="009332B0"/>
    <w:rsid w:val="009336E8"/>
    <w:rsid w:val="0093371E"/>
    <w:rsid w:val="009340D6"/>
    <w:rsid w:val="00934265"/>
    <w:rsid w:val="00934724"/>
    <w:rsid w:val="00934812"/>
    <w:rsid w:val="009350CC"/>
    <w:rsid w:val="0093557C"/>
    <w:rsid w:val="0093613C"/>
    <w:rsid w:val="00936868"/>
    <w:rsid w:val="00936E5B"/>
    <w:rsid w:val="0093763F"/>
    <w:rsid w:val="009376F8"/>
    <w:rsid w:val="009402E9"/>
    <w:rsid w:val="009413B4"/>
    <w:rsid w:val="00941658"/>
    <w:rsid w:val="00941BB2"/>
    <w:rsid w:val="00941EA4"/>
    <w:rsid w:val="009427C1"/>
    <w:rsid w:val="00943618"/>
    <w:rsid w:val="009436B6"/>
    <w:rsid w:val="00944ACB"/>
    <w:rsid w:val="00944CCA"/>
    <w:rsid w:val="00944E58"/>
    <w:rsid w:val="00944FE3"/>
    <w:rsid w:val="00945141"/>
    <w:rsid w:val="00945525"/>
    <w:rsid w:val="009455F6"/>
    <w:rsid w:val="00945C0A"/>
    <w:rsid w:val="0095083A"/>
    <w:rsid w:val="00950F0E"/>
    <w:rsid w:val="0095157D"/>
    <w:rsid w:val="00953410"/>
    <w:rsid w:val="00953F25"/>
    <w:rsid w:val="009554EA"/>
    <w:rsid w:val="00955FE9"/>
    <w:rsid w:val="009560BF"/>
    <w:rsid w:val="009570AA"/>
    <w:rsid w:val="009601BE"/>
    <w:rsid w:val="009614AA"/>
    <w:rsid w:val="009617CE"/>
    <w:rsid w:val="00961A18"/>
    <w:rsid w:val="00961CC1"/>
    <w:rsid w:val="00962828"/>
    <w:rsid w:val="00962EBB"/>
    <w:rsid w:val="0096339C"/>
    <w:rsid w:val="00963B3A"/>
    <w:rsid w:val="00964555"/>
    <w:rsid w:val="00965ADC"/>
    <w:rsid w:val="009663A5"/>
    <w:rsid w:val="00966D16"/>
    <w:rsid w:val="009703F4"/>
    <w:rsid w:val="009706EA"/>
    <w:rsid w:val="009708E3"/>
    <w:rsid w:val="00970D47"/>
    <w:rsid w:val="00970D91"/>
    <w:rsid w:val="00970DD9"/>
    <w:rsid w:val="00972569"/>
    <w:rsid w:val="009727E4"/>
    <w:rsid w:val="00972E4C"/>
    <w:rsid w:val="00972E78"/>
    <w:rsid w:val="0097424D"/>
    <w:rsid w:val="00976233"/>
    <w:rsid w:val="00977464"/>
    <w:rsid w:val="00983094"/>
    <w:rsid w:val="00983189"/>
    <w:rsid w:val="00983503"/>
    <w:rsid w:val="00983597"/>
    <w:rsid w:val="009844DF"/>
    <w:rsid w:val="00984985"/>
    <w:rsid w:val="00985588"/>
    <w:rsid w:val="00985F31"/>
    <w:rsid w:val="009864BE"/>
    <w:rsid w:val="009869CD"/>
    <w:rsid w:val="009878D3"/>
    <w:rsid w:val="00991596"/>
    <w:rsid w:val="0099167F"/>
    <w:rsid w:val="00991D33"/>
    <w:rsid w:val="009924E8"/>
    <w:rsid w:val="009926A5"/>
    <w:rsid w:val="00992F1A"/>
    <w:rsid w:val="009939A9"/>
    <w:rsid w:val="0099404A"/>
    <w:rsid w:val="0099440C"/>
    <w:rsid w:val="009954DE"/>
    <w:rsid w:val="00995710"/>
    <w:rsid w:val="00995A3F"/>
    <w:rsid w:val="00996068"/>
    <w:rsid w:val="009962DC"/>
    <w:rsid w:val="009968FF"/>
    <w:rsid w:val="00996A31"/>
    <w:rsid w:val="0099763C"/>
    <w:rsid w:val="0099790D"/>
    <w:rsid w:val="009979B7"/>
    <w:rsid w:val="00997EE1"/>
    <w:rsid w:val="009A0121"/>
    <w:rsid w:val="009A0765"/>
    <w:rsid w:val="009A116C"/>
    <w:rsid w:val="009A13AA"/>
    <w:rsid w:val="009A1E1F"/>
    <w:rsid w:val="009A2CD4"/>
    <w:rsid w:val="009A3DF3"/>
    <w:rsid w:val="009A4A11"/>
    <w:rsid w:val="009A5429"/>
    <w:rsid w:val="009A5ADC"/>
    <w:rsid w:val="009A5C21"/>
    <w:rsid w:val="009B02F2"/>
    <w:rsid w:val="009B1067"/>
    <w:rsid w:val="009B1300"/>
    <w:rsid w:val="009B194A"/>
    <w:rsid w:val="009B24BC"/>
    <w:rsid w:val="009B24ED"/>
    <w:rsid w:val="009B298A"/>
    <w:rsid w:val="009B2E9C"/>
    <w:rsid w:val="009B4A68"/>
    <w:rsid w:val="009B59C9"/>
    <w:rsid w:val="009B60AF"/>
    <w:rsid w:val="009B746D"/>
    <w:rsid w:val="009B7B2C"/>
    <w:rsid w:val="009B7C4F"/>
    <w:rsid w:val="009C0C3A"/>
    <w:rsid w:val="009C1961"/>
    <w:rsid w:val="009C19E8"/>
    <w:rsid w:val="009C1F3C"/>
    <w:rsid w:val="009C25C6"/>
    <w:rsid w:val="009C2FAC"/>
    <w:rsid w:val="009C34EF"/>
    <w:rsid w:val="009C409F"/>
    <w:rsid w:val="009C4BE5"/>
    <w:rsid w:val="009C503E"/>
    <w:rsid w:val="009C50DC"/>
    <w:rsid w:val="009C55D7"/>
    <w:rsid w:val="009C581C"/>
    <w:rsid w:val="009C6ACF"/>
    <w:rsid w:val="009C7123"/>
    <w:rsid w:val="009C731C"/>
    <w:rsid w:val="009C783B"/>
    <w:rsid w:val="009D05B8"/>
    <w:rsid w:val="009D0F4C"/>
    <w:rsid w:val="009D15B0"/>
    <w:rsid w:val="009D16DE"/>
    <w:rsid w:val="009D1981"/>
    <w:rsid w:val="009D1C3D"/>
    <w:rsid w:val="009D1D54"/>
    <w:rsid w:val="009D2422"/>
    <w:rsid w:val="009D2C14"/>
    <w:rsid w:val="009D2CF4"/>
    <w:rsid w:val="009D2D90"/>
    <w:rsid w:val="009D3307"/>
    <w:rsid w:val="009D48A0"/>
    <w:rsid w:val="009D5071"/>
    <w:rsid w:val="009D5627"/>
    <w:rsid w:val="009D5BA8"/>
    <w:rsid w:val="009D6CE4"/>
    <w:rsid w:val="009D70CB"/>
    <w:rsid w:val="009D77CA"/>
    <w:rsid w:val="009D7FA2"/>
    <w:rsid w:val="009E0595"/>
    <w:rsid w:val="009E06F2"/>
    <w:rsid w:val="009E0F90"/>
    <w:rsid w:val="009E1130"/>
    <w:rsid w:val="009E197D"/>
    <w:rsid w:val="009E203B"/>
    <w:rsid w:val="009E235F"/>
    <w:rsid w:val="009E2E65"/>
    <w:rsid w:val="009E2F58"/>
    <w:rsid w:val="009E2F83"/>
    <w:rsid w:val="009E3069"/>
    <w:rsid w:val="009E38BC"/>
    <w:rsid w:val="009E477F"/>
    <w:rsid w:val="009E50DA"/>
    <w:rsid w:val="009E5493"/>
    <w:rsid w:val="009E61EA"/>
    <w:rsid w:val="009E6566"/>
    <w:rsid w:val="009E75BF"/>
    <w:rsid w:val="009F1A53"/>
    <w:rsid w:val="009F2C93"/>
    <w:rsid w:val="009F36DD"/>
    <w:rsid w:val="009F3920"/>
    <w:rsid w:val="009F3B96"/>
    <w:rsid w:val="009F42B2"/>
    <w:rsid w:val="009F45F6"/>
    <w:rsid w:val="009F4CBE"/>
    <w:rsid w:val="009F5290"/>
    <w:rsid w:val="009F5949"/>
    <w:rsid w:val="009F5A38"/>
    <w:rsid w:val="009F5C23"/>
    <w:rsid w:val="009F6595"/>
    <w:rsid w:val="009F743C"/>
    <w:rsid w:val="009F7506"/>
    <w:rsid w:val="00A00369"/>
    <w:rsid w:val="00A00722"/>
    <w:rsid w:val="00A010CB"/>
    <w:rsid w:val="00A010CC"/>
    <w:rsid w:val="00A0157E"/>
    <w:rsid w:val="00A022BD"/>
    <w:rsid w:val="00A031EF"/>
    <w:rsid w:val="00A051C7"/>
    <w:rsid w:val="00A05225"/>
    <w:rsid w:val="00A05672"/>
    <w:rsid w:val="00A05FAA"/>
    <w:rsid w:val="00A06ECD"/>
    <w:rsid w:val="00A10528"/>
    <w:rsid w:val="00A10A37"/>
    <w:rsid w:val="00A10AED"/>
    <w:rsid w:val="00A11067"/>
    <w:rsid w:val="00A118E7"/>
    <w:rsid w:val="00A11C53"/>
    <w:rsid w:val="00A1247C"/>
    <w:rsid w:val="00A127F8"/>
    <w:rsid w:val="00A12A09"/>
    <w:rsid w:val="00A12B91"/>
    <w:rsid w:val="00A12F90"/>
    <w:rsid w:val="00A13F09"/>
    <w:rsid w:val="00A14821"/>
    <w:rsid w:val="00A14EEC"/>
    <w:rsid w:val="00A15A42"/>
    <w:rsid w:val="00A166C6"/>
    <w:rsid w:val="00A16826"/>
    <w:rsid w:val="00A16D10"/>
    <w:rsid w:val="00A17F93"/>
    <w:rsid w:val="00A21046"/>
    <w:rsid w:val="00A217F1"/>
    <w:rsid w:val="00A21BE8"/>
    <w:rsid w:val="00A21C2A"/>
    <w:rsid w:val="00A22337"/>
    <w:rsid w:val="00A22686"/>
    <w:rsid w:val="00A23015"/>
    <w:rsid w:val="00A23BAD"/>
    <w:rsid w:val="00A2442B"/>
    <w:rsid w:val="00A248D5"/>
    <w:rsid w:val="00A2553C"/>
    <w:rsid w:val="00A256A5"/>
    <w:rsid w:val="00A25D36"/>
    <w:rsid w:val="00A26A77"/>
    <w:rsid w:val="00A26DF5"/>
    <w:rsid w:val="00A278F9"/>
    <w:rsid w:val="00A30C8B"/>
    <w:rsid w:val="00A30DE0"/>
    <w:rsid w:val="00A31C30"/>
    <w:rsid w:val="00A32D6E"/>
    <w:rsid w:val="00A333E1"/>
    <w:rsid w:val="00A33918"/>
    <w:rsid w:val="00A340A8"/>
    <w:rsid w:val="00A34593"/>
    <w:rsid w:val="00A34AEF"/>
    <w:rsid w:val="00A34C71"/>
    <w:rsid w:val="00A34E04"/>
    <w:rsid w:val="00A35411"/>
    <w:rsid w:val="00A35A72"/>
    <w:rsid w:val="00A35BF0"/>
    <w:rsid w:val="00A35C0C"/>
    <w:rsid w:val="00A36BBD"/>
    <w:rsid w:val="00A36BDA"/>
    <w:rsid w:val="00A37D41"/>
    <w:rsid w:val="00A4017C"/>
    <w:rsid w:val="00A402C5"/>
    <w:rsid w:val="00A40338"/>
    <w:rsid w:val="00A407CD"/>
    <w:rsid w:val="00A40ED5"/>
    <w:rsid w:val="00A42E63"/>
    <w:rsid w:val="00A43536"/>
    <w:rsid w:val="00A448C1"/>
    <w:rsid w:val="00A44973"/>
    <w:rsid w:val="00A45078"/>
    <w:rsid w:val="00A46166"/>
    <w:rsid w:val="00A5032F"/>
    <w:rsid w:val="00A5075E"/>
    <w:rsid w:val="00A52A2C"/>
    <w:rsid w:val="00A53428"/>
    <w:rsid w:val="00A545C0"/>
    <w:rsid w:val="00A54939"/>
    <w:rsid w:val="00A54FA9"/>
    <w:rsid w:val="00A55149"/>
    <w:rsid w:val="00A555AE"/>
    <w:rsid w:val="00A563B6"/>
    <w:rsid w:val="00A570C2"/>
    <w:rsid w:val="00A57BFC"/>
    <w:rsid w:val="00A57D42"/>
    <w:rsid w:val="00A60B1B"/>
    <w:rsid w:val="00A60B51"/>
    <w:rsid w:val="00A60C19"/>
    <w:rsid w:val="00A639F4"/>
    <w:rsid w:val="00A63DE6"/>
    <w:rsid w:val="00A64FB6"/>
    <w:rsid w:val="00A65089"/>
    <w:rsid w:val="00A654DB"/>
    <w:rsid w:val="00A659AE"/>
    <w:rsid w:val="00A65C35"/>
    <w:rsid w:val="00A669DB"/>
    <w:rsid w:val="00A66DC8"/>
    <w:rsid w:val="00A6766A"/>
    <w:rsid w:val="00A70358"/>
    <w:rsid w:val="00A70942"/>
    <w:rsid w:val="00A72CCC"/>
    <w:rsid w:val="00A72D21"/>
    <w:rsid w:val="00A72E74"/>
    <w:rsid w:val="00A731B2"/>
    <w:rsid w:val="00A746A6"/>
    <w:rsid w:val="00A7503C"/>
    <w:rsid w:val="00A75352"/>
    <w:rsid w:val="00A75A1E"/>
    <w:rsid w:val="00A76AE9"/>
    <w:rsid w:val="00A76D09"/>
    <w:rsid w:val="00A77531"/>
    <w:rsid w:val="00A804C4"/>
    <w:rsid w:val="00A8066D"/>
    <w:rsid w:val="00A80AB4"/>
    <w:rsid w:val="00A81BDA"/>
    <w:rsid w:val="00A81C39"/>
    <w:rsid w:val="00A820ED"/>
    <w:rsid w:val="00A8266B"/>
    <w:rsid w:val="00A84187"/>
    <w:rsid w:val="00A84560"/>
    <w:rsid w:val="00A84B5A"/>
    <w:rsid w:val="00A85288"/>
    <w:rsid w:val="00A8570A"/>
    <w:rsid w:val="00A8672C"/>
    <w:rsid w:val="00A86845"/>
    <w:rsid w:val="00A873E2"/>
    <w:rsid w:val="00A875D7"/>
    <w:rsid w:val="00A87B31"/>
    <w:rsid w:val="00A90201"/>
    <w:rsid w:val="00A90898"/>
    <w:rsid w:val="00A90A7B"/>
    <w:rsid w:val="00A90F3E"/>
    <w:rsid w:val="00A9118C"/>
    <w:rsid w:val="00A91F5E"/>
    <w:rsid w:val="00A922E4"/>
    <w:rsid w:val="00A92FBC"/>
    <w:rsid w:val="00A93917"/>
    <w:rsid w:val="00A93F66"/>
    <w:rsid w:val="00A94010"/>
    <w:rsid w:val="00A94606"/>
    <w:rsid w:val="00A94898"/>
    <w:rsid w:val="00A9523B"/>
    <w:rsid w:val="00A9638C"/>
    <w:rsid w:val="00A96DE9"/>
    <w:rsid w:val="00A972BB"/>
    <w:rsid w:val="00A975DA"/>
    <w:rsid w:val="00A97A09"/>
    <w:rsid w:val="00AA0192"/>
    <w:rsid w:val="00AA03ED"/>
    <w:rsid w:val="00AA0BE6"/>
    <w:rsid w:val="00AA0D36"/>
    <w:rsid w:val="00AA0D4A"/>
    <w:rsid w:val="00AA1045"/>
    <w:rsid w:val="00AA10BB"/>
    <w:rsid w:val="00AA1B93"/>
    <w:rsid w:val="00AA252F"/>
    <w:rsid w:val="00AA2AE8"/>
    <w:rsid w:val="00AA2F95"/>
    <w:rsid w:val="00AA508B"/>
    <w:rsid w:val="00AA5407"/>
    <w:rsid w:val="00AA5AF7"/>
    <w:rsid w:val="00AA628E"/>
    <w:rsid w:val="00AA6A38"/>
    <w:rsid w:val="00AA7866"/>
    <w:rsid w:val="00AB11E3"/>
    <w:rsid w:val="00AB2213"/>
    <w:rsid w:val="00AB2B01"/>
    <w:rsid w:val="00AB4BAB"/>
    <w:rsid w:val="00AB5994"/>
    <w:rsid w:val="00AB5EBC"/>
    <w:rsid w:val="00AC022F"/>
    <w:rsid w:val="00AC0C01"/>
    <w:rsid w:val="00AC0CCA"/>
    <w:rsid w:val="00AC1F0C"/>
    <w:rsid w:val="00AC2A09"/>
    <w:rsid w:val="00AC2BC9"/>
    <w:rsid w:val="00AC31ED"/>
    <w:rsid w:val="00AC33D5"/>
    <w:rsid w:val="00AC3818"/>
    <w:rsid w:val="00AC3E62"/>
    <w:rsid w:val="00AC44BF"/>
    <w:rsid w:val="00AC4896"/>
    <w:rsid w:val="00AC498A"/>
    <w:rsid w:val="00AC4B14"/>
    <w:rsid w:val="00AC6AFD"/>
    <w:rsid w:val="00AC7315"/>
    <w:rsid w:val="00AC7D97"/>
    <w:rsid w:val="00AC7FE1"/>
    <w:rsid w:val="00AD0079"/>
    <w:rsid w:val="00AD1AAA"/>
    <w:rsid w:val="00AD2010"/>
    <w:rsid w:val="00AD2689"/>
    <w:rsid w:val="00AD3271"/>
    <w:rsid w:val="00AD32B7"/>
    <w:rsid w:val="00AD4133"/>
    <w:rsid w:val="00AD57E1"/>
    <w:rsid w:val="00AD58EA"/>
    <w:rsid w:val="00AD5A87"/>
    <w:rsid w:val="00AD5B25"/>
    <w:rsid w:val="00AD6006"/>
    <w:rsid w:val="00AD62E5"/>
    <w:rsid w:val="00AD6ED6"/>
    <w:rsid w:val="00AD70E3"/>
    <w:rsid w:val="00AD73A3"/>
    <w:rsid w:val="00AD7561"/>
    <w:rsid w:val="00AE09AB"/>
    <w:rsid w:val="00AE1636"/>
    <w:rsid w:val="00AE1A67"/>
    <w:rsid w:val="00AE20FB"/>
    <w:rsid w:val="00AE333A"/>
    <w:rsid w:val="00AE39AC"/>
    <w:rsid w:val="00AE4130"/>
    <w:rsid w:val="00AE4477"/>
    <w:rsid w:val="00AE5545"/>
    <w:rsid w:val="00AE5949"/>
    <w:rsid w:val="00AE64CA"/>
    <w:rsid w:val="00AE68C2"/>
    <w:rsid w:val="00AE6D26"/>
    <w:rsid w:val="00AE6DDC"/>
    <w:rsid w:val="00AE6E5B"/>
    <w:rsid w:val="00AE70CE"/>
    <w:rsid w:val="00AF058A"/>
    <w:rsid w:val="00AF12BB"/>
    <w:rsid w:val="00AF1C86"/>
    <w:rsid w:val="00AF254B"/>
    <w:rsid w:val="00AF2DC1"/>
    <w:rsid w:val="00AF3EDE"/>
    <w:rsid w:val="00AF41FD"/>
    <w:rsid w:val="00AF4E5C"/>
    <w:rsid w:val="00AF5A2D"/>
    <w:rsid w:val="00AF5A4E"/>
    <w:rsid w:val="00AF6060"/>
    <w:rsid w:val="00AF70B4"/>
    <w:rsid w:val="00AF7ADA"/>
    <w:rsid w:val="00AF7F83"/>
    <w:rsid w:val="00AF7FBD"/>
    <w:rsid w:val="00B00159"/>
    <w:rsid w:val="00B009DA"/>
    <w:rsid w:val="00B017D7"/>
    <w:rsid w:val="00B01A7E"/>
    <w:rsid w:val="00B01D08"/>
    <w:rsid w:val="00B020E0"/>
    <w:rsid w:val="00B021DA"/>
    <w:rsid w:val="00B025B7"/>
    <w:rsid w:val="00B02823"/>
    <w:rsid w:val="00B03D92"/>
    <w:rsid w:val="00B041F6"/>
    <w:rsid w:val="00B045BD"/>
    <w:rsid w:val="00B045C0"/>
    <w:rsid w:val="00B04AA0"/>
    <w:rsid w:val="00B055E5"/>
    <w:rsid w:val="00B0578A"/>
    <w:rsid w:val="00B058FD"/>
    <w:rsid w:val="00B06001"/>
    <w:rsid w:val="00B064C3"/>
    <w:rsid w:val="00B0698D"/>
    <w:rsid w:val="00B06B69"/>
    <w:rsid w:val="00B07A0C"/>
    <w:rsid w:val="00B07B7D"/>
    <w:rsid w:val="00B07D97"/>
    <w:rsid w:val="00B1001F"/>
    <w:rsid w:val="00B10B80"/>
    <w:rsid w:val="00B1192A"/>
    <w:rsid w:val="00B11FD0"/>
    <w:rsid w:val="00B12158"/>
    <w:rsid w:val="00B125DC"/>
    <w:rsid w:val="00B130C0"/>
    <w:rsid w:val="00B1346F"/>
    <w:rsid w:val="00B1392C"/>
    <w:rsid w:val="00B13D3D"/>
    <w:rsid w:val="00B1494C"/>
    <w:rsid w:val="00B14DA3"/>
    <w:rsid w:val="00B15343"/>
    <w:rsid w:val="00B15AA8"/>
    <w:rsid w:val="00B16046"/>
    <w:rsid w:val="00B16EBB"/>
    <w:rsid w:val="00B1752D"/>
    <w:rsid w:val="00B17D4D"/>
    <w:rsid w:val="00B20BE4"/>
    <w:rsid w:val="00B20CCB"/>
    <w:rsid w:val="00B21ACB"/>
    <w:rsid w:val="00B2216E"/>
    <w:rsid w:val="00B22213"/>
    <w:rsid w:val="00B23104"/>
    <w:rsid w:val="00B2310E"/>
    <w:rsid w:val="00B2458E"/>
    <w:rsid w:val="00B24815"/>
    <w:rsid w:val="00B24C84"/>
    <w:rsid w:val="00B2509F"/>
    <w:rsid w:val="00B2546F"/>
    <w:rsid w:val="00B25A14"/>
    <w:rsid w:val="00B25CE1"/>
    <w:rsid w:val="00B25D38"/>
    <w:rsid w:val="00B25E5F"/>
    <w:rsid w:val="00B26184"/>
    <w:rsid w:val="00B26345"/>
    <w:rsid w:val="00B27115"/>
    <w:rsid w:val="00B27486"/>
    <w:rsid w:val="00B27608"/>
    <w:rsid w:val="00B277A6"/>
    <w:rsid w:val="00B3014D"/>
    <w:rsid w:val="00B30C78"/>
    <w:rsid w:val="00B31424"/>
    <w:rsid w:val="00B31916"/>
    <w:rsid w:val="00B3192E"/>
    <w:rsid w:val="00B31F09"/>
    <w:rsid w:val="00B327C7"/>
    <w:rsid w:val="00B32DBF"/>
    <w:rsid w:val="00B33065"/>
    <w:rsid w:val="00B34395"/>
    <w:rsid w:val="00B344C4"/>
    <w:rsid w:val="00B34BFE"/>
    <w:rsid w:val="00B36EC8"/>
    <w:rsid w:val="00B3708D"/>
    <w:rsid w:val="00B3758D"/>
    <w:rsid w:val="00B37712"/>
    <w:rsid w:val="00B377A1"/>
    <w:rsid w:val="00B41662"/>
    <w:rsid w:val="00B41997"/>
    <w:rsid w:val="00B41EF9"/>
    <w:rsid w:val="00B41EFB"/>
    <w:rsid w:val="00B41F7A"/>
    <w:rsid w:val="00B4294F"/>
    <w:rsid w:val="00B42D19"/>
    <w:rsid w:val="00B4364A"/>
    <w:rsid w:val="00B4386F"/>
    <w:rsid w:val="00B44229"/>
    <w:rsid w:val="00B45C2C"/>
    <w:rsid w:val="00B47434"/>
    <w:rsid w:val="00B47A83"/>
    <w:rsid w:val="00B501A0"/>
    <w:rsid w:val="00B50BEF"/>
    <w:rsid w:val="00B518CA"/>
    <w:rsid w:val="00B51CFF"/>
    <w:rsid w:val="00B5240B"/>
    <w:rsid w:val="00B52495"/>
    <w:rsid w:val="00B528D5"/>
    <w:rsid w:val="00B5304B"/>
    <w:rsid w:val="00B53E48"/>
    <w:rsid w:val="00B53FD6"/>
    <w:rsid w:val="00B543DC"/>
    <w:rsid w:val="00B55250"/>
    <w:rsid w:val="00B555C8"/>
    <w:rsid w:val="00B55D7A"/>
    <w:rsid w:val="00B55DC6"/>
    <w:rsid w:val="00B55E25"/>
    <w:rsid w:val="00B55F32"/>
    <w:rsid w:val="00B565C4"/>
    <w:rsid w:val="00B56905"/>
    <w:rsid w:val="00B60126"/>
    <w:rsid w:val="00B618D7"/>
    <w:rsid w:val="00B62781"/>
    <w:rsid w:val="00B62E80"/>
    <w:rsid w:val="00B63F2D"/>
    <w:rsid w:val="00B644F8"/>
    <w:rsid w:val="00B645FE"/>
    <w:rsid w:val="00B64918"/>
    <w:rsid w:val="00B64EFA"/>
    <w:rsid w:val="00B679D7"/>
    <w:rsid w:val="00B67AA9"/>
    <w:rsid w:val="00B67AE2"/>
    <w:rsid w:val="00B713CE"/>
    <w:rsid w:val="00B71788"/>
    <w:rsid w:val="00B71F94"/>
    <w:rsid w:val="00B72B9C"/>
    <w:rsid w:val="00B73A21"/>
    <w:rsid w:val="00B75A0F"/>
    <w:rsid w:val="00B76284"/>
    <w:rsid w:val="00B7648D"/>
    <w:rsid w:val="00B772F6"/>
    <w:rsid w:val="00B7738C"/>
    <w:rsid w:val="00B80086"/>
    <w:rsid w:val="00B8048E"/>
    <w:rsid w:val="00B80634"/>
    <w:rsid w:val="00B80D8A"/>
    <w:rsid w:val="00B83A36"/>
    <w:rsid w:val="00B83AED"/>
    <w:rsid w:val="00B83BCE"/>
    <w:rsid w:val="00B83E3E"/>
    <w:rsid w:val="00B84237"/>
    <w:rsid w:val="00B84974"/>
    <w:rsid w:val="00B852FA"/>
    <w:rsid w:val="00B85B3C"/>
    <w:rsid w:val="00B85C67"/>
    <w:rsid w:val="00B85E6C"/>
    <w:rsid w:val="00B86AA6"/>
    <w:rsid w:val="00B86B31"/>
    <w:rsid w:val="00B86B6C"/>
    <w:rsid w:val="00B86C1B"/>
    <w:rsid w:val="00B90AE1"/>
    <w:rsid w:val="00B93931"/>
    <w:rsid w:val="00B9400D"/>
    <w:rsid w:val="00B957B9"/>
    <w:rsid w:val="00B9593A"/>
    <w:rsid w:val="00B96322"/>
    <w:rsid w:val="00B96B8E"/>
    <w:rsid w:val="00B9717C"/>
    <w:rsid w:val="00B97436"/>
    <w:rsid w:val="00B97594"/>
    <w:rsid w:val="00B97966"/>
    <w:rsid w:val="00BA03F7"/>
    <w:rsid w:val="00BA081C"/>
    <w:rsid w:val="00BA096C"/>
    <w:rsid w:val="00BA0AAA"/>
    <w:rsid w:val="00BA0B6F"/>
    <w:rsid w:val="00BA1602"/>
    <w:rsid w:val="00BA1AC7"/>
    <w:rsid w:val="00BA22F3"/>
    <w:rsid w:val="00BA2525"/>
    <w:rsid w:val="00BA2CCF"/>
    <w:rsid w:val="00BA313B"/>
    <w:rsid w:val="00BA47D1"/>
    <w:rsid w:val="00BA48C5"/>
    <w:rsid w:val="00BA5B26"/>
    <w:rsid w:val="00BA5B7C"/>
    <w:rsid w:val="00BA61AC"/>
    <w:rsid w:val="00BA6378"/>
    <w:rsid w:val="00BA6E60"/>
    <w:rsid w:val="00BA73BD"/>
    <w:rsid w:val="00BA755F"/>
    <w:rsid w:val="00BA7B58"/>
    <w:rsid w:val="00BA7FF0"/>
    <w:rsid w:val="00BB0594"/>
    <w:rsid w:val="00BB0AE1"/>
    <w:rsid w:val="00BB0EDC"/>
    <w:rsid w:val="00BB1AE2"/>
    <w:rsid w:val="00BB232B"/>
    <w:rsid w:val="00BB2461"/>
    <w:rsid w:val="00BB3843"/>
    <w:rsid w:val="00BB3F8A"/>
    <w:rsid w:val="00BB52C9"/>
    <w:rsid w:val="00BB5751"/>
    <w:rsid w:val="00BB5D1E"/>
    <w:rsid w:val="00BB6585"/>
    <w:rsid w:val="00BB799A"/>
    <w:rsid w:val="00BB7BF2"/>
    <w:rsid w:val="00BC008D"/>
    <w:rsid w:val="00BC02D6"/>
    <w:rsid w:val="00BC0352"/>
    <w:rsid w:val="00BC04E5"/>
    <w:rsid w:val="00BC0609"/>
    <w:rsid w:val="00BC1A4B"/>
    <w:rsid w:val="00BC1AB5"/>
    <w:rsid w:val="00BC1B08"/>
    <w:rsid w:val="00BC1CA7"/>
    <w:rsid w:val="00BC1D89"/>
    <w:rsid w:val="00BC29BC"/>
    <w:rsid w:val="00BC2A58"/>
    <w:rsid w:val="00BC2D14"/>
    <w:rsid w:val="00BC344E"/>
    <w:rsid w:val="00BC367B"/>
    <w:rsid w:val="00BC4D51"/>
    <w:rsid w:val="00BC5626"/>
    <w:rsid w:val="00BC5C4F"/>
    <w:rsid w:val="00BC6E8E"/>
    <w:rsid w:val="00BC761A"/>
    <w:rsid w:val="00BC7787"/>
    <w:rsid w:val="00BC790F"/>
    <w:rsid w:val="00BD0F98"/>
    <w:rsid w:val="00BD123E"/>
    <w:rsid w:val="00BD191E"/>
    <w:rsid w:val="00BD2984"/>
    <w:rsid w:val="00BD4912"/>
    <w:rsid w:val="00BD51B1"/>
    <w:rsid w:val="00BD6636"/>
    <w:rsid w:val="00BD7D14"/>
    <w:rsid w:val="00BE0B7C"/>
    <w:rsid w:val="00BE11B0"/>
    <w:rsid w:val="00BE1449"/>
    <w:rsid w:val="00BE1C4C"/>
    <w:rsid w:val="00BE24C9"/>
    <w:rsid w:val="00BE34BD"/>
    <w:rsid w:val="00BE4377"/>
    <w:rsid w:val="00BE450C"/>
    <w:rsid w:val="00BE5557"/>
    <w:rsid w:val="00BE6830"/>
    <w:rsid w:val="00BE737F"/>
    <w:rsid w:val="00BE7B5A"/>
    <w:rsid w:val="00BE7C8D"/>
    <w:rsid w:val="00BF0190"/>
    <w:rsid w:val="00BF0448"/>
    <w:rsid w:val="00BF0680"/>
    <w:rsid w:val="00BF0899"/>
    <w:rsid w:val="00BF2243"/>
    <w:rsid w:val="00BF290D"/>
    <w:rsid w:val="00BF3E02"/>
    <w:rsid w:val="00BF437E"/>
    <w:rsid w:val="00BF500A"/>
    <w:rsid w:val="00BF52C7"/>
    <w:rsid w:val="00BF55A6"/>
    <w:rsid w:val="00BF578F"/>
    <w:rsid w:val="00BF5802"/>
    <w:rsid w:val="00BF5C05"/>
    <w:rsid w:val="00C00056"/>
    <w:rsid w:val="00C00900"/>
    <w:rsid w:val="00C00E93"/>
    <w:rsid w:val="00C01279"/>
    <w:rsid w:val="00C01F01"/>
    <w:rsid w:val="00C03B90"/>
    <w:rsid w:val="00C03FB9"/>
    <w:rsid w:val="00C04130"/>
    <w:rsid w:val="00C04E2E"/>
    <w:rsid w:val="00C05C3C"/>
    <w:rsid w:val="00C05FF2"/>
    <w:rsid w:val="00C0636E"/>
    <w:rsid w:val="00C06A01"/>
    <w:rsid w:val="00C0756D"/>
    <w:rsid w:val="00C0757B"/>
    <w:rsid w:val="00C0781E"/>
    <w:rsid w:val="00C07FF1"/>
    <w:rsid w:val="00C10499"/>
    <w:rsid w:val="00C10804"/>
    <w:rsid w:val="00C1104A"/>
    <w:rsid w:val="00C11551"/>
    <w:rsid w:val="00C11BE4"/>
    <w:rsid w:val="00C11C24"/>
    <w:rsid w:val="00C12FAF"/>
    <w:rsid w:val="00C13166"/>
    <w:rsid w:val="00C1324E"/>
    <w:rsid w:val="00C135F4"/>
    <w:rsid w:val="00C13F5E"/>
    <w:rsid w:val="00C13FA9"/>
    <w:rsid w:val="00C14436"/>
    <w:rsid w:val="00C14821"/>
    <w:rsid w:val="00C152AE"/>
    <w:rsid w:val="00C157B7"/>
    <w:rsid w:val="00C169DC"/>
    <w:rsid w:val="00C2038F"/>
    <w:rsid w:val="00C20614"/>
    <w:rsid w:val="00C209BE"/>
    <w:rsid w:val="00C20E2C"/>
    <w:rsid w:val="00C2131D"/>
    <w:rsid w:val="00C222A7"/>
    <w:rsid w:val="00C2253D"/>
    <w:rsid w:val="00C22B91"/>
    <w:rsid w:val="00C22BF6"/>
    <w:rsid w:val="00C23EBA"/>
    <w:rsid w:val="00C240BA"/>
    <w:rsid w:val="00C2515E"/>
    <w:rsid w:val="00C261BA"/>
    <w:rsid w:val="00C268ED"/>
    <w:rsid w:val="00C27020"/>
    <w:rsid w:val="00C272CA"/>
    <w:rsid w:val="00C277EE"/>
    <w:rsid w:val="00C278AB"/>
    <w:rsid w:val="00C27AEA"/>
    <w:rsid w:val="00C27EAD"/>
    <w:rsid w:val="00C30A28"/>
    <w:rsid w:val="00C30FF9"/>
    <w:rsid w:val="00C321DA"/>
    <w:rsid w:val="00C32665"/>
    <w:rsid w:val="00C33676"/>
    <w:rsid w:val="00C3568E"/>
    <w:rsid w:val="00C358D0"/>
    <w:rsid w:val="00C3598B"/>
    <w:rsid w:val="00C3689D"/>
    <w:rsid w:val="00C368AD"/>
    <w:rsid w:val="00C37DBB"/>
    <w:rsid w:val="00C37F9A"/>
    <w:rsid w:val="00C408BA"/>
    <w:rsid w:val="00C419C4"/>
    <w:rsid w:val="00C41F05"/>
    <w:rsid w:val="00C420F3"/>
    <w:rsid w:val="00C4211B"/>
    <w:rsid w:val="00C423A6"/>
    <w:rsid w:val="00C429CF"/>
    <w:rsid w:val="00C42E59"/>
    <w:rsid w:val="00C42ED1"/>
    <w:rsid w:val="00C4329A"/>
    <w:rsid w:val="00C44EF8"/>
    <w:rsid w:val="00C45367"/>
    <w:rsid w:val="00C45DCB"/>
    <w:rsid w:val="00C462D2"/>
    <w:rsid w:val="00C463CD"/>
    <w:rsid w:val="00C468B1"/>
    <w:rsid w:val="00C46A0F"/>
    <w:rsid w:val="00C46A4D"/>
    <w:rsid w:val="00C4757B"/>
    <w:rsid w:val="00C4779C"/>
    <w:rsid w:val="00C47F94"/>
    <w:rsid w:val="00C507FB"/>
    <w:rsid w:val="00C50B36"/>
    <w:rsid w:val="00C50EA0"/>
    <w:rsid w:val="00C50F6C"/>
    <w:rsid w:val="00C51055"/>
    <w:rsid w:val="00C514ED"/>
    <w:rsid w:val="00C51BD2"/>
    <w:rsid w:val="00C51EA6"/>
    <w:rsid w:val="00C5305D"/>
    <w:rsid w:val="00C530AA"/>
    <w:rsid w:val="00C53141"/>
    <w:rsid w:val="00C53880"/>
    <w:rsid w:val="00C53F1E"/>
    <w:rsid w:val="00C54210"/>
    <w:rsid w:val="00C544F0"/>
    <w:rsid w:val="00C54CFF"/>
    <w:rsid w:val="00C56BBF"/>
    <w:rsid w:val="00C60219"/>
    <w:rsid w:val="00C6037C"/>
    <w:rsid w:val="00C6047F"/>
    <w:rsid w:val="00C611E8"/>
    <w:rsid w:val="00C616A5"/>
    <w:rsid w:val="00C6252F"/>
    <w:rsid w:val="00C62692"/>
    <w:rsid w:val="00C62A1A"/>
    <w:rsid w:val="00C63DE1"/>
    <w:rsid w:val="00C641D3"/>
    <w:rsid w:val="00C65745"/>
    <w:rsid w:val="00C65B11"/>
    <w:rsid w:val="00C66957"/>
    <w:rsid w:val="00C70B53"/>
    <w:rsid w:val="00C70F87"/>
    <w:rsid w:val="00C71D3F"/>
    <w:rsid w:val="00C72178"/>
    <w:rsid w:val="00C723DE"/>
    <w:rsid w:val="00C73037"/>
    <w:rsid w:val="00C731DD"/>
    <w:rsid w:val="00C73598"/>
    <w:rsid w:val="00C735C8"/>
    <w:rsid w:val="00C73E69"/>
    <w:rsid w:val="00C73EA2"/>
    <w:rsid w:val="00C74011"/>
    <w:rsid w:val="00C74A11"/>
    <w:rsid w:val="00C74B72"/>
    <w:rsid w:val="00C74C61"/>
    <w:rsid w:val="00C74E0A"/>
    <w:rsid w:val="00C74E35"/>
    <w:rsid w:val="00C765FD"/>
    <w:rsid w:val="00C76622"/>
    <w:rsid w:val="00C769AD"/>
    <w:rsid w:val="00C76A57"/>
    <w:rsid w:val="00C7725F"/>
    <w:rsid w:val="00C77389"/>
    <w:rsid w:val="00C773B1"/>
    <w:rsid w:val="00C773E8"/>
    <w:rsid w:val="00C77BCE"/>
    <w:rsid w:val="00C804C6"/>
    <w:rsid w:val="00C807E8"/>
    <w:rsid w:val="00C80C96"/>
    <w:rsid w:val="00C818FB"/>
    <w:rsid w:val="00C827F3"/>
    <w:rsid w:val="00C837A5"/>
    <w:rsid w:val="00C84942"/>
    <w:rsid w:val="00C84A34"/>
    <w:rsid w:val="00C85592"/>
    <w:rsid w:val="00C86EE9"/>
    <w:rsid w:val="00C871AA"/>
    <w:rsid w:val="00C872E7"/>
    <w:rsid w:val="00C878E0"/>
    <w:rsid w:val="00C87DBB"/>
    <w:rsid w:val="00C901CE"/>
    <w:rsid w:val="00C90CA1"/>
    <w:rsid w:val="00C9129B"/>
    <w:rsid w:val="00C91B71"/>
    <w:rsid w:val="00C91F53"/>
    <w:rsid w:val="00C9217A"/>
    <w:rsid w:val="00C92A97"/>
    <w:rsid w:val="00C92BDA"/>
    <w:rsid w:val="00C93292"/>
    <w:rsid w:val="00C942BB"/>
    <w:rsid w:val="00C953C4"/>
    <w:rsid w:val="00C9541F"/>
    <w:rsid w:val="00C954E1"/>
    <w:rsid w:val="00C95ECF"/>
    <w:rsid w:val="00C968CA"/>
    <w:rsid w:val="00C968F6"/>
    <w:rsid w:val="00C96F38"/>
    <w:rsid w:val="00C9750E"/>
    <w:rsid w:val="00CA03A6"/>
    <w:rsid w:val="00CA064D"/>
    <w:rsid w:val="00CA1C74"/>
    <w:rsid w:val="00CA21B8"/>
    <w:rsid w:val="00CA4A26"/>
    <w:rsid w:val="00CA57E8"/>
    <w:rsid w:val="00CA58B6"/>
    <w:rsid w:val="00CA5E2A"/>
    <w:rsid w:val="00CA60D4"/>
    <w:rsid w:val="00CA6BAC"/>
    <w:rsid w:val="00CA6D21"/>
    <w:rsid w:val="00CA6D49"/>
    <w:rsid w:val="00CA7020"/>
    <w:rsid w:val="00CA7F44"/>
    <w:rsid w:val="00CB1708"/>
    <w:rsid w:val="00CB192A"/>
    <w:rsid w:val="00CB19FA"/>
    <w:rsid w:val="00CB1ABC"/>
    <w:rsid w:val="00CB2EDB"/>
    <w:rsid w:val="00CB33E2"/>
    <w:rsid w:val="00CB3BEC"/>
    <w:rsid w:val="00CB3CBA"/>
    <w:rsid w:val="00CB4196"/>
    <w:rsid w:val="00CB430D"/>
    <w:rsid w:val="00CB5093"/>
    <w:rsid w:val="00CB57BA"/>
    <w:rsid w:val="00CB5842"/>
    <w:rsid w:val="00CB58A2"/>
    <w:rsid w:val="00CB5D5E"/>
    <w:rsid w:val="00CB5F23"/>
    <w:rsid w:val="00CB6345"/>
    <w:rsid w:val="00CB7A3C"/>
    <w:rsid w:val="00CC01EE"/>
    <w:rsid w:val="00CC03EE"/>
    <w:rsid w:val="00CC04E9"/>
    <w:rsid w:val="00CC0893"/>
    <w:rsid w:val="00CC0E71"/>
    <w:rsid w:val="00CC1A8B"/>
    <w:rsid w:val="00CC200C"/>
    <w:rsid w:val="00CC271A"/>
    <w:rsid w:val="00CC2DBD"/>
    <w:rsid w:val="00CC3170"/>
    <w:rsid w:val="00CC3602"/>
    <w:rsid w:val="00CC3B57"/>
    <w:rsid w:val="00CC3CA0"/>
    <w:rsid w:val="00CC460F"/>
    <w:rsid w:val="00CC4C58"/>
    <w:rsid w:val="00CC4D05"/>
    <w:rsid w:val="00CC4D6E"/>
    <w:rsid w:val="00CC55A9"/>
    <w:rsid w:val="00CC58FB"/>
    <w:rsid w:val="00CC5ABB"/>
    <w:rsid w:val="00CC72DB"/>
    <w:rsid w:val="00CC7B0B"/>
    <w:rsid w:val="00CD029A"/>
    <w:rsid w:val="00CD0CAD"/>
    <w:rsid w:val="00CD0D56"/>
    <w:rsid w:val="00CD1589"/>
    <w:rsid w:val="00CD2374"/>
    <w:rsid w:val="00CD2383"/>
    <w:rsid w:val="00CD25A4"/>
    <w:rsid w:val="00CD26B3"/>
    <w:rsid w:val="00CD29C4"/>
    <w:rsid w:val="00CD2A67"/>
    <w:rsid w:val="00CD31E2"/>
    <w:rsid w:val="00CD3887"/>
    <w:rsid w:val="00CD4224"/>
    <w:rsid w:val="00CD44CB"/>
    <w:rsid w:val="00CD4999"/>
    <w:rsid w:val="00CD4B94"/>
    <w:rsid w:val="00CD4C11"/>
    <w:rsid w:val="00CD61E5"/>
    <w:rsid w:val="00CD7AFC"/>
    <w:rsid w:val="00CE038E"/>
    <w:rsid w:val="00CE0451"/>
    <w:rsid w:val="00CE07E1"/>
    <w:rsid w:val="00CE08A0"/>
    <w:rsid w:val="00CE1198"/>
    <w:rsid w:val="00CE24CF"/>
    <w:rsid w:val="00CE2AC3"/>
    <w:rsid w:val="00CE3A53"/>
    <w:rsid w:val="00CE3B1A"/>
    <w:rsid w:val="00CE3DAC"/>
    <w:rsid w:val="00CE41CB"/>
    <w:rsid w:val="00CE448B"/>
    <w:rsid w:val="00CE466D"/>
    <w:rsid w:val="00CE5275"/>
    <w:rsid w:val="00CE6130"/>
    <w:rsid w:val="00CE6721"/>
    <w:rsid w:val="00CE6B5F"/>
    <w:rsid w:val="00CE7AC4"/>
    <w:rsid w:val="00CE7AE0"/>
    <w:rsid w:val="00CF14D2"/>
    <w:rsid w:val="00CF19E9"/>
    <w:rsid w:val="00CF3604"/>
    <w:rsid w:val="00CF3680"/>
    <w:rsid w:val="00CF3929"/>
    <w:rsid w:val="00CF44F1"/>
    <w:rsid w:val="00CF45E3"/>
    <w:rsid w:val="00CF4742"/>
    <w:rsid w:val="00CF475D"/>
    <w:rsid w:val="00CF6782"/>
    <w:rsid w:val="00CF6911"/>
    <w:rsid w:val="00CF73F8"/>
    <w:rsid w:val="00CF7FAE"/>
    <w:rsid w:val="00D00C2F"/>
    <w:rsid w:val="00D011BD"/>
    <w:rsid w:val="00D01DE2"/>
    <w:rsid w:val="00D0254E"/>
    <w:rsid w:val="00D02612"/>
    <w:rsid w:val="00D02E5A"/>
    <w:rsid w:val="00D02EC3"/>
    <w:rsid w:val="00D04180"/>
    <w:rsid w:val="00D047C2"/>
    <w:rsid w:val="00D0501A"/>
    <w:rsid w:val="00D059CC"/>
    <w:rsid w:val="00D06273"/>
    <w:rsid w:val="00D06378"/>
    <w:rsid w:val="00D06DDB"/>
    <w:rsid w:val="00D06F9C"/>
    <w:rsid w:val="00D07C82"/>
    <w:rsid w:val="00D07EDB"/>
    <w:rsid w:val="00D107D4"/>
    <w:rsid w:val="00D10BCD"/>
    <w:rsid w:val="00D10C6F"/>
    <w:rsid w:val="00D10D3E"/>
    <w:rsid w:val="00D112D9"/>
    <w:rsid w:val="00D114F9"/>
    <w:rsid w:val="00D12E71"/>
    <w:rsid w:val="00D13711"/>
    <w:rsid w:val="00D13788"/>
    <w:rsid w:val="00D13B72"/>
    <w:rsid w:val="00D14B75"/>
    <w:rsid w:val="00D14EB1"/>
    <w:rsid w:val="00D16AA0"/>
    <w:rsid w:val="00D174A1"/>
    <w:rsid w:val="00D176E4"/>
    <w:rsid w:val="00D20805"/>
    <w:rsid w:val="00D20C5C"/>
    <w:rsid w:val="00D21C45"/>
    <w:rsid w:val="00D21D43"/>
    <w:rsid w:val="00D2248A"/>
    <w:rsid w:val="00D2271D"/>
    <w:rsid w:val="00D22846"/>
    <w:rsid w:val="00D238A8"/>
    <w:rsid w:val="00D249EF"/>
    <w:rsid w:val="00D24DD8"/>
    <w:rsid w:val="00D24E7F"/>
    <w:rsid w:val="00D25B22"/>
    <w:rsid w:val="00D26BD7"/>
    <w:rsid w:val="00D26E5A"/>
    <w:rsid w:val="00D272F6"/>
    <w:rsid w:val="00D2739F"/>
    <w:rsid w:val="00D274FE"/>
    <w:rsid w:val="00D27EDE"/>
    <w:rsid w:val="00D3024E"/>
    <w:rsid w:val="00D3056D"/>
    <w:rsid w:val="00D30A0B"/>
    <w:rsid w:val="00D30BEC"/>
    <w:rsid w:val="00D312A7"/>
    <w:rsid w:val="00D31318"/>
    <w:rsid w:val="00D316D8"/>
    <w:rsid w:val="00D31BDB"/>
    <w:rsid w:val="00D32D7C"/>
    <w:rsid w:val="00D3354F"/>
    <w:rsid w:val="00D3378B"/>
    <w:rsid w:val="00D33A5E"/>
    <w:rsid w:val="00D3482B"/>
    <w:rsid w:val="00D34985"/>
    <w:rsid w:val="00D353F4"/>
    <w:rsid w:val="00D354A5"/>
    <w:rsid w:val="00D35C73"/>
    <w:rsid w:val="00D36B1A"/>
    <w:rsid w:val="00D36B90"/>
    <w:rsid w:val="00D36F0B"/>
    <w:rsid w:val="00D373E7"/>
    <w:rsid w:val="00D4074A"/>
    <w:rsid w:val="00D40C81"/>
    <w:rsid w:val="00D41282"/>
    <w:rsid w:val="00D42140"/>
    <w:rsid w:val="00D426D1"/>
    <w:rsid w:val="00D43950"/>
    <w:rsid w:val="00D439AA"/>
    <w:rsid w:val="00D440DF"/>
    <w:rsid w:val="00D44AC3"/>
    <w:rsid w:val="00D45175"/>
    <w:rsid w:val="00D459E2"/>
    <w:rsid w:val="00D45F49"/>
    <w:rsid w:val="00D476E8"/>
    <w:rsid w:val="00D5039D"/>
    <w:rsid w:val="00D50818"/>
    <w:rsid w:val="00D511BA"/>
    <w:rsid w:val="00D51C95"/>
    <w:rsid w:val="00D52BAE"/>
    <w:rsid w:val="00D52C69"/>
    <w:rsid w:val="00D55012"/>
    <w:rsid w:val="00D55078"/>
    <w:rsid w:val="00D556C5"/>
    <w:rsid w:val="00D55967"/>
    <w:rsid w:val="00D55F51"/>
    <w:rsid w:val="00D564C8"/>
    <w:rsid w:val="00D56871"/>
    <w:rsid w:val="00D56DFF"/>
    <w:rsid w:val="00D5728D"/>
    <w:rsid w:val="00D57502"/>
    <w:rsid w:val="00D60260"/>
    <w:rsid w:val="00D61027"/>
    <w:rsid w:val="00D61137"/>
    <w:rsid w:val="00D61777"/>
    <w:rsid w:val="00D62538"/>
    <w:rsid w:val="00D626B5"/>
    <w:rsid w:val="00D63689"/>
    <w:rsid w:val="00D63B02"/>
    <w:rsid w:val="00D64291"/>
    <w:rsid w:val="00D644D5"/>
    <w:rsid w:val="00D64506"/>
    <w:rsid w:val="00D64981"/>
    <w:rsid w:val="00D64E51"/>
    <w:rsid w:val="00D6537C"/>
    <w:rsid w:val="00D6608C"/>
    <w:rsid w:val="00D6647F"/>
    <w:rsid w:val="00D66C32"/>
    <w:rsid w:val="00D671D0"/>
    <w:rsid w:val="00D67310"/>
    <w:rsid w:val="00D67400"/>
    <w:rsid w:val="00D703B2"/>
    <w:rsid w:val="00D70A74"/>
    <w:rsid w:val="00D70F08"/>
    <w:rsid w:val="00D7121E"/>
    <w:rsid w:val="00D7192E"/>
    <w:rsid w:val="00D71A3D"/>
    <w:rsid w:val="00D71C5D"/>
    <w:rsid w:val="00D720F5"/>
    <w:rsid w:val="00D726DD"/>
    <w:rsid w:val="00D7288A"/>
    <w:rsid w:val="00D74B01"/>
    <w:rsid w:val="00D759DD"/>
    <w:rsid w:val="00D767FD"/>
    <w:rsid w:val="00D77150"/>
    <w:rsid w:val="00D771DD"/>
    <w:rsid w:val="00D77497"/>
    <w:rsid w:val="00D80988"/>
    <w:rsid w:val="00D80A31"/>
    <w:rsid w:val="00D80E89"/>
    <w:rsid w:val="00D810F6"/>
    <w:rsid w:val="00D816C2"/>
    <w:rsid w:val="00D81CF6"/>
    <w:rsid w:val="00D827A6"/>
    <w:rsid w:val="00D828C7"/>
    <w:rsid w:val="00D83179"/>
    <w:rsid w:val="00D83782"/>
    <w:rsid w:val="00D83945"/>
    <w:rsid w:val="00D847E1"/>
    <w:rsid w:val="00D85184"/>
    <w:rsid w:val="00D85349"/>
    <w:rsid w:val="00D8585F"/>
    <w:rsid w:val="00D85ADD"/>
    <w:rsid w:val="00D85DD5"/>
    <w:rsid w:val="00D8687F"/>
    <w:rsid w:val="00D868F0"/>
    <w:rsid w:val="00D86A80"/>
    <w:rsid w:val="00D86CE1"/>
    <w:rsid w:val="00D86DC0"/>
    <w:rsid w:val="00D86E8A"/>
    <w:rsid w:val="00D872EB"/>
    <w:rsid w:val="00D874DE"/>
    <w:rsid w:val="00D87A32"/>
    <w:rsid w:val="00D90137"/>
    <w:rsid w:val="00D90461"/>
    <w:rsid w:val="00D90AAB"/>
    <w:rsid w:val="00D91F2C"/>
    <w:rsid w:val="00D921C7"/>
    <w:rsid w:val="00D92442"/>
    <w:rsid w:val="00D93438"/>
    <w:rsid w:val="00D939BA"/>
    <w:rsid w:val="00D93B40"/>
    <w:rsid w:val="00D93CC5"/>
    <w:rsid w:val="00D93F4A"/>
    <w:rsid w:val="00D945C3"/>
    <w:rsid w:val="00D95936"/>
    <w:rsid w:val="00D95A48"/>
    <w:rsid w:val="00D95CAE"/>
    <w:rsid w:val="00D963F8"/>
    <w:rsid w:val="00D97371"/>
    <w:rsid w:val="00D97961"/>
    <w:rsid w:val="00D97F7F"/>
    <w:rsid w:val="00DA0038"/>
    <w:rsid w:val="00DA18A3"/>
    <w:rsid w:val="00DA2B15"/>
    <w:rsid w:val="00DA2DA0"/>
    <w:rsid w:val="00DA3307"/>
    <w:rsid w:val="00DA3563"/>
    <w:rsid w:val="00DA358F"/>
    <w:rsid w:val="00DA41DC"/>
    <w:rsid w:val="00DA4215"/>
    <w:rsid w:val="00DA4627"/>
    <w:rsid w:val="00DA520D"/>
    <w:rsid w:val="00DA53BB"/>
    <w:rsid w:val="00DA587F"/>
    <w:rsid w:val="00DA658D"/>
    <w:rsid w:val="00DA6AC9"/>
    <w:rsid w:val="00DA7D53"/>
    <w:rsid w:val="00DB076A"/>
    <w:rsid w:val="00DB1171"/>
    <w:rsid w:val="00DB1408"/>
    <w:rsid w:val="00DB2684"/>
    <w:rsid w:val="00DB2CF0"/>
    <w:rsid w:val="00DB3C5F"/>
    <w:rsid w:val="00DB57D3"/>
    <w:rsid w:val="00DB6730"/>
    <w:rsid w:val="00DB6775"/>
    <w:rsid w:val="00DB693C"/>
    <w:rsid w:val="00DB6B04"/>
    <w:rsid w:val="00DB6C04"/>
    <w:rsid w:val="00DB6DB5"/>
    <w:rsid w:val="00DB72E0"/>
    <w:rsid w:val="00DB743D"/>
    <w:rsid w:val="00DC0389"/>
    <w:rsid w:val="00DC0D5A"/>
    <w:rsid w:val="00DC16BA"/>
    <w:rsid w:val="00DC2252"/>
    <w:rsid w:val="00DC269D"/>
    <w:rsid w:val="00DC36F7"/>
    <w:rsid w:val="00DC3E36"/>
    <w:rsid w:val="00DC53AF"/>
    <w:rsid w:val="00DC5411"/>
    <w:rsid w:val="00DC5CAE"/>
    <w:rsid w:val="00DC69D1"/>
    <w:rsid w:val="00DC6BE3"/>
    <w:rsid w:val="00DC7B4A"/>
    <w:rsid w:val="00DC7C8B"/>
    <w:rsid w:val="00DD034C"/>
    <w:rsid w:val="00DD0540"/>
    <w:rsid w:val="00DD1AFA"/>
    <w:rsid w:val="00DD27DB"/>
    <w:rsid w:val="00DD2E44"/>
    <w:rsid w:val="00DD314E"/>
    <w:rsid w:val="00DD36F7"/>
    <w:rsid w:val="00DD4080"/>
    <w:rsid w:val="00DD4561"/>
    <w:rsid w:val="00DD529F"/>
    <w:rsid w:val="00DD546B"/>
    <w:rsid w:val="00DD78CF"/>
    <w:rsid w:val="00DD7C97"/>
    <w:rsid w:val="00DE043D"/>
    <w:rsid w:val="00DE06E0"/>
    <w:rsid w:val="00DE0905"/>
    <w:rsid w:val="00DE0D8A"/>
    <w:rsid w:val="00DE0EAE"/>
    <w:rsid w:val="00DE139F"/>
    <w:rsid w:val="00DE1442"/>
    <w:rsid w:val="00DE1608"/>
    <w:rsid w:val="00DE171F"/>
    <w:rsid w:val="00DE1B80"/>
    <w:rsid w:val="00DE1FC8"/>
    <w:rsid w:val="00DE272F"/>
    <w:rsid w:val="00DE3988"/>
    <w:rsid w:val="00DE3A72"/>
    <w:rsid w:val="00DE4A4C"/>
    <w:rsid w:val="00DE4E93"/>
    <w:rsid w:val="00DE53FA"/>
    <w:rsid w:val="00DE55F4"/>
    <w:rsid w:val="00DE6413"/>
    <w:rsid w:val="00DE66A7"/>
    <w:rsid w:val="00DF0548"/>
    <w:rsid w:val="00DF0F4A"/>
    <w:rsid w:val="00DF1A88"/>
    <w:rsid w:val="00DF20B6"/>
    <w:rsid w:val="00DF3C60"/>
    <w:rsid w:val="00DF5DAB"/>
    <w:rsid w:val="00DF65B9"/>
    <w:rsid w:val="00DF751F"/>
    <w:rsid w:val="00DF7C49"/>
    <w:rsid w:val="00DF7CFF"/>
    <w:rsid w:val="00DF7FDC"/>
    <w:rsid w:val="00E00026"/>
    <w:rsid w:val="00E00288"/>
    <w:rsid w:val="00E01423"/>
    <w:rsid w:val="00E01836"/>
    <w:rsid w:val="00E01BCC"/>
    <w:rsid w:val="00E01D06"/>
    <w:rsid w:val="00E021C1"/>
    <w:rsid w:val="00E022F4"/>
    <w:rsid w:val="00E02460"/>
    <w:rsid w:val="00E03729"/>
    <w:rsid w:val="00E03AC4"/>
    <w:rsid w:val="00E04478"/>
    <w:rsid w:val="00E04BC2"/>
    <w:rsid w:val="00E063AA"/>
    <w:rsid w:val="00E06A19"/>
    <w:rsid w:val="00E06CF4"/>
    <w:rsid w:val="00E07AE0"/>
    <w:rsid w:val="00E07B8D"/>
    <w:rsid w:val="00E07D5B"/>
    <w:rsid w:val="00E07DDA"/>
    <w:rsid w:val="00E10481"/>
    <w:rsid w:val="00E110B9"/>
    <w:rsid w:val="00E116AD"/>
    <w:rsid w:val="00E11B09"/>
    <w:rsid w:val="00E11C08"/>
    <w:rsid w:val="00E12A40"/>
    <w:rsid w:val="00E13DEB"/>
    <w:rsid w:val="00E14C77"/>
    <w:rsid w:val="00E1563C"/>
    <w:rsid w:val="00E15CD2"/>
    <w:rsid w:val="00E160D7"/>
    <w:rsid w:val="00E16F96"/>
    <w:rsid w:val="00E174B7"/>
    <w:rsid w:val="00E20886"/>
    <w:rsid w:val="00E20D35"/>
    <w:rsid w:val="00E20FB8"/>
    <w:rsid w:val="00E211FB"/>
    <w:rsid w:val="00E22385"/>
    <w:rsid w:val="00E23C03"/>
    <w:rsid w:val="00E248FF"/>
    <w:rsid w:val="00E24F0A"/>
    <w:rsid w:val="00E251B6"/>
    <w:rsid w:val="00E25A3B"/>
    <w:rsid w:val="00E26E26"/>
    <w:rsid w:val="00E27440"/>
    <w:rsid w:val="00E274F3"/>
    <w:rsid w:val="00E277F8"/>
    <w:rsid w:val="00E30D44"/>
    <w:rsid w:val="00E31901"/>
    <w:rsid w:val="00E31D4C"/>
    <w:rsid w:val="00E32856"/>
    <w:rsid w:val="00E32B1F"/>
    <w:rsid w:val="00E345C8"/>
    <w:rsid w:val="00E34A40"/>
    <w:rsid w:val="00E34F1D"/>
    <w:rsid w:val="00E3518B"/>
    <w:rsid w:val="00E351EC"/>
    <w:rsid w:val="00E35498"/>
    <w:rsid w:val="00E355EA"/>
    <w:rsid w:val="00E356E3"/>
    <w:rsid w:val="00E35A38"/>
    <w:rsid w:val="00E35BAF"/>
    <w:rsid w:val="00E35FA1"/>
    <w:rsid w:val="00E36964"/>
    <w:rsid w:val="00E371C4"/>
    <w:rsid w:val="00E4040C"/>
    <w:rsid w:val="00E4109F"/>
    <w:rsid w:val="00E41868"/>
    <w:rsid w:val="00E42535"/>
    <w:rsid w:val="00E433AC"/>
    <w:rsid w:val="00E435D8"/>
    <w:rsid w:val="00E43F49"/>
    <w:rsid w:val="00E46118"/>
    <w:rsid w:val="00E462AD"/>
    <w:rsid w:val="00E46463"/>
    <w:rsid w:val="00E502AB"/>
    <w:rsid w:val="00E51A96"/>
    <w:rsid w:val="00E51B78"/>
    <w:rsid w:val="00E5250B"/>
    <w:rsid w:val="00E5340B"/>
    <w:rsid w:val="00E54794"/>
    <w:rsid w:val="00E5481C"/>
    <w:rsid w:val="00E54BC8"/>
    <w:rsid w:val="00E5555A"/>
    <w:rsid w:val="00E55695"/>
    <w:rsid w:val="00E559CC"/>
    <w:rsid w:val="00E55EA1"/>
    <w:rsid w:val="00E5610C"/>
    <w:rsid w:val="00E56FE5"/>
    <w:rsid w:val="00E61F34"/>
    <w:rsid w:val="00E628AB"/>
    <w:rsid w:val="00E63B5A"/>
    <w:rsid w:val="00E64036"/>
    <w:rsid w:val="00E64645"/>
    <w:rsid w:val="00E65526"/>
    <w:rsid w:val="00E66F5C"/>
    <w:rsid w:val="00E70117"/>
    <w:rsid w:val="00E7024B"/>
    <w:rsid w:val="00E706F3"/>
    <w:rsid w:val="00E71693"/>
    <w:rsid w:val="00E718D9"/>
    <w:rsid w:val="00E71E6A"/>
    <w:rsid w:val="00E720CC"/>
    <w:rsid w:val="00E72FA6"/>
    <w:rsid w:val="00E73057"/>
    <w:rsid w:val="00E73283"/>
    <w:rsid w:val="00E73C65"/>
    <w:rsid w:val="00E73D60"/>
    <w:rsid w:val="00E74D1F"/>
    <w:rsid w:val="00E750A4"/>
    <w:rsid w:val="00E75A5B"/>
    <w:rsid w:val="00E76B8B"/>
    <w:rsid w:val="00E76C48"/>
    <w:rsid w:val="00E76EBD"/>
    <w:rsid w:val="00E771A3"/>
    <w:rsid w:val="00E812C8"/>
    <w:rsid w:val="00E81E38"/>
    <w:rsid w:val="00E82A09"/>
    <w:rsid w:val="00E836B7"/>
    <w:rsid w:val="00E83CFB"/>
    <w:rsid w:val="00E84F62"/>
    <w:rsid w:val="00E857F7"/>
    <w:rsid w:val="00E9009C"/>
    <w:rsid w:val="00E90385"/>
    <w:rsid w:val="00E909FB"/>
    <w:rsid w:val="00E90C66"/>
    <w:rsid w:val="00E913D2"/>
    <w:rsid w:val="00E91CC5"/>
    <w:rsid w:val="00E91FD5"/>
    <w:rsid w:val="00E9201F"/>
    <w:rsid w:val="00E928A6"/>
    <w:rsid w:val="00E92FDC"/>
    <w:rsid w:val="00E93232"/>
    <w:rsid w:val="00E93C0D"/>
    <w:rsid w:val="00E94AE9"/>
    <w:rsid w:val="00E95334"/>
    <w:rsid w:val="00E95429"/>
    <w:rsid w:val="00E9716E"/>
    <w:rsid w:val="00E97403"/>
    <w:rsid w:val="00E97564"/>
    <w:rsid w:val="00E9791C"/>
    <w:rsid w:val="00EA1851"/>
    <w:rsid w:val="00EA18A9"/>
    <w:rsid w:val="00EA2704"/>
    <w:rsid w:val="00EA2AA9"/>
    <w:rsid w:val="00EA3169"/>
    <w:rsid w:val="00EA3717"/>
    <w:rsid w:val="00EA423C"/>
    <w:rsid w:val="00EA58FA"/>
    <w:rsid w:val="00EA6B2A"/>
    <w:rsid w:val="00EA787E"/>
    <w:rsid w:val="00EB0195"/>
    <w:rsid w:val="00EB091B"/>
    <w:rsid w:val="00EB0C86"/>
    <w:rsid w:val="00EB0CAD"/>
    <w:rsid w:val="00EB0D3E"/>
    <w:rsid w:val="00EB1834"/>
    <w:rsid w:val="00EB1E5C"/>
    <w:rsid w:val="00EB2684"/>
    <w:rsid w:val="00EB29A7"/>
    <w:rsid w:val="00EB35D8"/>
    <w:rsid w:val="00EB3C3E"/>
    <w:rsid w:val="00EB3E3A"/>
    <w:rsid w:val="00EB4314"/>
    <w:rsid w:val="00EB4EF9"/>
    <w:rsid w:val="00EB534C"/>
    <w:rsid w:val="00EB59D8"/>
    <w:rsid w:val="00EB59EB"/>
    <w:rsid w:val="00EB6F81"/>
    <w:rsid w:val="00EB735B"/>
    <w:rsid w:val="00EB7641"/>
    <w:rsid w:val="00EC0A71"/>
    <w:rsid w:val="00EC234C"/>
    <w:rsid w:val="00EC2469"/>
    <w:rsid w:val="00EC2557"/>
    <w:rsid w:val="00EC2B60"/>
    <w:rsid w:val="00EC3F76"/>
    <w:rsid w:val="00EC440B"/>
    <w:rsid w:val="00EC4CD1"/>
    <w:rsid w:val="00EC4FF9"/>
    <w:rsid w:val="00EC536A"/>
    <w:rsid w:val="00EC5E65"/>
    <w:rsid w:val="00EC664C"/>
    <w:rsid w:val="00EC69FC"/>
    <w:rsid w:val="00EC6BFD"/>
    <w:rsid w:val="00EC76BA"/>
    <w:rsid w:val="00EC7CE9"/>
    <w:rsid w:val="00ED113E"/>
    <w:rsid w:val="00ED1A86"/>
    <w:rsid w:val="00ED1ADA"/>
    <w:rsid w:val="00ED20EA"/>
    <w:rsid w:val="00ED268E"/>
    <w:rsid w:val="00ED2EFF"/>
    <w:rsid w:val="00ED319A"/>
    <w:rsid w:val="00ED3F48"/>
    <w:rsid w:val="00ED40CE"/>
    <w:rsid w:val="00ED451F"/>
    <w:rsid w:val="00ED5DC4"/>
    <w:rsid w:val="00ED6550"/>
    <w:rsid w:val="00ED727E"/>
    <w:rsid w:val="00ED7347"/>
    <w:rsid w:val="00ED7BE0"/>
    <w:rsid w:val="00ED7E2D"/>
    <w:rsid w:val="00EE05DB"/>
    <w:rsid w:val="00EE0924"/>
    <w:rsid w:val="00EE0DC6"/>
    <w:rsid w:val="00EE164A"/>
    <w:rsid w:val="00EE1CB2"/>
    <w:rsid w:val="00EE1F63"/>
    <w:rsid w:val="00EE2079"/>
    <w:rsid w:val="00EE2EE3"/>
    <w:rsid w:val="00EE31D4"/>
    <w:rsid w:val="00EE34E2"/>
    <w:rsid w:val="00EE3541"/>
    <w:rsid w:val="00EE3BFB"/>
    <w:rsid w:val="00EE44BB"/>
    <w:rsid w:val="00EE4F2C"/>
    <w:rsid w:val="00EE54C9"/>
    <w:rsid w:val="00EE55AF"/>
    <w:rsid w:val="00EE6D70"/>
    <w:rsid w:val="00EE7529"/>
    <w:rsid w:val="00EE78A9"/>
    <w:rsid w:val="00EE78D7"/>
    <w:rsid w:val="00EF0748"/>
    <w:rsid w:val="00EF097B"/>
    <w:rsid w:val="00EF09C9"/>
    <w:rsid w:val="00EF0C0C"/>
    <w:rsid w:val="00EF0C4C"/>
    <w:rsid w:val="00EF1CAD"/>
    <w:rsid w:val="00EF2599"/>
    <w:rsid w:val="00EF25FD"/>
    <w:rsid w:val="00EF26FC"/>
    <w:rsid w:val="00EF27EA"/>
    <w:rsid w:val="00EF2A6F"/>
    <w:rsid w:val="00EF2A75"/>
    <w:rsid w:val="00EF2AA0"/>
    <w:rsid w:val="00EF357C"/>
    <w:rsid w:val="00EF3C92"/>
    <w:rsid w:val="00EF3F08"/>
    <w:rsid w:val="00EF4BBD"/>
    <w:rsid w:val="00EF4DF2"/>
    <w:rsid w:val="00EF5764"/>
    <w:rsid w:val="00EF5B89"/>
    <w:rsid w:val="00EF64DC"/>
    <w:rsid w:val="00EF69FF"/>
    <w:rsid w:val="00EF6F05"/>
    <w:rsid w:val="00EF6FB1"/>
    <w:rsid w:val="00EF7BB4"/>
    <w:rsid w:val="00EF7F1F"/>
    <w:rsid w:val="00F01FE5"/>
    <w:rsid w:val="00F02632"/>
    <w:rsid w:val="00F02759"/>
    <w:rsid w:val="00F03B61"/>
    <w:rsid w:val="00F045EE"/>
    <w:rsid w:val="00F04872"/>
    <w:rsid w:val="00F04CAB"/>
    <w:rsid w:val="00F051CC"/>
    <w:rsid w:val="00F05939"/>
    <w:rsid w:val="00F062C1"/>
    <w:rsid w:val="00F06512"/>
    <w:rsid w:val="00F0688B"/>
    <w:rsid w:val="00F07152"/>
    <w:rsid w:val="00F076E3"/>
    <w:rsid w:val="00F07FE1"/>
    <w:rsid w:val="00F10358"/>
    <w:rsid w:val="00F106AA"/>
    <w:rsid w:val="00F1104A"/>
    <w:rsid w:val="00F12400"/>
    <w:rsid w:val="00F12A7C"/>
    <w:rsid w:val="00F12F4C"/>
    <w:rsid w:val="00F1316A"/>
    <w:rsid w:val="00F14694"/>
    <w:rsid w:val="00F14A13"/>
    <w:rsid w:val="00F14C90"/>
    <w:rsid w:val="00F15A61"/>
    <w:rsid w:val="00F164DF"/>
    <w:rsid w:val="00F165E8"/>
    <w:rsid w:val="00F16A1D"/>
    <w:rsid w:val="00F17FEC"/>
    <w:rsid w:val="00F2019F"/>
    <w:rsid w:val="00F201B6"/>
    <w:rsid w:val="00F20526"/>
    <w:rsid w:val="00F21C54"/>
    <w:rsid w:val="00F22133"/>
    <w:rsid w:val="00F224B4"/>
    <w:rsid w:val="00F23121"/>
    <w:rsid w:val="00F247F3"/>
    <w:rsid w:val="00F24AED"/>
    <w:rsid w:val="00F24BC5"/>
    <w:rsid w:val="00F24F37"/>
    <w:rsid w:val="00F24F8D"/>
    <w:rsid w:val="00F25973"/>
    <w:rsid w:val="00F25F32"/>
    <w:rsid w:val="00F26F89"/>
    <w:rsid w:val="00F275EC"/>
    <w:rsid w:val="00F27A83"/>
    <w:rsid w:val="00F301A1"/>
    <w:rsid w:val="00F306B2"/>
    <w:rsid w:val="00F30960"/>
    <w:rsid w:val="00F316C9"/>
    <w:rsid w:val="00F329DE"/>
    <w:rsid w:val="00F32B72"/>
    <w:rsid w:val="00F33A6E"/>
    <w:rsid w:val="00F34520"/>
    <w:rsid w:val="00F34F06"/>
    <w:rsid w:val="00F34F33"/>
    <w:rsid w:val="00F34FB0"/>
    <w:rsid w:val="00F3514A"/>
    <w:rsid w:val="00F365D8"/>
    <w:rsid w:val="00F36A17"/>
    <w:rsid w:val="00F3767F"/>
    <w:rsid w:val="00F4191E"/>
    <w:rsid w:val="00F41C10"/>
    <w:rsid w:val="00F427CB"/>
    <w:rsid w:val="00F42E34"/>
    <w:rsid w:val="00F42FCA"/>
    <w:rsid w:val="00F433BC"/>
    <w:rsid w:val="00F43DE6"/>
    <w:rsid w:val="00F44285"/>
    <w:rsid w:val="00F458AC"/>
    <w:rsid w:val="00F46327"/>
    <w:rsid w:val="00F467A8"/>
    <w:rsid w:val="00F46905"/>
    <w:rsid w:val="00F46AAE"/>
    <w:rsid w:val="00F475F1"/>
    <w:rsid w:val="00F47745"/>
    <w:rsid w:val="00F47858"/>
    <w:rsid w:val="00F47D57"/>
    <w:rsid w:val="00F5044D"/>
    <w:rsid w:val="00F50557"/>
    <w:rsid w:val="00F5106E"/>
    <w:rsid w:val="00F51310"/>
    <w:rsid w:val="00F51600"/>
    <w:rsid w:val="00F520A2"/>
    <w:rsid w:val="00F52223"/>
    <w:rsid w:val="00F52C39"/>
    <w:rsid w:val="00F5386D"/>
    <w:rsid w:val="00F54130"/>
    <w:rsid w:val="00F55377"/>
    <w:rsid w:val="00F554C7"/>
    <w:rsid w:val="00F55BEF"/>
    <w:rsid w:val="00F55EB3"/>
    <w:rsid w:val="00F56589"/>
    <w:rsid w:val="00F569BF"/>
    <w:rsid w:val="00F60121"/>
    <w:rsid w:val="00F61016"/>
    <w:rsid w:val="00F61217"/>
    <w:rsid w:val="00F61664"/>
    <w:rsid w:val="00F619D5"/>
    <w:rsid w:val="00F61C3F"/>
    <w:rsid w:val="00F61CA8"/>
    <w:rsid w:val="00F623A8"/>
    <w:rsid w:val="00F62CC7"/>
    <w:rsid w:val="00F63A08"/>
    <w:rsid w:val="00F63FB3"/>
    <w:rsid w:val="00F64112"/>
    <w:rsid w:val="00F64BEE"/>
    <w:rsid w:val="00F64F24"/>
    <w:rsid w:val="00F657B4"/>
    <w:rsid w:val="00F657EF"/>
    <w:rsid w:val="00F6590F"/>
    <w:rsid w:val="00F65B55"/>
    <w:rsid w:val="00F6656D"/>
    <w:rsid w:val="00F667E7"/>
    <w:rsid w:val="00F66CE7"/>
    <w:rsid w:val="00F66FCF"/>
    <w:rsid w:val="00F6739E"/>
    <w:rsid w:val="00F67504"/>
    <w:rsid w:val="00F67F51"/>
    <w:rsid w:val="00F67FED"/>
    <w:rsid w:val="00F70AC7"/>
    <w:rsid w:val="00F712AA"/>
    <w:rsid w:val="00F71A3C"/>
    <w:rsid w:val="00F71C2C"/>
    <w:rsid w:val="00F72336"/>
    <w:rsid w:val="00F72833"/>
    <w:rsid w:val="00F72B11"/>
    <w:rsid w:val="00F72C52"/>
    <w:rsid w:val="00F74DC4"/>
    <w:rsid w:val="00F7575A"/>
    <w:rsid w:val="00F757D4"/>
    <w:rsid w:val="00F77F0C"/>
    <w:rsid w:val="00F80923"/>
    <w:rsid w:val="00F81A79"/>
    <w:rsid w:val="00F81AC1"/>
    <w:rsid w:val="00F82BB9"/>
    <w:rsid w:val="00F83C05"/>
    <w:rsid w:val="00F849C8"/>
    <w:rsid w:val="00F854E3"/>
    <w:rsid w:val="00F85781"/>
    <w:rsid w:val="00F85A1D"/>
    <w:rsid w:val="00F86829"/>
    <w:rsid w:val="00F87677"/>
    <w:rsid w:val="00F90680"/>
    <w:rsid w:val="00F91671"/>
    <w:rsid w:val="00F923C4"/>
    <w:rsid w:val="00F929A3"/>
    <w:rsid w:val="00F9335C"/>
    <w:rsid w:val="00F94121"/>
    <w:rsid w:val="00F945A4"/>
    <w:rsid w:val="00F94616"/>
    <w:rsid w:val="00F95092"/>
    <w:rsid w:val="00F95EB9"/>
    <w:rsid w:val="00F95ED7"/>
    <w:rsid w:val="00F96CF4"/>
    <w:rsid w:val="00F9702C"/>
    <w:rsid w:val="00FA0079"/>
    <w:rsid w:val="00FA0156"/>
    <w:rsid w:val="00FA027E"/>
    <w:rsid w:val="00FA0738"/>
    <w:rsid w:val="00FA1051"/>
    <w:rsid w:val="00FA1764"/>
    <w:rsid w:val="00FA1EDE"/>
    <w:rsid w:val="00FA2321"/>
    <w:rsid w:val="00FA2827"/>
    <w:rsid w:val="00FA36C3"/>
    <w:rsid w:val="00FA3958"/>
    <w:rsid w:val="00FA3A68"/>
    <w:rsid w:val="00FA4002"/>
    <w:rsid w:val="00FA4940"/>
    <w:rsid w:val="00FA5C6E"/>
    <w:rsid w:val="00FA602F"/>
    <w:rsid w:val="00FA6849"/>
    <w:rsid w:val="00FA7723"/>
    <w:rsid w:val="00FB0481"/>
    <w:rsid w:val="00FB1108"/>
    <w:rsid w:val="00FB1513"/>
    <w:rsid w:val="00FB1C96"/>
    <w:rsid w:val="00FB277F"/>
    <w:rsid w:val="00FB2941"/>
    <w:rsid w:val="00FB2F89"/>
    <w:rsid w:val="00FB3204"/>
    <w:rsid w:val="00FB5884"/>
    <w:rsid w:val="00FB5CAE"/>
    <w:rsid w:val="00FB610D"/>
    <w:rsid w:val="00FB728D"/>
    <w:rsid w:val="00FC15AA"/>
    <w:rsid w:val="00FC1794"/>
    <w:rsid w:val="00FC37A5"/>
    <w:rsid w:val="00FC3E02"/>
    <w:rsid w:val="00FC3E36"/>
    <w:rsid w:val="00FC42CD"/>
    <w:rsid w:val="00FC4B79"/>
    <w:rsid w:val="00FC5150"/>
    <w:rsid w:val="00FC56CC"/>
    <w:rsid w:val="00FC5A36"/>
    <w:rsid w:val="00FC6142"/>
    <w:rsid w:val="00FC691C"/>
    <w:rsid w:val="00FC7B37"/>
    <w:rsid w:val="00FC7DB8"/>
    <w:rsid w:val="00FC7F0C"/>
    <w:rsid w:val="00FD0242"/>
    <w:rsid w:val="00FD06AC"/>
    <w:rsid w:val="00FD146E"/>
    <w:rsid w:val="00FD1539"/>
    <w:rsid w:val="00FD17DB"/>
    <w:rsid w:val="00FD1B87"/>
    <w:rsid w:val="00FD1D83"/>
    <w:rsid w:val="00FD339C"/>
    <w:rsid w:val="00FD399F"/>
    <w:rsid w:val="00FD43FD"/>
    <w:rsid w:val="00FD460F"/>
    <w:rsid w:val="00FD49C0"/>
    <w:rsid w:val="00FD54BA"/>
    <w:rsid w:val="00FD5C03"/>
    <w:rsid w:val="00FD66B7"/>
    <w:rsid w:val="00FD6FCE"/>
    <w:rsid w:val="00FD7418"/>
    <w:rsid w:val="00FD7AC3"/>
    <w:rsid w:val="00FE02AD"/>
    <w:rsid w:val="00FE0B7F"/>
    <w:rsid w:val="00FE0E70"/>
    <w:rsid w:val="00FE10AB"/>
    <w:rsid w:val="00FE162C"/>
    <w:rsid w:val="00FE16D6"/>
    <w:rsid w:val="00FE171F"/>
    <w:rsid w:val="00FE1B95"/>
    <w:rsid w:val="00FE1D0D"/>
    <w:rsid w:val="00FE1E9A"/>
    <w:rsid w:val="00FE2443"/>
    <w:rsid w:val="00FE2CC4"/>
    <w:rsid w:val="00FE2D2C"/>
    <w:rsid w:val="00FE3354"/>
    <w:rsid w:val="00FE4BF4"/>
    <w:rsid w:val="00FE5BF0"/>
    <w:rsid w:val="00FE60B1"/>
    <w:rsid w:val="00FF0B90"/>
    <w:rsid w:val="00FF11F7"/>
    <w:rsid w:val="00FF15C8"/>
    <w:rsid w:val="00FF18D9"/>
    <w:rsid w:val="00FF21E4"/>
    <w:rsid w:val="00FF2331"/>
    <w:rsid w:val="00FF3BEC"/>
    <w:rsid w:val="00FF44CA"/>
    <w:rsid w:val="00FF4587"/>
    <w:rsid w:val="00FF4CCF"/>
    <w:rsid w:val="00FF4E6C"/>
    <w:rsid w:val="00FF5005"/>
    <w:rsid w:val="00FF629B"/>
    <w:rsid w:val="00FF68F4"/>
    <w:rsid w:val="00FF6965"/>
    <w:rsid w:val="00FF6FF9"/>
    <w:rsid w:val="00FF7C1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D4CD5"/>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FF68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68F4"/>
    <w:rPr>
      <w:rFonts w:ascii="Tahoma" w:hAnsi="Tahoma" w:cs="Tahoma"/>
      <w:sz w:val="16"/>
      <w:szCs w:val="16"/>
    </w:rPr>
  </w:style>
  <w:style w:type="paragraph" w:styleId="En-tte">
    <w:name w:val="header"/>
    <w:basedOn w:val="Normal"/>
    <w:link w:val="En-tteCar"/>
    <w:uiPriority w:val="99"/>
    <w:unhideWhenUsed/>
    <w:rsid w:val="00D55078"/>
    <w:pPr>
      <w:tabs>
        <w:tab w:val="center" w:pos="4536"/>
        <w:tab w:val="right" w:pos="9072"/>
      </w:tabs>
      <w:spacing w:after="0" w:line="240" w:lineRule="auto"/>
    </w:pPr>
  </w:style>
  <w:style w:type="character" w:customStyle="1" w:styleId="En-tteCar">
    <w:name w:val="En-tête Car"/>
    <w:basedOn w:val="Policepardfaut"/>
    <w:link w:val="En-tte"/>
    <w:uiPriority w:val="99"/>
    <w:rsid w:val="00D55078"/>
  </w:style>
  <w:style w:type="paragraph" w:styleId="Pieddepage">
    <w:name w:val="footer"/>
    <w:basedOn w:val="Normal"/>
    <w:link w:val="PieddepageCar"/>
    <w:uiPriority w:val="99"/>
    <w:unhideWhenUsed/>
    <w:rsid w:val="00D550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5078"/>
  </w:style>
  <w:style w:type="paragraph" w:styleId="Paragraphedeliste">
    <w:name w:val="List Paragraph"/>
    <w:basedOn w:val="Normal"/>
    <w:uiPriority w:val="34"/>
    <w:qFormat/>
    <w:rsid w:val="00D671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AACDEDCC2BF41D69F5C3DFC39B8AC8D"/>
        <w:category>
          <w:name w:val="Général"/>
          <w:gallery w:val="placeholder"/>
        </w:category>
        <w:types>
          <w:type w:val="bbPlcHdr"/>
        </w:types>
        <w:behaviors>
          <w:behavior w:val="content"/>
        </w:behaviors>
        <w:guid w:val="{C05D081A-02E9-4DA1-891F-659CC5204429}"/>
      </w:docPartPr>
      <w:docPartBody>
        <w:p w:rsidR="00B15715" w:rsidRDefault="00621C59" w:rsidP="00621C59">
          <w:pPr>
            <w:pStyle w:val="2AACDEDCC2BF41D69F5C3DFC39B8AC8D"/>
          </w:pPr>
          <w:r>
            <w:rPr>
              <w:rFonts w:asciiTheme="majorHAnsi" w:eastAsiaTheme="majorEastAsia" w:hAnsiTheme="majorHAnsi" w:cstheme="majorBidi"/>
              <w:color w:val="4F81BD" w:themeColor="accent1"/>
              <w:sz w:val="24"/>
              <w:szCs w:val="24"/>
            </w:rP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apfDingbats">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9213E"/>
    <w:rsid w:val="00394315"/>
    <w:rsid w:val="00440FF7"/>
    <w:rsid w:val="005066DA"/>
    <w:rsid w:val="0059213E"/>
    <w:rsid w:val="00621C59"/>
    <w:rsid w:val="00673E5C"/>
    <w:rsid w:val="00966F5E"/>
    <w:rsid w:val="00AE1D07"/>
    <w:rsid w:val="00B15715"/>
    <w:rsid w:val="00BC6E20"/>
    <w:rsid w:val="00D156A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F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A5C956DCCCE4ED8981DA5AC720C9FDA">
    <w:name w:val="4A5C956DCCCE4ED8981DA5AC720C9FDA"/>
    <w:rsid w:val="0059213E"/>
  </w:style>
  <w:style w:type="paragraph" w:customStyle="1" w:styleId="41B9D57228764E44A00B76120385EAC2">
    <w:name w:val="41B9D57228764E44A00B76120385EAC2"/>
    <w:rsid w:val="00621C59"/>
  </w:style>
  <w:style w:type="paragraph" w:customStyle="1" w:styleId="E823D19FC6F84011959A5D406BDD908C">
    <w:name w:val="E823D19FC6F84011959A5D406BDD908C"/>
    <w:rsid w:val="00621C59"/>
  </w:style>
  <w:style w:type="paragraph" w:customStyle="1" w:styleId="7979D4006287464E85B85963EF218E93">
    <w:name w:val="7979D4006287464E85B85963EF218E93"/>
    <w:rsid w:val="00621C59"/>
  </w:style>
  <w:style w:type="paragraph" w:customStyle="1" w:styleId="A9436063970E40DAB4DE5D070F2A56A3">
    <w:name w:val="A9436063970E40DAB4DE5D070F2A56A3"/>
    <w:rsid w:val="00621C59"/>
  </w:style>
  <w:style w:type="paragraph" w:customStyle="1" w:styleId="2AACDEDCC2BF41D69F5C3DFC39B8AC8D">
    <w:name w:val="2AACDEDCC2BF41D69F5C3DFC39B8AC8D"/>
    <w:rsid w:val="00621C59"/>
  </w:style>
  <w:style w:type="paragraph" w:customStyle="1" w:styleId="B44E1BBD5EA54B43853B0D6C69384340">
    <w:name w:val="B44E1BBD5EA54B43853B0D6C69384340"/>
    <w:rsid w:val="00621C59"/>
  </w:style>
  <w:style w:type="paragraph" w:customStyle="1" w:styleId="C587338169244B0A95C97C6AC88932EA">
    <w:name w:val="C587338169244B0A95C97C6AC88932EA"/>
    <w:rsid w:val="00BC6E2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Chapitre 1 : Principes généraux de la signalisation cellulaire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62308</TotalTime>
  <Pages>24</Pages>
  <Words>6216</Words>
  <Characters>34193</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Polycopié de Communication et Signalisation Cellulaire                                                                  </vt:lpstr>
    </vt:vector>
  </TitlesOfParts>
  <Company>Dr. GHOUT A.</Company>
  <LinksUpToDate>false</LinksUpToDate>
  <CharactersWithSpaces>40329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dc:creator>
  <cp:lastModifiedBy>MicroTech</cp:lastModifiedBy>
  <cp:revision>201</cp:revision>
  <cp:lastPrinted>2023-05-03T13:03:00Z</cp:lastPrinted>
  <dcterms:created xsi:type="dcterms:W3CDTF">2022-12-03T16:49:00Z</dcterms:created>
  <dcterms:modified xsi:type="dcterms:W3CDTF">2024-11-14T20:08:00Z</dcterms:modified>
</cp:coreProperties>
</file>