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01" w:rsidRPr="00DD2684" w:rsidRDefault="00965901" w:rsidP="009659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TP 4</w:t>
      </w:r>
      <w:r w:rsidRPr="00DD268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: Effet des PGPR sur la germination et la croissance précoce des plantes</w:t>
      </w:r>
    </w:p>
    <w:p w:rsidR="00965901" w:rsidRPr="00DD2684" w:rsidRDefault="00965901" w:rsidP="009659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DD268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Objectif :</w:t>
      </w:r>
    </w:p>
    <w:p w:rsidR="00965901" w:rsidRPr="00DD2684" w:rsidRDefault="00965901" w:rsidP="00965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26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Étudier l’effet des bactéries promotrices de la croissance des plantes (PGPR), telles que </w:t>
      </w:r>
      <w:r w:rsidRPr="00DD268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Pseudomonas fluorescens</w:t>
      </w:r>
      <w:r w:rsidRPr="00DD26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sur la germination et la croissance précoce des plantes en utilisant des graines à germination rapide dans des conditions de laboratoire simples.</w:t>
      </w:r>
    </w:p>
    <w:p w:rsidR="00965901" w:rsidRPr="00DD2684" w:rsidRDefault="00965901" w:rsidP="009659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DD268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Graines proposées :</w:t>
      </w:r>
    </w:p>
    <w:p w:rsidR="00965901" w:rsidRPr="00DD2684" w:rsidRDefault="00965901" w:rsidP="009659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Blé </w:t>
      </w:r>
      <w:r w:rsidRPr="00DD2684">
        <w:rPr>
          <w:rFonts w:ascii="Times New Roman" w:eastAsia="Times New Roman" w:hAnsi="Times New Roman" w:cs="Times New Roman"/>
          <w:sz w:val="24"/>
          <w:szCs w:val="24"/>
          <w:lang w:eastAsia="fr-FR"/>
        </w:rPr>
        <w:t>: Faciles à faire germer en quelques jours.</w:t>
      </w:r>
    </w:p>
    <w:p w:rsidR="00965901" w:rsidRPr="00DD2684" w:rsidRDefault="00965901" w:rsidP="009659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DD268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Matériel :</w:t>
      </w:r>
    </w:p>
    <w:p w:rsidR="00965901" w:rsidRPr="00DD2684" w:rsidRDefault="00965901" w:rsidP="009659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2684">
        <w:rPr>
          <w:rFonts w:ascii="Times New Roman" w:eastAsia="Times New Roman" w:hAnsi="Times New Roman" w:cs="Times New Roman"/>
          <w:sz w:val="24"/>
          <w:szCs w:val="24"/>
          <w:lang w:eastAsia="fr-FR"/>
        </w:rPr>
        <w:t>Graines de radis, lentilles ou cresson</w:t>
      </w:r>
    </w:p>
    <w:p w:rsidR="00965901" w:rsidRPr="00DD2684" w:rsidRDefault="00965901" w:rsidP="009659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2684">
        <w:rPr>
          <w:rFonts w:ascii="Times New Roman" w:eastAsia="Times New Roman" w:hAnsi="Times New Roman" w:cs="Times New Roman"/>
          <w:sz w:val="24"/>
          <w:szCs w:val="24"/>
          <w:lang w:eastAsia="fr-FR"/>
        </w:rPr>
        <w:t>Suspension de PGPR (</w:t>
      </w:r>
      <w:r w:rsidRPr="00DD268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Pseudomonas fluorescens</w:t>
      </w:r>
      <w:r w:rsidRPr="00DD26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DD268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Rhizobium</w:t>
      </w:r>
      <w:r w:rsidRPr="00DD2684">
        <w:rPr>
          <w:rFonts w:ascii="Times New Roman" w:eastAsia="Times New Roman" w:hAnsi="Times New Roman" w:cs="Times New Roman"/>
          <w:sz w:val="24"/>
          <w:szCs w:val="24"/>
          <w:lang w:eastAsia="fr-FR"/>
        </w:rPr>
        <w:t>, etc.)</w:t>
      </w:r>
    </w:p>
    <w:p w:rsidR="00965901" w:rsidRPr="00DD2684" w:rsidRDefault="00965901" w:rsidP="009659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2684">
        <w:rPr>
          <w:rFonts w:ascii="Times New Roman" w:eastAsia="Times New Roman" w:hAnsi="Times New Roman" w:cs="Times New Roman"/>
          <w:sz w:val="24"/>
          <w:szCs w:val="24"/>
          <w:lang w:eastAsia="fr-FR"/>
        </w:rPr>
        <w:t>Eau stérile</w:t>
      </w:r>
    </w:p>
    <w:p w:rsidR="00965901" w:rsidRPr="00DD2684" w:rsidRDefault="00965901" w:rsidP="009659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2684">
        <w:rPr>
          <w:rFonts w:ascii="Times New Roman" w:eastAsia="Times New Roman" w:hAnsi="Times New Roman" w:cs="Times New Roman"/>
          <w:sz w:val="24"/>
          <w:szCs w:val="24"/>
          <w:lang w:eastAsia="fr-FR"/>
        </w:rPr>
        <w:t>Boîtes de Pétri stériles ou petits pots en plastique</w:t>
      </w:r>
    </w:p>
    <w:p w:rsidR="00965901" w:rsidRPr="00DD2684" w:rsidRDefault="00965901" w:rsidP="009659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2684">
        <w:rPr>
          <w:rFonts w:ascii="Times New Roman" w:eastAsia="Times New Roman" w:hAnsi="Times New Roman" w:cs="Times New Roman"/>
          <w:sz w:val="24"/>
          <w:szCs w:val="24"/>
          <w:lang w:eastAsia="fr-FR"/>
        </w:rPr>
        <w:t>Pipettes stériles</w:t>
      </w:r>
    </w:p>
    <w:p w:rsidR="00965901" w:rsidRPr="00DD2684" w:rsidRDefault="00965901" w:rsidP="009659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2684">
        <w:rPr>
          <w:rFonts w:ascii="Times New Roman" w:eastAsia="Times New Roman" w:hAnsi="Times New Roman" w:cs="Times New Roman"/>
          <w:sz w:val="24"/>
          <w:szCs w:val="24"/>
          <w:lang w:eastAsia="fr-FR"/>
        </w:rPr>
        <w:t>Papier absorbant (filtre à café ou serviettes en papier)</w:t>
      </w:r>
    </w:p>
    <w:p w:rsidR="00965901" w:rsidRPr="00DD2684" w:rsidRDefault="00965901" w:rsidP="009659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2684">
        <w:rPr>
          <w:rFonts w:ascii="Times New Roman" w:eastAsia="Times New Roman" w:hAnsi="Times New Roman" w:cs="Times New Roman"/>
          <w:sz w:val="24"/>
          <w:szCs w:val="24"/>
          <w:lang w:eastAsia="fr-FR"/>
        </w:rPr>
        <w:t>Solution de javel à 1%</w:t>
      </w:r>
    </w:p>
    <w:p w:rsidR="00965901" w:rsidRPr="00DD2684" w:rsidRDefault="00965901" w:rsidP="009659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2684">
        <w:rPr>
          <w:rFonts w:ascii="Times New Roman" w:eastAsia="Times New Roman" w:hAnsi="Times New Roman" w:cs="Times New Roman"/>
          <w:sz w:val="24"/>
          <w:szCs w:val="24"/>
          <w:lang w:eastAsia="fr-FR"/>
        </w:rPr>
        <w:t>Marqueurs et étiquettes</w:t>
      </w:r>
    </w:p>
    <w:p w:rsidR="00965901" w:rsidRPr="00DD2684" w:rsidRDefault="00965901" w:rsidP="009659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2684">
        <w:rPr>
          <w:rFonts w:ascii="Times New Roman" w:eastAsia="Times New Roman" w:hAnsi="Times New Roman" w:cs="Times New Roman"/>
          <w:sz w:val="24"/>
          <w:szCs w:val="24"/>
          <w:lang w:eastAsia="fr-FR"/>
        </w:rPr>
        <w:t>Boîte transparente en plastique ou couvercle en plastique</w:t>
      </w:r>
    </w:p>
    <w:p w:rsidR="00965901" w:rsidRPr="00DD2684" w:rsidRDefault="00965901" w:rsidP="009659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DD268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Préparation des graines :</w:t>
      </w:r>
    </w:p>
    <w:p w:rsidR="00965901" w:rsidRPr="00DD2684" w:rsidRDefault="00965901" w:rsidP="009659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268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Stérilisation des graines</w:t>
      </w:r>
      <w:r w:rsidRPr="00DD26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965901" w:rsidRPr="00DD2684" w:rsidRDefault="00965901" w:rsidP="0096590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2684">
        <w:rPr>
          <w:rFonts w:ascii="Times New Roman" w:eastAsia="Times New Roman" w:hAnsi="Times New Roman" w:cs="Times New Roman"/>
          <w:sz w:val="24"/>
          <w:szCs w:val="24"/>
          <w:lang w:eastAsia="fr-FR"/>
        </w:rPr>
        <w:t>Trempez les graines dans une solution de javel diluée à 1% pendant 5 minutes pour stériliser la surface.</w:t>
      </w:r>
    </w:p>
    <w:p w:rsidR="00965901" w:rsidRPr="00DD2684" w:rsidRDefault="00965901" w:rsidP="0096590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2684">
        <w:rPr>
          <w:rFonts w:ascii="Times New Roman" w:eastAsia="Times New Roman" w:hAnsi="Times New Roman" w:cs="Times New Roman"/>
          <w:sz w:val="24"/>
          <w:szCs w:val="24"/>
          <w:lang w:eastAsia="fr-FR"/>
        </w:rPr>
        <w:t>Rincez les graines 3 fois avec de l’eau stérile pour éliminer toute trace de javel.</w:t>
      </w:r>
    </w:p>
    <w:p w:rsidR="00965901" w:rsidRPr="00DD2684" w:rsidRDefault="00965901" w:rsidP="0096590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2684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Laissez sécher les graines sur du papier absorbant stérile.</w:t>
      </w:r>
    </w:p>
    <w:p w:rsidR="00965901" w:rsidRPr="00DD2684" w:rsidRDefault="00965901" w:rsidP="009659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DD268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Préparation de l’inoculum PGPR :</w:t>
      </w:r>
    </w:p>
    <w:p w:rsidR="00965901" w:rsidRPr="00DD2684" w:rsidRDefault="00965901" w:rsidP="009659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2684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Préparez une suspension bactérienne de PGPR à une concentration de 10^8 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FC/mL.</w:t>
      </w:r>
    </w:p>
    <w:p w:rsidR="00965901" w:rsidRPr="00DD2684" w:rsidRDefault="00965901" w:rsidP="009659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2684">
        <w:rPr>
          <w:rFonts w:ascii="Times New Roman" w:eastAsia="Times New Roman" w:hAnsi="Times New Roman" w:cs="Times New Roman"/>
          <w:sz w:val="24"/>
          <w:szCs w:val="24"/>
          <w:lang w:eastAsia="fr-FR"/>
        </w:rPr>
        <w:t>Enrobez les graines stériles avec la suspension PGPR. Déposez 1-2 mL de la suspension sur les graines stériles avec une pipette.</w:t>
      </w:r>
    </w:p>
    <w:p w:rsidR="00965901" w:rsidRPr="00DD2684" w:rsidRDefault="00965901" w:rsidP="009659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2684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Préparez un groupe témoin en enrobant des graines avec de l’eau stérile uniquement.</w:t>
      </w:r>
    </w:p>
    <w:p w:rsidR="00965901" w:rsidRPr="00DD2684" w:rsidRDefault="00965901" w:rsidP="009659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DD268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Disposition des graines :</w:t>
      </w:r>
    </w:p>
    <w:p w:rsidR="00965901" w:rsidRPr="00DD2684" w:rsidRDefault="00965901" w:rsidP="009659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2684">
        <w:rPr>
          <w:rFonts w:ascii="Times New Roman" w:eastAsia="Times New Roman" w:hAnsi="Times New Roman" w:cs="Times New Roman"/>
          <w:sz w:val="24"/>
          <w:szCs w:val="24"/>
          <w:lang w:eastAsia="fr-FR"/>
        </w:rPr>
        <w:t>Déposez plusieurs couches de papier absorbant humide au fond de boîtes de Pétri ou dans de petits pots.</w:t>
      </w:r>
    </w:p>
    <w:p w:rsidR="00965901" w:rsidRPr="00DD2684" w:rsidRDefault="00965901" w:rsidP="009659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2684">
        <w:rPr>
          <w:rFonts w:ascii="Times New Roman" w:eastAsia="Times New Roman" w:hAnsi="Times New Roman" w:cs="Times New Roman"/>
          <w:sz w:val="24"/>
          <w:szCs w:val="24"/>
          <w:lang w:eastAsia="fr-FR"/>
        </w:rPr>
        <w:t>Placez séparément les graines traitées avec les PGPR et les témoins (graines non traitées) sur le papier absorbant.</w:t>
      </w:r>
    </w:p>
    <w:p w:rsidR="00965901" w:rsidRPr="00DD2684" w:rsidRDefault="00965901" w:rsidP="009659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2684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Couvrez les boîtes ou les pots avec un couvercle en plastique ou une boîte en plastique transparente pour maintenir l'humidité.</w:t>
      </w:r>
    </w:p>
    <w:p w:rsidR="00965901" w:rsidRPr="00DD2684" w:rsidRDefault="00965901" w:rsidP="009659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DD268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Conditions de germination :</w:t>
      </w:r>
    </w:p>
    <w:p w:rsidR="00965901" w:rsidRPr="00DD2684" w:rsidRDefault="00965901" w:rsidP="009659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2684">
        <w:rPr>
          <w:rFonts w:ascii="Times New Roman" w:eastAsia="Times New Roman" w:hAnsi="Times New Roman" w:cs="Times New Roman"/>
          <w:sz w:val="24"/>
          <w:szCs w:val="24"/>
          <w:lang w:eastAsia="fr-FR"/>
        </w:rPr>
        <w:t>Placez les boîtes ou pots dans un endroit lumineux à température ambiante.</w:t>
      </w:r>
    </w:p>
    <w:p w:rsidR="00965901" w:rsidRPr="00DD2684" w:rsidRDefault="00965901" w:rsidP="009659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2684">
        <w:rPr>
          <w:rFonts w:ascii="Times New Roman" w:eastAsia="Times New Roman" w:hAnsi="Times New Roman" w:cs="Times New Roman"/>
          <w:sz w:val="24"/>
          <w:szCs w:val="24"/>
          <w:lang w:eastAsia="fr-FR"/>
        </w:rPr>
        <w:t>Humidifiez régulièrement le papier absorbant avec de l’eau stérile, si nécessaire.</w:t>
      </w:r>
    </w:p>
    <w:p w:rsidR="00965901" w:rsidRPr="00DD2684" w:rsidRDefault="00965901" w:rsidP="009659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DD268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Observation et mesures :</w:t>
      </w:r>
    </w:p>
    <w:p w:rsidR="00965901" w:rsidRPr="00DD2684" w:rsidRDefault="00965901" w:rsidP="009659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2684">
        <w:rPr>
          <w:rFonts w:ascii="Times New Roman" w:eastAsia="Times New Roman" w:hAnsi="Times New Roman" w:cs="Times New Roman"/>
          <w:sz w:val="24"/>
          <w:szCs w:val="24"/>
          <w:lang w:eastAsia="fr-FR"/>
        </w:rPr>
        <w:t>Surveillez la germination des graines chaque jour.</w:t>
      </w:r>
    </w:p>
    <w:p w:rsidR="00965901" w:rsidRPr="00DD2684" w:rsidRDefault="00965901" w:rsidP="009659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2684">
        <w:rPr>
          <w:rFonts w:ascii="Times New Roman" w:eastAsia="Times New Roman" w:hAnsi="Times New Roman" w:cs="Times New Roman"/>
          <w:sz w:val="24"/>
          <w:szCs w:val="24"/>
          <w:lang w:eastAsia="fr-FR"/>
        </w:rPr>
        <w:t>Notez le taux de germination et la longueur des racines et des tiges après 3 à 7 jours.</w:t>
      </w:r>
    </w:p>
    <w:p w:rsidR="00965901" w:rsidRPr="00DD2684" w:rsidRDefault="00965901" w:rsidP="009659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DD268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Résultats attendus :</w:t>
      </w:r>
    </w:p>
    <w:p w:rsidR="00965901" w:rsidRPr="00DD2684" w:rsidRDefault="00965901" w:rsidP="00965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2684">
        <w:rPr>
          <w:rFonts w:ascii="Times New Roman" w:eastAsia="Times New Roman" w:hAnsi="Times New Roman" w:cs="Times New Roman"/>
          <w:sz w:val="24"/>
          <w:szCs w:val="24"/>
          <w:lang w:eastAsia="fr-FR"/>
        </w:rPr>
        <w:t>Les graines traitées avec les PGPR devraient montrer un meilleur taux de germination, une longueur de racine plus importante, et une croissance des tiges plus rapide par rapport aux témoins.</w:t>
      </w:r>
    </w:p>
    <w:p w:rsidR="00965901" w:rsidRPr="00DD2684" w:rsidRDefault="00965901" w:rsidP="00965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5901" w:rsidRPr="008265CE" w:rsidRDefault="00965901" w:rsidP="0096590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265C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Compte- rendu </w:t>
      </w:r>
    </w:p>
    <w:p w:rsidR="00965901" w:rsidRPr="00DD2684" w:rsidRDefault="00965901" w:rsidP="009659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965901" w:rsidRPr="00965901" w:rsidRDefault="00965901" w:rsidP="0096590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5901">
        <w:rPr>
          <w:rFonts w:ascii="Times New Roman" w:eastAsia="Times New Roman" w:hAnsi="Times New Roman" w:cs="Times New Roman"/>
          <w:sz w:val="24"/>
          <w:szCs w:val="24"/>
          <w:lang w:eastAsia="fr-FR"/>
        </w:rPr>
        <w:t>Quelles sont les principales fonctions des PGPR dans la promotion de la croissance des plantes ?</w:t>
      </w:r>
    </w:p>
    <w:p w:rsidR="00965901" w:rsidRPr="00965901" w:rsidRDefault="00965901" w:rsidP="0096590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5901">
        <w:rPr>
          <w:rFonts w:ascii="Times New Roman" w:eastAsia="Times New Roman" w:hAnsi="Times New Roman" w:cs="Times New Roman"/>
          <w:sz w:val="24"/>
          <w:szCs w:val="24"/>
          <w:lang w:eastAsia="fr-FR"/>
        </w:rPr>
        <w:t>Pourquoi est-il important de stériliser les graines avant l’expérience ?</w:t>
      </w:r>
    </w:p>
    <w:p w:rsidR="00965901" w:rsidRPr="00965901" w:rsidRDefault="00965901" w:rsidP="0096590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5901">
        <w:rPr>
          <w:rFonts w:ascii="Times New Roman" w:eastAsia="Times New Roman" w:hAnsi="Times New Roman" w:cs="Times New Roman"/>
          <w:sz w:val="24"/>
          <w:szCs w:val="24"/>
          <w:lang w:eastAsia="fr-FR"/>
        </w:rPr>
        <w:t>Comment les PGPR améliorent-elles la germination des graines ?</w:t>
      </w:r>
    </w:p>
    <w:p w:rsidR="00965901" w:rsidRPr="00965901" w:rsidRDefault="00965901" w:rsidP="0096590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5901">
        <w:rPr>
          <w:rFonts w:ascii="Times New Roman" w:eastAsia="Times New Roman" w:hAnsi="Times New Roman" w:cs="Times New Roman"/>
          <w:sz w:val="24"/>
          <w:szCs w:val="24"/>
          <w:lang w:eastAsia="fr-FR"/>
        </w:rPr>
        <w:t>Pourquoi est-il nécessaire d’avoir un groupe témoin dans cette expérience ?</w:t>
      </w:r>
    </w:p>
    <w:p w:rsidR="00965901" w:rsidRPr="00965901" w:rsidRDefault="00965901" w:rsidP="0096590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5901">
        <w:rPr>
          <w:rFonts w:ascii="Times New Roman" w:eastAsia="Times New Roman" w:hAnsi="Times New Roman" w:cs="Times New Roman"/>
          <w:sz w:val="24"/>
          <w:szCs w:val="24"/>
          <w:lang w:eastAsia="fr-FR"/>
        </w:rPr>
        <w:t>Quels sont les avantages d’utiliser des PGPR dans l’agriculture ?</w:t>
      </w:r>
    </w:p>
    <w:p w:rsidR="00902731" w:rsidRDefault="00902731" w:rsidP="00965901"/>
    <w:sectPr w:rsidR="00902731" w:rsidSect="009027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9C3" w:rsidRDefault="000B49C3" w:rsidP="00965901">
      <w:pPr>
        <w:spacing w:after="0" w:line="240" w:lineRule="auto"/>
      </w:pPr>
      <w:r>
        <w:separator/>
      </w:r>
    </w:p>
  </w:endnote>
  <w:endnote w:type="continuationSeparator" w:id="1">
    <w:p w:rsidR="000B49C3" w:rsidRDefault="000B49C3" w:rsidP="00965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98533"/>
      <w:docPartObj>
        <w:docPartGallery w:val="Page Numbers (Bottom of Page)"/>
        <w:docPartUnique/>
      </w:docPartObj>
    </w:sdtPr>
    <w:sdtContent>
      <w:p w:rsidR="00965901" w:rsidRDefault="00965901">
        <w:pPr>
          <w:pStyle w:val="Pieddepag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65901" w:rsidRDefault="0096590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9C3" w:rsidRDefault="000B49C3" w:rsidP="00965901">
      <w:pPr>
        <w:spacing w:after="0" w:line="240" w:lineRule="auto"/>
      </w:pPr>
      <w:r>
        <w:separator/>
      </w:r>
    </w:p>
  </w:footnote>
  <w:footnote w:type="continuationSeparator" w:id="1">
    <w:p w:rsidR="000B49C3" w:rsidRDefault="000B49C3" w:rsidP="00965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901" w:rsidRPr="00BF51C0" w:rsidRDefault="00965901" w:rsidP="00965901">
    <w:pPr>
      <w:pStyle w:val="En-tte"/>
      <w:rPr>
        <w:rFonts w:asciiTheme="majorBidi" w:hAnsiTheme="majorBidi" w:cstheme="majorBidi"/>
        <w:i/>
        <w:iCs/>
        <w:sz w:val="20"/>
        <w:szCs w:val="20"/>
      </w:rPr>
    </w:pPr>
    <w:r w:rsidRPr="00BF51C0">
      <w:rPr>
        <w:rFonts w:asciiTheme="majorBidi" w:hAnsiTheme="majorBidi" w:cstheme="majorBidi"/>
        <w:i/>
        <w:iCs/>
        <w:sz w:val="20"/>
        <w:szCs w:val="20"/>
      </w:rPr>
      <w:t>Centre universitaire Mila</w:t>
    </w:r>
  </w:p>
  <w:p w:rsidR="00965901" w:rsidRPr="00BF51C0" w:rsidRDefault="00965901" w:rsidP="00965901">
    <w:pPr>
      <w:pStyle w:val="En-tte"/>
      <w:rPr>
        <w:rFonts w:asciiTheme="majorBidi" w:hAnsiTheme="majorBidi" w:cstheme="majorBidi"/>
        <w:i/>
        <w:iCs/>
        <w:sz w:val="20"/>
        <w:szCs w:val="20"/>
      </w:rPr>
    </w:pPr>
    <w:r w:rsidRPr="00BF51C0">
      <w:rPr>
        <w:rFonts w:asciiTheme="majorBidi" w:hAnsiTheme="majorBidi" w:cstheme="majorBidi"/>
        <w:i/>
        <w:iCs/>
        <w:sz w:val="20"/>
        <w:szCs w:val="20"/>
      </w:rPr>
      <w:t xml:space="preserve">Module : Biotechnologie microbienne                                                           </w:t>
    </w:r>
    <w:r>
      <w:rPr>
        <w:rFonts w:asciiTheme="majorBidi" w:hAnsiTheme="majorBidi" w:cstheme="majorBidi"/>
        <w:i/>
        <w:iCs/>
        <w:sz w:val="20"/>
        <w:szCs w:val="20"/>
      </w:rPr>
      <w:t xml:space="preserve">       </w:t>
    </w:r>
    <w:r w:rsidRPr="00BF51C0">
      <w:rPr>
        <w:rFonts w:asciiTheme="majorBidi" w:hAnsiTheme="majorBidi" w:cstheme="majorBidi"/>
        <w:i/>
        <w:iCs/>
        <w:sz w:val="20"/>
        <w:szCs w:val="20"/>
      </w:rPr>
      <w:t>Dr. RABHI Nour El Houda</w:t>
    </w:r>
  </w:p>
  <w:p w:rsidR="00965901" w:rsidRPr="00BF51C0" w:rsidRDefault="00965901" w:rsidP="00965901">
    <w:pPr>
      <w:pStyle w:val="En-tte"/>
      <w:rPr>
        <w:rFonts w:asciiTheme="majorBidi" w:hAnsiTheme="majorBidi" w:cstheme="majorBidi"/>
        <w:i/>
        <w:iCs/>
        <w:sz w:val="20"/>
        <w:szCs w:val="20"/>
      </w:rPr>
    </w:pPr>
    <w:r w:rsidRPr="00BF51C0">
      <w:rPr>
        <w:rFonts w:asciiTheme="majorBidi" w:hAnsiTheme="majorBidi" w:cstheme="majorBidi"/>
        <w:i/>
        <w:iCs/>
        <w:sz w:val="20"/>
        <w:szCs w:val="20"/>
      </w:rPr>
      <w:t>Spécialité : Microbiologie appliquée</w:t>
    </w:r>
  </w:p>
  <w:p w:rsidR="00965901" w:rsidRPr="00BF51C0" w:rsidRDefault="00965901" w:rsidP="00965901">
    <w:pPr>
      <w:pStyle w:val="En-tte"/>
      <w:rPr>
        <w:rFonts w:asciiTheme="majorBidi" w:hAnsiTheme="majorBidi" w:cstheme="majorBidi"/>
        <w:i/>
        <w:iCs/>
        <w:sz w:val="20"/>
        <w:szCs w:val="20"/>
      </w:rPr>
    </w:pPr>
    <w:r w:rsidRPr="00BF51C0">
      <w:rPr>
        <w:rFonts w:asciiTheme="majorBidi" w:hAnsiTheme="majorBidi" w:cstheme="majorBidi"/>
        <w:i/>
        <w:iCs/>
        <w:sz w:val="20"/>
        <w:szCs w:val="20"/>
      </w:rPr>
      <w:t>Niveau : Master2</w:t>
    </w:r>
  </w:p>
  <w:p w:rsidR="00965901" w:rsidRDefault="00965901" w:rsidP="00965901">
    <w:pPr>
      <w:pStyle w:val="En-tte"/>
    </w:pPr>
  </w:p>
  <w:p w:rsidR="00965901" w:rsidRDefault="0096590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3152"/>
    <w:multiLevelType w:val="multilevel"/>
    <w:tmpl w:val="8ECC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21897"/>
    <w:multiLevelType w:val="multilevel"/>
    <w:tmpl w:val="3D80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C46BB"/>
    <w:multiLevelType w:val="multilevel"/>
    <w:tmpl w:val="8B0E1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D5D34"/>
    <w:multiLevelType w:val="multilevel"/>
    <w:tmpl w:val="ADEA7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993A0D"/>
    <w:multiLevelType w:val="multilevel"/>
    <w:tmpl w:val="99420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2F1429"/>
    <w:multiLevelType w:val="multilevel"/>
    <w:tmpl w:val="1EB69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473BE4"/>
    <w:multiLevelType w:val="multilevel"/>
    <w:tmpl w:val="90E4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C25C3"/>
    <w:multiLevelType w:val="multilevel"/>
    <w:tmpl w:val="E846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5901"/>
    <w:rsid w:val="000B49C3"/>
    <w:rsid w:val="00902731"/>
    <w:rsid w:val="00965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9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65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5901"/>
  </w:style>
  <w:style w:type="paragraph" w:styleId="Pieddepage">
    <w:name w:val="footer"/>
    <w:basedOn w:val="Normal"/>
    <w:link w:val="PieddepageCar"/>
    <w:uiPriority w:val="99"/>
    <w:unhideWhenUsed/>
    <w:rsid w:val="00965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5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 Info</dc:creator>
  <cp:lastModifiedBy>Tis Info</cp:lastModifiedBy>
  <cp:revision>1</cp:revision>
  <dcterms:created xsi:type="dcterms:W3CDTF">2024-11-14T15:18:00Z</dcterms:created>
  <dcterms:modified xsi:type="dcterms:W3CDTF">2024-11-14T15:22:00Z</dcterms:modified>
</cp:coreProperties>
</file>