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0" w:rsidRPr="00994FF0" w:rsidRDefault="00994FF0" w:rsidP="00994FF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4FF0">
        <w:rPr>
          <w:rFonts w:asciiTheme="majorBidi" w:hAnsiTheme="majorBidi" w:cstheme="majorBidi"/>
          <w:b/>
          <w:bCs/>
          <w:sz w:val="28"/>
          <w:szCs w:val="28"/>
        </w:rPr>
        <w:t xml:space="preserve">Phylum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994FF0">
        <w:rPr>
          <w:rFonts w:asciiTheme="majorBidi" w:hAnsiTheme="majorBidi" w:cstheme="majorBidi"/>
          <w:b/>
          <w:bCs/>
          <w:sz w:val="28"/>
          <w:szCs w:val="28"/>
        </w:rPr>
        <w:t>tenophora</w:t>
      </w:r>
      <w:proofErr w:type="spellEnd"/>
    </w:p>
    <w:p w:rsidR="00994FF0" w:rsidRPr="00994FF0" w:rsidRDefault="00994FF0" w:rsidP="00A3167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31677" w:rsidRPr="00994FF0" w:rsidRDefault="00A31677" w:rsidP="00A31677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994FF0">
        <w:rPr>
          <w:rFonts w:asciiTheme="majorBidi" w:hAnsiTheme="majorBidi" w:cstheme="majorBidi"/>
          <w:b/>
          <w:bCs/>
          <w:sz w:val="24"/>
          <w:szCs w:val="24"/>
        </w:rPr>
        <w:t>Characteristics</w:t>
      </w:r>
      <w:proofErr w:type="spellEnd"/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Habitat: These species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are only found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in the sea.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>This Phylum’s animals are solitary and free-swimming.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>They are diploblastic acoelomate creatures with a diploblastic body organization. A pair of long, firm, retractile tentacles protrude from the body, which is translucent, gelatinous, soft, and lacks segmentation.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>These organisms have bi-radially symmetrical bodies.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>Tissue: Tissue-level organization is present in these invertebrates.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Comb rows are eight strands of cilia that let them move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around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. The movement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is aided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by these comb-like rows.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>They are hermaphrodite creatures, which means they reproduce through sexual means.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External fertilization and indirect development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are used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by these species.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>They have an external as well as an intracellular digestive system.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They have an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aboral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sense organ called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statocyst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for balance. Nervous system: They have an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aboral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sense organ called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statocyst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for balance.</w:t>
      </w:r>
    </w:p>
    <w:p w:rsidR="00A3167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They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don’t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have separate organs for respiration and excretion, thus they rely on the body surface to carry out these functions.</w:t>
      </w:r>
    </w:p>
    <w:p w:rsidR="00803557" w:rsidRPr="00994FF0" w:rsidRDefault="00A31677" w:rsidP="00994FF0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Size and shape range from microscopic Phylum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Ctenophora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spheroids (0.04 inch) to long (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4.9 foot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) ribbons. </w:t>
      </w:r>
      <w:proofErr w:type="spellStart"/>
      <w:r w:rsidRPr="00994FF0">
        <w:rPr>
          <w:rFonts w:asciiTheme="majorBidi" w:hAnsiTheme="majorBidi" w:cstheme="majorBidi"/>
          <w:sz w:val="24"/>
          <w:szCs w:val="24"/>
        </w:rPr>
        <w:t>Ctenophora</w:t>
      </w:r>
      <w:proofErr w:type="spellEnd"/>
      <w:r w:rsidRPr="00994FF0">
        <w:rPr>
          <w:rFonts w:asciiTheme="majorBidi" w:hAnsiTheme="majorBidi" w:cstheme="majorBidi"/>
          <w:sz w:val="24"/>
          <w:szCs w:val="24"/>
        </w:rPr>
        <w:t xml:space="preserve"> are lobe-</w:t>
      </w:r>
      <w:proofErr w:type="spellStart"/>
      <w:r w:rsidRPr="00994FF0">
        <w:rPr>
          <w:rFonts w:asciiTheme="majorBidi" w:hAnsiTheme="majorBidi" w:cstheme="majorBidi"/>
          <w:sz w:val="24"/>
          <w:szCs w:val="24"/>
        </w:rPr>
        <w:t>shaped</w:t>
      </w:r>
      <w:proofErr w:type="spellEnd"/>
      <w:r w:rsidRPr="00994F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FF0">
        <w:rPr>
          <w:rFonts w:asciiTheme="majorBidi" w:hAnsiTheme="majorBidi" w:cstheme="majorBidi"/>
          <w:sz w:val="24"/>
          <w:szCs w:val="24"/>
        </w:rPr>
        <w:t>animals</w:t>
      </w:r>
      <w:proofErr w:type="spellEnd"/>
      <w:r w:rsidRPr="00994FF0">
        <w:rPr>
          <w:rFonts w:asciiTheme="majorBidi" w:hAnsiTheme="majorBidi" w:cstheme="majorBidi"/>
          <w:sz w:val="24"/>
          <w:szCs w:val="24"/>
        </w:rPr>
        <w:t>.</w:t>
      </w:r>
    </w:p>
    <w:p w:rsidR="00803557" w:rsidRPr="00994FF0" w:rsidRDefault="00803557" w:rsidP="00994FF0">
      <w:pPr>
        <w:jc w:val="center"/>
        <w:rPr>
          <w:rFonts w:asciiTheme="majorBidi" w:hAnsiTheme="majorBidi" w:cstheme="majorBidi"/>
          <w:sz w:val="24"/>
          <w:szCs w:val="24"/>
        </w:rPr>
      </w:pPr>
      <w:r w:rsidRPr="00994FF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89350" cy="2889250"/>
            <wp:effectExtent l="0" t="0" r="6350" b="6350"/>
            <wp:docPr id="1" name="Image 1" descr="https://cronodon.com/sitebuilder/images/Ctenophore_diagram_labeled-585x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nodon.com/sitebuilder/images/Ctenophore_diagram_labeled-585x7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F0" w:rsidRDefault="00994FF0" w:rsidP="00CE17AC">
      <w:pPr>
        <w:rPr>
          <w:rFonts w:asciiTheme="majorBidi" w:hAnsiTheme="majorBidi" w:cstheme="majorBidi"/>
          <w:sz w:val="24"/>
          <w:szCs w:val="24"/>
        </w:rPr>
      </w:pP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Structure of </w:t>
      </w:r>
      <w:proofErr w:type="spellStart"/>
      <w:r w:rsidRPr="00994FF0">
        <w:rPr>
          <w:rFonts w:asciiTheme="majorBidi" w:hAnsiTheme="majorBidi" w:cstheme="majorBidi"/>
          <w:b/>
          <w:bCs/>
          <w:sz w:val="24"/>
          <w:szCs w:val="24"/>
        </w:rPr>
        <w:t>Ctenophores</w:t>
      </w:r>
      <w:proofErr w:type="spellEnd"/>
      <w:r w:rsidRPr="00994FF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The spherical body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can be divided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into two hemispheres. The mouth lies at one end or oral pole and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a sense organ at the opposite end or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aboral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pole.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proofErr w:type="spellStart"/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proofErr w:type="spellEnd"/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) </w:t>
      </w:r>
      <w:proofErr w:type="spellStart"/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Combplates</w:t>
      </w:r>
      <w:proofErr w:type="spellEnd"/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Eight equally spaced rows of paddle plates arranged on the sides of the body and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are used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swimming. The comb rows are composed of a series of short ciliary plates or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ctenes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>. The cilia are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strong and propel the animal slowly through the water.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(ii) Tentacles: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Two in number, found nearer to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aboral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end on opposite sides of the body. They are extremely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long, solid and retractile. Tentacles emerge from deep ciliated epidermal blind pouch or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tentacular</w:t>
      </w:r>
      <w:proofErr w:type="spellEnd"/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sheath. Tentacle bears short lateral branches or pinnae. Nematocysts are absent, but tentacles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possess peculiar adhesive cells called lasso cells or </w:t>
      </w:r>
      <w:proofErr w:type="spellStart"/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colloblasts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which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help in food capture.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cr/>
      </w: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Sense Organs of Ctenophores:</w:t>
      </w:r>
    </w:p>
    <w:p w:rsidR="00A31677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Apical sensory organ is a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deep seated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statocyst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at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aboral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pole. It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is lined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by tall, ciliated epithelial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cells.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Statocyst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contain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statolith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and balancers.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It is covered by a roof like a dome or bell, formed of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fused cilia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>. The sensory organ serves as an organ of equilibrium.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Body Wall of Ctenophores: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Composed of an outer epidermis and an inner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gastrodermis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separated by a thick gelatinous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mesogloea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>. The epidermis is syncytial and contains many gland cells, sensory cells and pigment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granules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Mesogloea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contains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amoebocytes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, connective tissue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fibres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muscle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fibres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and some nerve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cells.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Digestive System of Ctenophores: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Mouth slit-like situated in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centre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of the lower end. It leads into a long tubular pharynx lined with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epidermis. The pharynx opens into a small but wide stomach. It gives out a system of five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gastrovascular</w:t>
      </w:r>
      <w:proofErr w:type="spellEnd"/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canals which extend throughout jelly in a definite arrangement. The stomach and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gastrovascular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canals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are lined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gastrodermis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>. Two anal canals open to the outside near the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aboral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sense organ, each by an anal pore.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Nervous System of Ctenophores:</w:t>
      </w:r>
    </w:p>
    <w:p w:rsidR="00CE17AC" w:rsidRPr="00994FF0" w:rsidRDefault="00CE17AC" w:rsidP="00617F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There is no localized control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centre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>. The epidermal nerve plexus is concentrated in a ring around the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mouth, and at the base of the comb rows, where it forms the radial nerves. The nerves are not true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nerves, but the condensation of the nerve net. The nervous system controls muscular movements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and determines the.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activity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of cilia on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combrows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Reproductive System and Development of Ctenophores: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All are hermaphrodites. Reproduction is sexual only and asexual reproduction is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totally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absent.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Gonads develop from endoderm in the form of bands in the meridional canals of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gastrovascular</w:t>
      </w:r>
      <w:proofErr w:type="spellEnd"/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system.</w:t>
      </w:r>
    </w:p>
    <w:p w:rsidR="00CE17AC" w:rsidRPr="00994FF0" w:rsidRDefault="00CE17AC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94FF0">
        <w:rPr>
          <w:rFonts w:asciiTheme="majorBidi" w:hAnsiTheme="majorBidi" w:cstheme="majorBidi"/>
          <w:b/>
          <w:bCs/>
          <w:sz w:val="24"/>
          <w:szCs w:val="24"/>
          <w:lang w:val="en-US"/>
        </w:rPr>
        <w:t>Development:</w:t>
      </w:r>
    </w:p>
    <w:p w:rsidR="00CE17AC" w:rsidRPr="00994FF0" w:rsidRDefault="00CE17AC" w:rsidP="00617FA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Generally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fertilization is external. Cleavage is total, determinate and unique in ctenophores called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disymmetrical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. Usually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free swimming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characteristic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cydippid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larva occurs which undergoes gradual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metamorphosis. Some ctenophores exhibit a strange phenomenon called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dissogeny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in which both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the larva and adult reproduce sexually. There is no alternation of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generation.Ctenophores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 have great powers of regeneration. Lost or wounded parts, even the </w:t>
      </w:r>
      <w:proofErr w:type="spellStart"/>
      <w:r w:rsidRPr="00994FF0">
        <w:rPr>
          <w:rFonts w:asciiTheme="majorBidi" w:hAnsiTheme="majorBidi" w:cstheme="majorBidi"/>
          <w:sz w:val="24"/>
          <w:szCs w:val="24"/>
          <w:lang w:val="en-US"/>
        </w:rPr>
        <w:t>statocyst</w:t>
      </w:r>
      <w:proofErr w:type="spellEnd"/>
      <w:r w:rsidRPr="00994FF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994FF0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994F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t>replaced or repaired by regeneration</w:t>
      </w:r>
      <w:proofErr w:type="gramEnd"/>
      <w:r w:rsidRPr="00994FF0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994FF0">
        <w:rPr>
          <w:rFonts w:asciiTheme="majorBidi" w:hAnsiTheme="majorBidi" w:cstheme="majorBidi"/>
          <w:sz w:val="24"/>
          <w:szCs w:val="24"/>
          <w:lang w:val="en-US"/>
        </w:rPr>
        <w:cr/>
      </w:r>
    </w:p>
    <w:p w:rsidR="00A31677" w:rsidRPr="00443308" w:rsidRDefault="00A31677" w:rsidP="00994FF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43308">
        <w:rPr>
          <w:rFonts w:asciiTheme="majorBidi" w:hAnsiTheme="majorBidi" w:cstheme="majorBidi"/>
          <w:b/>
          <w:bCs/>
          <w:sz w:val="24"/>
          <w:szCs w:val="24"/>
          <w:lang w:val="en-US"/>
        </w:rPr>
        <w:t>Classification of ctenophora</w:t>
      </w:r>
    </w:p>
    <w:p w:rsidR="00A31677" w:rsidRPr="00443308" w:rsidRDefault="00A31677" w:rsidP="00443308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The </w:t>
      </w:r>
      <w:proofErr w:type="spellStart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Ctenophora</w:t>
      </w:r>
      <w:proofErr w:type="spellEnd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 Phylum is separated into two classes, as listed </w:t>
      </w:r>
      <w:proofErr w:type="gramStart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below:</w:t>
      </w:r>
      <w:proofErr w:type="gramEnd"/>
      <w:r w:rsidR="00443308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 </w:t>
      </w:r>
      <w:proofErr w:type="spellStart"/>
      <w:r w:rsidRPr="00994FF0">
        <w:rPr>
          <w:rFonts w:asciiTheme="majorBidi" w:eastAsia="Times New Roman" w:hAnsiTheme="majorBidi" w:cstheme="majorBidi"/>
          <w:b/>
          <w:bCs/>
          <w:color w:val="3C4852"/>
          <w:sz w:val="24"/>
          <w:szCs w:val="24"/>
          <w:lang w:val="en-US" w:eastAsia="fr-FR"/>
        </w:rPr>
        <w:t>Tentaculata</w:t>
      </w:r>
      <w:proofErr w:type="spellEnd"/>
    </w:p>
    <w:p w:rsidR="00A31677" w:rsidRPr="00994FF0" w:rsidRDefault="00A31677" w:rsidP="00994FF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They have two tentacles with specialized sheaths and a tiny stomodaeum that can retract.</w:t>
      </w:r>
    </w:p>
    <w:p w:rsidR="00A31677" w:rsidRPr="00994FF0" w:rsidRDefault="00A31677" w:rsidP="00994F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Sea walnuts have a big mouth and eat mollusk larvae and copepods.</w:t>
      </w:r>
    </w:p>
    <w:p w:rsidR="00A31677" w:rsidRPr="00994FF0" w:rsidRDefault="00A31677" w:rsidP="00994F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Venus girdle is a flattened, </w:t>
      </w:r>
      <w:proofErr w:type="spellStart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ribbonlike</w:t>
      </w:r>
      <w:proofErr w:type="spellEnd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 </w:t>
      </w:r>
      <w:proofErr w:type="spellStart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Ctenophora</w:t>
      </w:r>
      <w:proofErr w:type="spellEnd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 that </w:t>
      </w:r>
      <w:proofErr w:type="gramStart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can be found</w:t>
      </w:r>
      <w:proofErr w:type="gramEnd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 in tropical waters.</w:t>
      </w:r>
    </w:p>
    <w:p w:rsidR="00A31677" w:rsidRPr="00994FF0" w:rsidRDefault="00A31677" w:rsidP="00994F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In sea gooseberries, secondary tentacles are smaller, and primary tentacles </w:t>
      </w:r>
      <w:proofErr w:type="gramStart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are reduced</w:t>
      </w:r>
      <w:proofErr w:type="gramEnd"/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; secondary tentacles are smaller, and primary tentacles are reduced. On the Atlantic and Pacific coasts, these species are common.</w:t>
      </w:r>
    </w:p>
    <w:p w:rsidR="00A31677" w:rsidRDefault="00A31677" w:rsidP="00994FF0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Sea Walnut, Sea Gooseberry, Venus Girdle, and other examples</w:t>
      </w:r>
    </w:p>
    <w:p w:rsidR="00617FA1" w:rsidRPr="00617FA1" w:rsidRDefault="00617FA1" w:rsidP="00617FA1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3C4852"/>
          <w:sz w:val="24"/>
          <w:szCs w:val="24"/>
          <w:lang w:eastAsia="fr-FR"/>
        </w:rPr>
      </w:pPr>
      <w:proofErr w:type="spellStart"/>
      <w:r w:rsidRPr="00617FA1">
        <w:rPr>
          <w:rFonts w:asciiTheme="majorBidi" w:eastAsia="Times New Roman" w:hAnsiTheme="majorBidi" w:cstheme="majorBidi"/>
          <w:b/>
          <w:bCs/>
          <w:color w:val="3C4852"/>
          <w:sz w:val="24"/>
          <w:szCs w:val="24"/>
          <w:lang w:eastAsia="fr-FR"/>
        </w:rPr>
        <w:t>Nuda</w:t>
      </w:r>
      <w:proofErr w:type="spellEnd"/>
    </w:p>
    <w:p w:rsidR="00617FA1" w:rsidRPr="00617FA1" w:rsidRDefault="00617FA1" w:rsidP="00617F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Tentacles are not present in this class of animals.</w:t>
      </w:r>
    </w:p>
    <w:p w:rsidR="00617FA1" w:rsidRPr="00617FA1" w:rsidRDefault="00617FA1" w:rsidP="00617F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They eat jellyfish and other ctenophores and have largemouth.</w:t>
      </w:r>
    </w:p>
    <w:p w:rsidR="00617FA1" w:rsidRPr="00617FA1" w:rsidRDefault="00617FA1" w:rsidP="00617F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They are free-swimmers who </w:t>
      </w:r>
      <w:proofErr w:type="gramStart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>can be found</w:t>
      </w:r>
      <w:proofErr w:type="gramEnd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  <w:t xml:space="preserve"> in all oceans and seas on the planet.</w:t>
      </w:r>
    </w:p>
    <w:p w:rsidR="00617FA1" w:rsidRPr="00617FA1" w:rsidRDefault="00617FA1" w:rsidP="00617F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</w:pPr>
      <w:proofErr w:type="spellStart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>Beroe</w:t>
      </w:r>
      <w:proofErr w:type="spellEnd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 xml:space="preserve">, </w:t>
      </w:r>
      <w:proofErr w:type="spellStart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>Mnepmiopsis</w:t>
      </w:r>
      <w:proofErr w:type="spellEnd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 xml:space="preserve">, and </w:t>
      </w:r>
      <w:proofErr w:type="spellStart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>other</w:t>
      </w:r>
      <w:proofErr w:type="spellEnd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 xml:space="preserve"> </w:t>
      </w:r>
      <w:proofErr w:type="spellStart"/>
      <w:r w:rsidRPr="00617FA1"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  <w:t>examples</w:t>
      </w:r>
      <w:proofErr w:type="spellEnd"/>
    </w:p>
    <w:p w:rsidR="00803557" w:rsidRPr="00994FF0" w:rsidRDefault="00803557" w:rsidP="00617FA1">
      <w:pPr>
        <w:numPr>
          <w:ilvl w:val="0"/>
          <w:numId w:val="2"/>
        </w:numPr>
        <w:shd w:val="clear" w:color="auto" w:fill="FFFFFF"/>
        <w:spacing w:after="100" w:afterAutospacing="1" w:line="360" w:lineRule="atLeast"/>
        <w:ind w:left="0"/>
        <w:jc w:val="center"/>
        <w:rPr>
          <w:rFonts w:asciiTheme="majorBidi" w:eastAsia="Times New Roman" w:hAnsiTheme="majorBidi" w:cstheme="majorBidi"/>
          <w:color w:val="3C4852"/>
          <w:sz w:val="24"/>
          <w:szCs w:val="24"/>
          <w:lang w:val="en-US" w:eastAsia="fr-FR"/>
        </w:rPr>
      </w:pPr>
      <w:r w:rsidRPr="00994FF0">
        <w:rPr>
          <w:rFonts w:asciiTheme="majorBidi" w:eastAsia="Times New Roman" w:hAnsiTheme="majorBidi" w:cstheme="majorBidi"/>
          <w:noProof/>
          <w:color w:val="3C4852"/>
          <w:sz w:val="24"/>
          <w:szCs w:val="24"/>
          <w:lang w:eastAsia="fr-FR"/>
        </w:rPr>
        <w:drawing>
          <wp:inline distT="0" distB="0" distL="0" distR="0">
            <wp:extent cx="2247900" cy="1708150"/>
            <wp:effectExtent l="19050" t="19050" r="19050" b="25400"/>
            <wp:docPr id="2" name="Image 2" descr="Ubur-ubur Sisir, Ctenophora - Salty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ur-ubur Sisir, Ctenophora - Salty Ligh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08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17FA1">
        <w:rPr>
          <w:rFonts w:asciiTheme="majorBidi" w:eastAsia="Times New Roman" w:hAnsiTheme="majorBidi" w:cstheme="majorBidi"/>
          <w:noProof/>
          <w:color w:val="3C4852"/>
          <w:sz w:val="24"/>
          <w:szCs w:val="24"/>
          <w:lang w:eastAsia="fr-FR"/>
        </w:rPr>
        <w:drawing>
          <wp:inline distT="0" distB="0" distL="0" distR="0" wp14:anchorId="4C1D6A5E">
            <wp:extent cx="2101850" cy="1720850"/>
            <wp:effectExtent l="19050" t="19050" r="12700" b="127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72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557" w:rsidRPr="00994FF0" w:rsidRDefault="00803557" w:rsidP="00803557">
      <w:pPr>
        <w:shd w:val="clear" w:color="auto" w:fill="FFFFFF"/>
        <w:spacing w:after="100" w:afterAutospacing="1" w:line="360" w:lineRule="atLeast"/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</w:pPr>
    </w:p>
    <w:p w:rsidR="00803557" w:rsidRPr="00994FF0" w:rsidRDefault="00803557" w:rsidP="00803557">
      <w:pPr>
        <w:shd w:val="clear" w:color="auto" w:fill="FFFFFF"/>
        <w:spacing w:after="100" w:afterAutospacing="1" w:line="360" w:lineRule="atLeast"/>
        <w:rPr>
          <w:rFonts w:asciiTheme="majorBidi" w:eastAsia="Times New Roman" w:hAnsiTheme="majorBidi" w:cstheme="majorBidi"/>
          <w:color w:val="3C4852"/>
          <w:sz w:val="24"/>
          <w:szCs w:val="24"/>
          <w:lang w:eastAsia="fr-FR"/>
        </w:rPr>
      </w:pPr>
    </w:p>
    <w:p w:rsidR="00A31677" w:rsidRPr="00A31677" w:rsidRDefault="00A31677" w:rsidP="00A31677">
      <w:pPr>
        <w:rPr>
          <w:b/>
          <w:bCs/>
        </w:rPr>
      </w:pPr>
    </w:p>
    <w:p w:rsidR="00F53C95" w:rsidRDefault="00F53C95"/>
    <w:sectPr w:rsidR="00F53C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45" w:rsidRDefault="00700845" w:rsidP="00617FA1">
      <w:pPr>
        <w:spacing w:after="0" w:line="240" w:lineRule="auto"/>
      </w:pPr>
      <w:r>
        <w:separator/>
      </w:r>
    </w:p>
  </w:endnote>
  <w:endnote w:type="continuationSeparator" w:id="0">
    <w:p w:rsidR="00700845" w:rsidRDefault="00700845" w:rsidP="0061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893734"/>
      <w:docPartObj>
        <w:docPartGallery w:val="Page Numbers (Bottom of Page)"/>
        <w:docPartUnique/>
      </w:docPartObj>
    </w:sdtPr>
    <w:sdtContent>
      <w:p w:rsidR="00617FA1" w:rsidRDefault="00617F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7FA1" w:rsidRDefault="00617F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45" w:rsidRDefault="00700845" w:rsidP="00617FA1">
      <w:pPr>
        <w:spacing w:after="0" w:line="240" w:lineRule="auto"/>
      </w:pPr>
      <w:r>
        <w:separator/>
      </w:r>
    </w:p>
  </w:footnote>
  <w:footnote w:type="continuationSeparator" w:id="0">
    <w:p w:rsidR="00700845" w:rsidRDefault="00700845" w:rsidP="0061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F05"/>
    <w:multiLevelType w:val="multilevel"/>
    <w:tmpl w:val="504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D07EA7"/>
    <w:multiLevelType w:val="multilevel"/>
    <w:tmpl w:val="2C5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000CA"/>
    <w:multiLevelType w:val="multilevel"/>
    <w:tmpl w:val="C87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77"/>
    <w:rsid w:val="00443308"/>
    <w:rsid w:val="00617FA1"/>
    <w:rsid w:val="00700845"/>
    <w:rsid w:val="00803557"/>
    <w:rsid w:val="009247A4"/>
    <w:rsid w:val="00994FF0"/>
    <w:rsid w:val="00A31677"/>
    <w:rsid w:val="00CE17AC"/>
    <w:rsid w:val="00F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584B"/>
  <w15:chartTrackingRefBased/>
  <w15:docId w15:val="{5CBEC826-8D6F-4937-B23C-6F2A597C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FA1"/>
  </w:style>
  <w:style w:type="paragraph" w:styleId="Pieddepage">
    <w:name w:val="footer"/>
    <w:basedOn w:val="Normal"/>
    <w:link w:val="PieddepageCar"/>
    <w:uiPriority w:val="99"/>
    <w:unhideWhenUsed/>
    <w:rsid w:val="00617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2024-10-25T15:39:00Z</dcterms:created>
  <dcterms:modified xsi:type="dcterms:W3CDTF">2024-11-02T04:03:00Z</dcterms:modified>
</cp:coreProperties>
</file>