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91" w:rsidRPr="007D025A" w:rsidRDefault="00F1447D" w:rsidP="00211F9F">
      <w:pPr>
        <w:jc w:val="center"/>
        <w:rPr>
          <w:rFonts w:ascii="Simplified Arabic" w:hAnsi="Simplified Arabic" w:cs="Simplified Arabic"/>
          <w:b/>
          <w:bCs/>
          <w:rtl/>
        </w:rPr>
      </w:pPr>
      <w:r w:rsidRPr="007D025A">
        <w:rPr>
          <w:rFonts w:ascii="Simplified Arabic" w:hAnsi="Simplified Arabic" w:cs="Simplified Arabic"/>
          <w:b/>
          <w:bCs/>
          <w:rtl/>
        </w:rPr>
        <w:t>المحاضرة رقم 04: النظريات النيوكلاسيكية لتفسير التجارة الدولية</w:t>
      </w:r>
    </w:p>
    <w:p w:rsidR="00211F9F" w:rsidRPr="007D025A" w:rsidRDefault="00211F9F" w:rsidP="00211F9F">
      <w:pPr>
        <w:jc w:val="center"/>
        <w:rPr>
          <w:rFonts w:ascii="Simplified Arabic" w:hAnsi="Simplified Arabic" w:cs="Simplified Arabic"/>
          <w:b/>
          <w:bCs/>
          <w:rtl/>
        </w:rPr>
      </w:pPr>
    </w:p>
    <w:p w:rsidR="00F1447D" w:rsidRPr="007D025A" w:rsidRDefault="00F1447D" w:rsidP="00F1447D">
      <w:pPr>
        <w:rPr>
          <w:rFonts w:ascii="Simplified Arabic" w:hAnsi="Simplified Arabic" w:cs="Simplified Arabic"/>
          <w:rtl/>
        </w:rPr>
      </w:pPr>
      <w:r w:rsidRPr="007D025A">
        <w:rPr>
          <w:rFonts w:ascii="Simplified Arabic" w:hAnsi="Simplified Arabic" w:cs="Simplified Arabic"/>
          <w:b/>
          <w:bCs/>
          <w:rtl/>
        </w:rPr>
        <w:t xml:space="preserve">تمهيد: </w:t>
      </w:r>
      <w:r w:rsidRPr="007D025A">
        <w:rPr>
          <w:rFonts w:ascii="Simplified Arabic" w:hAnsi="Simplified Arabic" w:cs="Simplified Arabic"/>
          <w:rtl/>
        </w:rPr>
        <w:t>بعد أن تطرقنا للنظريات الكلاسيكية فب المحتضرة السابقة نتطرق اليوم إلى النظريات الميوكلاسيكية المفسرة للتجارة الدولية.</w:t>
      </w:r>
    </w:p>
    <w:p w:rsidR="00F1447D" w:rsidRPr="007D025A" w:rsidRDefault="00F1447D" w:rsidP="00F1447D">
      <w:pPr>
        <w:rPr>
          <w:rFonts w:ascii="Simplified Arabic" w:hAnsi="Simplified Arabic" w:cs="Simplified Arabic"/>
          <w:b/>
          <w:bCs/>
        </w:rPr>
      </w:pPr>
      <w:r w:rsidRPr="007D025A">
        <w:rPr>
          <w:rFonts w:ascii="Simplified Arabic" w:hAnsi="Simplified Arabic" w:cs="Simplified Arabic"/>
          <w:b/>
          <w:bCs/>
          <w:rtl/>
        </w:rPr>
        <w:t>النظرية السويدية-نظرية التوافر النسبي لعوامل الانتاج لهيكشر وأولين –</w:t>
      </w:r>
    </w:p>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تعد نظرية هيكشر وأولين امتدادا لنظرية النفقات النسبية ذلك لأن نظرية النفقات النسبية فسرت سبب قيام التجارة الدولية وأرجعت ذلك إلى إختلاف النفقات النسبية لإنتاج السلع،  أما نظرية هكشر وأولين فإنها توضح تفسير أسباب اختلاف النفقات النسبية للسلع المختلفة، وهذا يعني أن نظرية هيكشر – أولين بدأت من حيث انتهت إليه نظرية النفقات النسبية، ولذلك تعتير نظرية هكشر و أولين نظرية مكملة لنظرية النفقات النسبية وليست بديلة لها.</w:t>
      </w:r>
    </w:p>
    <w:p w:rsidR="00F1447D" w:rsidRPr="007D025A" w:rsidRDefault="00F1447D" w:rsidP="00F1447D">
      <w:pPr>
        <w:rPr>
          <w:rFonts w:ascii="Simplified Arabic" w:hAnsi="Simplified Arabic" w:cs="Simplified Arabic"/>
          <w:b/>
          <w:bCs/>
        </w:rPr>
      </w:pPr>
      <w:r w:rsidRPr="007D025A">
        <w:rPr>
          <w:rFonts w:ascii="Simplified Arabic" w:hAnsi="Simplified Arabic" w:cs="Simplified Arabic"/>
          <w:rtl/>
        </w:rPr>
        <w:t xml:space="preserve"> </w:t>
      </w:r>
      <w:r w:rsidRPr="007D025A">
        <w:rPr>
          <w:rFonts w:ascii="Simplified Arabic" w:hAnsi="Simplified Arabic" w:cs="Simplified Arabic"/>
          <w:b/>
          <w:bCs/>
          <w:rtl/>
        </w:rPr>
        <w:t>فرضيات نظرية هيكشر واولين</w:t>
      </w:r>
    </w:p>
    <w:p w:rsidR="00F1447D" w:rsidRPr="007D025A" w:rsidRDefault="00F1447D" w:rsidP="00F1447D">
      <w:pPr>
        <w:rPr>
          <w:rFonts w:ascii="Simplified Arabic" w:hAnsi="Simplified Arabic" w:cs="Simplified Arabic"/>
          <w:b/>
          <w:bCs/>
          <w:rtl/>
        </w:rPr>
      </w:pPr>
      <w:r w:rsidRPr="007D025A">
        <w:rPr>
          <w:rFonts w:ascii="Simplified Arabic" w:hAnsi="Simplified Arabic" w:cs="Simplified Arabic"/>
          <w:rtl/>
        </w:rPr>
        <w:t>تقوم النظرية على مجموعة من الافتراضات المبسطة للواقع هى:</w:t>
      </w:r>
      <w:r w:rsidRPr="007D025A">
        <w:rPr>
          <w:rStyle w:val="Appelnotedebasdep"/>
          <w:rFonts w:ascii="Simplified Arabic" w:hAnsi="Simplified Arabic" w:cs="Simplified Arabic"/>
          <w:b/>
          <w:bCs/>
          <w:rtl/>
        </w:rPr>
        <w:t xml:space="preserve"> </w:t>
      </w:r>
      <w:r w:rsidRPr="007D025A">
        <w:rPr>
          <w:rStyle w:val="Appelnotedebasdep"/>
          <w:rFonts w:ascii="Simplified Arabic" w:hAnsi="Simplified Arabic" w:cs="Simplified Arabic"/>
          <w:b/>
          <w:bCs/>
          <w:rtl/>
        </w:rPr>
        <w:footnoteReference w:id="2"/>
      </w:r>
    </w:p>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أن العالم يتكون فقط من دولتين (أ،ب) يقومان بإنتـاج سـلعتين همـا (س،ص) ويعتمدان على عنصرين من عناصر الانتـاج همـا العمـل ورأس المال .</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كلا البلدين يستخدمان نفس المستوى التكنولوجي في الانتاج أي تشابه التكنولوجيا في البلدين . أي إن الإنتاج في كلا الدولتين يستخدم نفس التشكيلة من عوامل الإنتاج ، فإذا كانت أسعار هذه العوامل متساوية في الدولتين فلا داعي لحدوث التجارة بينهما لان تكاليف الإنتاج واحدة فيهما ، أما إذا اختلفت أسعار هذه العوامل الإنتاجية  أصبح هناك داع ودافع لحدوث التجارة الخارجية بينهما .</w:t>
      </w:r>
      <w:r w:rsidRPr="007D025A">
        <w:rPr>
          <w:rStyle w:val="Appelnotedebasdep"/>
          <w:rFonts w:ascii="Simplified Arabic" w:hAnsi="Simplified Arabic" w:cs="Simplified Arabic"/>
          <w:rtl/>
          <w:lang w:bidi="ar-IQ"/>
        </w:rPr>
        <w:footnoteReference w:id="3"/>
      </w:r>
      <w:r w:rsidRPr="007D025A">
        <w:rPr>
          <w:rFonts w:ascii="Simplified Arabic" w:hAnsi="Simplified Arabic" w:cs="Simplified Arabic"/>
          <w:rtl/>
        </w:rPr>
        <w:t xml:space="preserve"> إن تماثل الفن الانتاجى فى الدولتين وبـذلك تحيد تأثيره على أسعار عناصر الانتاج فلا يبقى سوى جانب العرض الكلى من عناصر الانتاج ليصبح المحدد الوحيد لأسعار عناصر الانتاج .</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 xml:space="preserve">أن السلعة (س) كثيفة عنصر العمـل </w:t>
      </w:r>
      <w:r w:rsidRPr="007D025A">
        <w:rPr>
          <w:rFonts w:ascii="Simplified Arabic" w:hAnsi="Simplified Arabic" w:cs="Simplified Arabic"/>
        </w:rPr>
        <w:t>Labour Intensive</w:t>
      </w:r>
      <w:r w:rsidRPr="007D025A">
        <w:rPr>
          <w:rFonts w:ascii="Simplified Arabic" w:hAnsi="Simplified Arabic" w:cs="Simplified Arabic"/>
          <w:rtl/>
        </w:rPr>
        <w:t>والـسلعة (ص) كثيفة عنصر رأس المـال ،</w:t>
      </w:r>
      <w:r w:rsidRPr="007D025A">
        <w:rPr>
          <w:rFonts w:ascii="Simplified Arabic" w:hAnsi="Simplified Arabic" w:cs="Simplified Arabic"/>
        </w:rPr>
        <w:t>Capital Intensive</w:t>
      </w:r>
      <w:r w:rsidRPr="007D025A">
        <w:rPr>
          <w:rFonts w:ascii="Simplified Arabic" w:hAnsi="Simplified Arabic" w:cs="Simplified Arabic"/>
          <w:rtl/>
        </w:rPr>
        <w:t xml:space="preserve"> بمعنـى أن السلعة (س) تحتاج إلى قدر أكبر من عنصر العمل مقارنة باحتياجهـا الى رأس المال . بينما السلعة (ص) على العكس تحتاج إلى قدر أكبر من عنصر رأس المال مقارنة باحتياجاتها </w:t>
      </w:r>
      <w:r w:rsidRPr="007D025A">
        <w:rPr>
          <w:rFonts w:ascii="Simplified Arabic" w:hAnsi="Simplified Arabic" w:cs="Simplified Arabic"/>
          <w:rtl/>
        </w:rPr>
        <w:lastRenderedPageBreak/>
        <w:t>من عنصر العمل . ويمكننا القول إن السلعة (س) تتميز بارتفاع نـسبة العمـل / رأس المـال أو انخفاض نسبة رأس المال /العمل مقارنة بالسلعة (ص).</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أن السلعتين (س)،و(ص) يتم انتاجهما فى ظل ظـروف ثبـات الغلـة ، والمقصود بذلك أن زيادة المستخدمة من كافة عناصر الانتاج (العمـل، رأس المال) بنسبة معينة تؤدى الى زيادة حجم الانتاج من السلعة بنفس النسبة . فعلى سبيل المثال زيادة المستخدم من عنـصر العمـل ورأس المال بنسبة %١٠يؤدى الى زيادة الانتاج بنفس النسبة.</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التخصص غير الكامل فى الدولتين بعد التجارة ، بمعنى سيادة ظروف تزايد تكلفة الفرصة البديلة التى تمنع الدولتين من توجيه كافة عناصـر الانتاج لانتاج سلعة واحدة من السلعتين .</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إن تماثـل كـل مـن الأذواق وهيكل توزيع الدخل  في الدولتين- بمعنى تطابق خريطة السواء بالنسبة لهما. -كمحددات للطلب على السلعتين (س)،(ص)  تعزل تأثيره على الطلب على عناصر الانتاج (راس المال , العمل</w:t>
      </w:r>
      <w:r w:rsidRPr="007D025A">
        <w:rPr>
          <w:rFonts w:ascii="Simplified Arabic" w:hAnsi="Simplified Arabic" w:cs="Simplified Arabic"/>
        </w:rPr>
        <w:t>( .</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سيادة ظروف المنافسة الكاملة فى أسواق الـسلع وأسـواق عناصـر الانتاج. ويعنى هذا الافتراض أن أسعار السلعتين (س)و( ص) تميل فى الأجل الطويل الى ان تتساوى التكاليف وتختفى أى فرص لتحقيق أرباح غير عادية، ومن ناحية أخرى فإن سيادة المنافسة الكاملة فى أسـواق عناصر الانتاج تعنى عدم قدرة أصحاب عناصر الانتاج (العمل ، رأس المال) على تحديد معدل الجر وسعر الفائدة.</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المرونة التامة لتحرك عناصر الانتاج داخل كل دولة من نشاط إلى آخر ومن مكان إلى آخر وفقاً للعوائد الحدية، حيث تفترض النظرية عـدم تحرك عناصر الانتاج بين الدول ، حيث أن تحرك عناصـر الانتـاج بمرونة تامة على المستوى المحلى يؤدى إلى تساوى العوائـد الحدية لعناصر الانتاج المتجانسة فى كل المناطق والصناعات داخـل نفـس الدولة، بينما تحرك عناصر الانتاج دولياً يعنـى تبـاين عوائـد تلـك العناصر على المستوى الدولى قبل قيام التجارة.</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عدم وجود تكلفة نقل وغياب أى شكل من أشكال تقيد حرية التجـارة مثل الرسوم الجمركية أو حصص الاستيراد أو التصدير .</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استخدام عناصر الانتاج المتاحة استخداماً كاملاً فى الدولتين .</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توازن التجارة بين الدولتين ، بمعنى أن قيمة الصادرات تساوى قيمة الواردات</w:t>
      </w:r>
    </w:p>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 xml:space="preserve"> تحليل نظرية هيكشر وأولين</w:t>
      </w:r>
    </w:p>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lastRenderedPageBreak/>
        <w:t>ترجع نظرية هكشر وأولين سبب قيام التجارة الدولية كما لاحظ التقلديون إلى اختلاف النفقات النسبية، ويضيف إلى أن اختلاف النفقات النسبية ترجع إلى التفاوت بين الدول في مدى وفرة عناصر الانتاج المختلفة في كل منها، هذا التفاوت من شأنه أن يوجد اختلافا في أثمان عناصر الانتاج وبالتالي في أثمان المنتجات نظرا لتفاوت السلع فيما تحتاجه من شتى العناصر مما يبرز قيام التجارة بين مختلف الدول، إذ ستتجه كل دولة إلى تصدير تلك السلع التي يمكنها أن تنتجها في الداخل بتكلفة أقل، فالتبادل الدولي للمنتجات هو بطريقة غير مباشرة تبادل لعناصر الانتاج المتوافرة في مختلف الدول.</w:t>
      </w:r>
      <w:r w:rsidRPr="007D025A">
        <w:rPr>
          <w:rStyle w:val="Appelnotedebasdep"/>
          <w:rFonts w:ascii="Simplified Arabic" w:hAnsi="Simplified Arabic" w:cs="Simplified Arabic"/>
          <w:rtl/>
        </w:rPr>
        <w:footnoteReference w:id="4"/>
      </w:r>
    </w:p>
    <w:p w:rsidR="00F1447D" w:rsidRPr="007D025A" w:rsidRDefault="00F1447D" w:rsidP="00F1447D">
      <w:pPr>
        <w:rPr>
          <w:rFonts w:ascii="Simplified Arabic" w:eastAsia="Times New Roman" w:hAnsi="Simplified Arabic" w:cs="Simplified Arabic"/>
          <w:kern w:val="3"/>
        </w:rPr>
      </w:pPr>
      <w:r w:rsidRPr="007D025A">
        <w:rPr>
          <w:rFonts w:ascii="Simplified Arabic" w:hAnsi="Simplified Arabic" w:cs="Simplified Arabic"/>
          <w:rtl/>
        </w:rPr>
        <w:t xml:space="preserve">إن عامل الوفرة أو الندرة لعناصر الانتاج وما يتبعها من اختلافات نسبية في أثمان تلك العناصر ليس السبب الوحيد للاختلافات النسبية لأثمان السلع المتبادلة ، بل هناك عامل أخر وهو </w:t>
      </w:r>
      <w:r w:rsidRPr="007D025A">
        <w:rPr>
          <w:rFonts w:ascii="Simplified Arabic" w:eastAsia="Times New Roman" w:hAnsi="Simplified Arabic" w:cs="Simplified Arabic"/>
          <w:kern w:val="3"/>
          <w:rtl/>
        </w:rPr>
        <w:t>عامل فني يتوقف على احتياج بعض السلع في انتاجها الى مزج نسب مختلفة من عوامل الانتاج، وهو ما يطلق عليه بدالة الانتاج، فبعض السلع تحتاج فنيا لانتاجها الى توفر بعض عوامل الانتاج بدرجة اكبر من العوامل الاخرى، فبعض السلع مثلا يحتاج الى عنصر الارض اكثر من رأس المال والعمل كزراعة القمح مثلا، بينما سلعة كالمنسوجات تحتاج لرأس المال بنسبة اكبر من الارض والعمل.</w:t>
      </w:r>
      <w:r w:rsidRPr="007D025A">
        <w:rPr>
          <w:rStyle w:val="Appelnotedebasdep"/>
          <w:rFonts w:ascii="Simplified Arabic" w:eastAsia="Times New Roman" w:hAnsi="Simplified Arabic" w:cs="Simplified Arabic"/>
          <w:kern w:val="3"/>
          <w:rtl/>
        </w:rPr>
        <w:footnoteReference w:id="5"/>
      </w:r>
    </w:p>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وبالتالي أرجع "أولين" قيام التجارة الدولية إلى عاملين أساسيين :</w:t>
      </w:r>
      <w:r w:rsidRPr="007D025A">
        <w:rPr>
          <w:rStyle w:val="Appelnotedebasdep"/>
          <w:rFonts w:ascii="Simplified Arabic" w:hAnsi="Simplified Arabic" w:cs="Simplified Arabic"/>
          <w:rtl/>
        </w:rPr>
        <w:footnoteReference w:id="6"/>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 xml:space="preserve">اختلاف الوفرة النسبية لعوامل الانتاج فيما بين الدول المختلفة . </w:t>
      </w:r>
      <w:r w:rsidRPr="007D025A">
        <w:rPr>
          <w:rStyle w:val="Appelnotedebasdep"/>
          <w:rFonts w:ascii="Simplified Arabic" w:hAnsi="Simplified Arabic" w:cs="Simplified Arabic"/>
          <w:rtl/>
        </w:rPr>
        <w:footnoteReference w:customMarkFollows="1" w:id="7"/>
        <w:t>*</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اختلاف نسبة تركيز عوامل الانتاج فى انتاج السلع المختلفة .</w:t>
      </w:r>
    </w:p>
    <w:p w:rsidR="00F1447D" w:rsidRPr="007D025A" w:rsidRDefault="00F1447D" w:rsidP="00F1447D">
      <w:pPr>
        <w:rPr>
          <w:rFonts w:ascii="Simplified Arabic" w:hAnsi="Simplified Arabic" w:cs="Simplified Arabic"/>
          <w:rtl/>
        </w:rPr>
      </w:pPr>
      <w:r w:rsidRPr="007D025A">
        <w:rPr>
          <w:rFonts w:ascii="Simplified Arabic" w:hAnsi="Simplified Arabic" w:cs="Simplified Arabic"/>
          <w:rtl/>
        </w:rPr>
        <w:t>وهــكذا فإن البلــد يصــدر سلعا تحوي على نسبة مرتفعة من عنصر الإنتاج المتوفر لديه نسبيا, بينما يستورد سلعا تحوي على نسبة مرتفعة من عنصر الإنتاج النادر لديه نسبيا.</w:t>
      </w:r>
    </w:p>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ويمكن توضيح نظرية هكشر واولين من خلال المثال التالي:</w:t>
      </w:r>
    </w:p>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لنفترض أن هناك 2 دول: أمريكا ، أستراليا ،الجزائر، حيث  تتمتع كل دولة بتوفر عناصر الانتاج التالية:</w:t>
      </w:r>
    </w:p>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الجدول رقم ( 07):عناصر الانتاج المتوفرة في الدول الثلاثة</w:t>
      </w:r>
    </w:p>
    <w:tbl>
      <w:tblPr>
        <w:bidiVisual/>
        <w:tblW w:w="9961" w:type="dxa"/>
        <w:tblCellMar>
          <w:left w:w="10" w:type="dxa"/>
          <w:right w:w="10" w:type="dxa"/>
        </w:tblCellMar>
        <w:tblLook w:val="0000"/>
      </w:tblPr>
      <w:tblGrid>
        <w:gridCol w:w="2549"/>
        <w:gridCol w:w="2520"/>
        <w:gridCol w:w="2384"/>
        <w:gridCol w:w="2508"/>
      </w:tblGrid>
      <w:tr w:rsidR="00F1447D" w:rsidRPr="007D025A" w:rsidTr="009856C3">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الدولة</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كمية العمل</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كمية راس المال</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كمية الأرض</w:t>
            </w:r>
          </w:p>
        </w:tc>
      </w:tr>
      <w:tr w:rsidR="00F1447D" w:rsidRPr="007D025A" w:rsidTr="009856C3">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 xml:space="preserve">أمريكا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10</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1000</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20</w:t>
            </w:r>
          </w:p>
        </w:tc>
      </w:tr>
      <w:tr w:rsidR="00F1447D" w:rsidRPr="007D025A" w:rsidTr="009856C3">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lastRenderedPageBreak/>
              <w:t>أستراليا</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05</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10</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900</w:t>
            </w:r>
          </w:p>
        </w:tc>
      </w:tr>
      <w:tr w:rsidR="00F1447D" w:rsidRPr="007D025A" w:rsidTr="009856C3">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الجزائر</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1200</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20</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08</w:t>
            </w:r>
          </w:p>
        </w:tc>
      </w:tr>
    </w:tbl>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المصدر: من اعداد الباحثة .</w:t>
      </w:r>
    </w:p>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نلاحظ من خلال الجدول أن كل دولة من هذه الدول تتوفر لديها العناصر الانتاجية بنسب متفاوتة، فأمريكا يتوفر لديها عنصر رأ المال بكميات وفيرة وبالتالي يجب أن تتخصص في السلع وفيرة رأس المال، وأستراليا يتوفر لديها عنصر الأرض بكميات وفيرة وبالتالي فيجب أن تتخصص في السلع وفيرة الأرض مثل المراعي، والجزائر يتوفر لديها عنصر العمل بكميات وفيرة وبالتالي فيجب أن تتخصص في السلع وفيرة العمل.وعليه بعد قيام التجارة الدولية ستقوم أمريكا بتصدير السلع كثيفة رأس المال إلى كل من أستراليا والجزائر ، وتستورد السلع كثيفة العمال وكثيفة الأرض من الجزائر وأستراليا وكذا هو الحال بالنسبة للجزائر وأستراليا .</w:t>
      </w:r>
    </w:p>
    <w:p w:rsidR="00F1447D" w:rsidRPr="007D025A" w:rsidRDefault="00F1447D" w:rsidP="00F1447D">
      <w:pPr>
        <w:rPr>
          <w:rFonts w:ascii="Simplified Arabic" w:hAnsi="Simplified Arabic" w:cs="Simplified Arabic"/>
        </w:rPr>
      </w:pPr>
      <w:r w:rsidRPr="007D025A">
        <w:rPr>
          <w:rFonts w:ascii="Simplified Arabic" w:hAnsi="Simplified Arabic" w:cs="Simplified Arabic"/>
          <w:b/>
          <w:bCs/>
          <w:rtl/>
        </w:rPr>
        <w:t xml:space="preserve">انتقادات النظرية: </w:t>
      </w:r>
      <w:r w:rsidRPr="007D025A">
        <w:rPr>
          <w:rFonts w:ascii="Simplified Arabic" w:hAnsi="Simplified Arabic" w:cs="Simplified Arabic"/>
          <w:rtl/>
        </w:rPr>
        <w:t>من بين الانتقادات:</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اهتمام النظرية بالجانب الكمي لعناصر الانتاج )الندرة والوفرة ( بينما اهملت الجانب النوعي لعناصر</w:t>
      </w:r>
      <w:r w:rsidRPr="007D025A">
        <w:rPr>
          <w:rFonts w:ascii="Simplified Arabic" w:hAnsi="Simplified Arabic" w:cs="Simplified Arabic"/>
        </w:rPr>
        <w:br/>
      </w:r>
      <w:r w:rsidRPr="007D025A">
        <w:rPr>
          <w:rFonts w:ascii="Simplified Arabic" w:hAnsi="Simplified Arabic" w:cs="Simplified Arabic"/>
          <w:rtl/>
        </w:rPr>
        <w:t>الانتاج كما ان افتراض تجانس عوامل الانتاج في جميع البلدان افتراض غير واقعي لان هذه العوامل</w:t>
      </w:r>
      <w:r w:rsidRPr="007D025A">
        <w:rPr>
          <w:rFonts w:ascii="Simplified Arabic" w:hAnsi="Simplified Arabic" w:cs="Simplified Arabic"/>
        </w:rPr>
        <w:br/>
      </w:r>
      <w:r w:rsidRPr="007D025A">
        <w:rPr>
          <w:rFonts w:ascii="Simplified Arabic" w:hAnsi="Simplified Arabic" w:cs="Simplified Arabic"/>
          <w:rtl/>
        </w:rPr>
        <w:t>تختلف وتتنوع باختلاف البلدان. كما أنه لا يمكن أن تتساوى نسب مزج هـذه العناصـر عند إنتاج منتوج معين في بلدان مختلفة نظرا للتفاوت التقني والفني الموجود بينهما</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إهمال النظرية لإمكانية انتقال عناصر الإنتاج على المستوى الدولي فقد إشتركت النظرية مـع نظريـة</w:t>
      </w:r>
      <w:r w:rsidRPr="007D025A">
        <w:rPr>
          <w:rFonts w:ascii="Simplified Arabic" w:hAnsi="Simplified Arabic" w:cs="Simplified Arabic"/>
        </w:rPr>
        <w:br/>
      </w:r>
      <w:r w:rsidRPr="007D025A">
        <w:rPr>
          <w:rFonts w:ascii="Simplified Arabic" w:hAnsi="Simplified Arabic" w:cs="Simplified Arabic"/>
          <w:rtl/>
        </w:rPr>
        <w:t>النفقات النسبية في إهمال إمكانية تحرك عناصر الإنتاج على المستوى الدولي.</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تفترض تبادل السلع في ظل شروط المنافسة الكاملة وبالتالي إهمال الأسواق الاحتكارية.</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إهمال النظرية لتكاليف النقل التي تؤثر بشكل واضح على توطن الانتاج في بلد دون الأخر، فهي تخلف فجوة بين أسعار السلع المتداولة في الأسواق المختلفة.</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 xml:space="preserve">لا تعطي النظرية أي أهمية للظروف التاريخية في اكتساب الميزة النسبية في حين أن ذلك وارد أحيانا كأن يتوصل بلد ما إلى انتاج سلعة معينة هذا البق التاريخي وحده يحقق ميزة نسبية. </w:t>
      </w:r>
    </w:p>
    <w:p w:rsidR="00F1447D" w:rsidRPr="007D025A" w:rsidRDefault="00F1447D" w:rsidP="00F1447D">
      <w:pPr>
        <w:pStyle w:val="Paragraphedeliste"/>
        <w:rPr>
          <w:rFonts w:ascii="Simplified Arabic" w:hAnsi="Simplified Arabic" w:cs="Simplified Arabic"/>
        </w:rPr>
      </w:pPr>
      <w:r w:rsidRPr="007D025A">
        <w:rPr>
          <w:rFonts w:ascii="Simplified Arabic" w:hAnsi="Simplified Arabic" w:cs="Simplified Arabic"/>
          <w:rtl/>
        </w:rPr>
        <w:t>ليس بالضرورة ان الوفرة النسبية لعنصر من عناصر الانتاج في بلد معين يؤدي الى انتاج سلع كثيفة من هذا العنصر. وهذا ما يسمى بلغز اليونتيف.</w:t>
      </w:r>
    </w:p>
    <w:p w:rsidR="00211F9F" w:rsidRPr="007D025A" w:rsidRDefault="00F1447D" w:rsidP="00F1447D">
      <w:pPr>
        <w:rPr>
          <w:rFonts w:ascii="Simplified Arabic" w:hAnsi="Simplified Arabic" w:cs="Simplified Arabic"/>
          <w:b/>
          <w:bCs/>
          <w:rtl/>
        </w:rPr>
      </w:pPr>
      <w:r w:rsidRPr="007D025A">
        <w:rPr>
          <w:rFonts w:ascii="Simplified Arabic" w:hAnsi="Simplified Arabic" w:cs="Simplified Arabic"/>
          <w:b/>
          <w:bCs/>
          <w:rtl/>
        </w:rPr>
        <w:t xml:space="preserve">  لغز ليونتيف- إختبار نظرية هكشر وأولين عمليا-</w:t>
      </w:r>
    </w:p>
    <w:p w:rsidR="00F1447D" w:rsidRPr="007D025A" w:rsidRDefault="00F1447D" w:rsidP="00F1447D">
      <w:pPr>
        <w:rPr>
          <w:rFonts w:ascii="Simplified Arabic" w:hAnsi="Simplified Arabic" w:cs="Simplified Arabic"/>
        </w:rPr>
      </w:pPr>
      <w:r w:rsidRPr="007D025A">
        <w:rPr>
          <w:rFonts w:ascii="Simplified Arabic" w:hAnsi="Simplified Arabic" w:cs="Simplified Arabic"/>
          <w:rtl/>
        </w:rPr>
        <w:t xml:space="preserve">عمد بعض الاقتصاديين الى اختبار نظرية هكشر –اولين فى وفـرة عوامل الانتاج اختباراً عملياً بتطبيقها على صادرات وواردات دولة معينة. ومن أشهر الاختبارات التى جرت على نظرية هيكشر –أولين ما قام بـه </w:t>
      </w:r>
      <w:r w:rsidRPr="007D025A">
        <w:rPr>
          <w:rFonts w:ascii="Simplified Arabic" w:hAnsi="Simplified Arabic" w:cs="Simplified Arabic"/>
          <w:rtl/>
        </w:rPr>
        <w:lastRenderedPageBreak/>
        <w:t>الاقتصادى المعروف والروسى الأصل "فاسيلى ليونتيف"  في عامي 1953 و 1956 بدراسة هيكل التجارة الخارجية للولايات المتحدة اتجاه العالم الخارجي حيث استخدم ليونتيف بيانات عام 1947 هذه البيانات تضمنت المـدخلات من عنصر العمل ورأس المال اللازم لانتاج ما قيمتة مليـون دولار مـن الصادرات الأمريكية وبدائل الواردات الأمريكية . ونظراً لتمتـع أمريكـا بوفرة نسبية فى عنصر رأس المال ، ووفقاً لنظرية هكشر –أولـين مـن المتوقع أن يكون هيكل صادراتها مكون من سلع كثيفة رأس المال ، بينما وارداتها تتضمن سلع كثيفة العمل. ولكى يتأكد ليونتيف من صـحة هـذا التوقع فإنه قد احتاج الى بيانات عن درجة كثافة راس المال والعمل فـى هيكل صادرات وواردات أمريكا وهذه البيانـات موجـودة فـى جـداول المدخلات والمخرجات التي تعرض تفصيلا لاحتياجات كل سلعة منتجة فى أحد القطاعات داخل الاقتصاد (مـن بـاقى القطاعات الأخرى ) ونظراً لعدم توفر تلك البيانات عن الواردات الأمريكية فإن ليونتيـف قد استعاض عنها ببيانات عن تكلفة بدائل الواردات الأمريكية التـى يـتم انتاجها محلياً كبديل للسلع التى يتم استيرادها من الخارج . والجدول التالى يوضح مدخلات رأس المال والعمل اللازمة لانتاج ما قيمته مليـون دولار من الصادرات وبدائل الواردات .</w:t>
      </w:r>
      <w:r w:rsidRPr="007D025A">
        <w:rPr>
          <w:rStyle w:val="Appelnotedebasdep"/>
          <w:rFonts w:ascii="Simplified Arabic" w:hAnsi="Simplified Arabic" w:cs="Simplified Arabic"/>
          <w:rtl/>
        </w:rPr>
        <w:footnoteReference w:id="8"/>
      </w:r>
    </w:p>
    <w:p w:rsidR="00F1447D" w:rsidRPr="007D025A" w:rsidRDefault="00F1447D" w:rsidP="00740260">
      <w:pPr>
        <w:jc w:val="center"/>
        <w:rPr>
          <w:rFonts w:ascii="Simplified Arabic" w:hAnsi="Simplified Arabic" w:cs="Simplified Arabic"/>
          <w:b/>
          <w:bCs/>
        </w:rPr>
      </w:pPr>
      <w:r w:rsidRPr="007D025A">
        <w:rPr>
          <w:rFonts w:ascii="Simplified Arabic" w:hAnsi="Simplified Arabic" w:cs="Simplified Arabic"/>
          <w:b/>
          <w:bCs/>
          <w:rtl/>
        </w:rPr>
        <w:t>الجدول رقم (08): جدول المدخلات والمخرجات الأمريكي لعالم 1947.</w:t>
      </w:r>
    </w:p>
    <w:p w:rsidR="00F1447D" w:rsidRPr="007D025A" w:rsidRDefault="00F1447D" w:rsidP="00F1447D">
      <w:pPr>
        <w:rPr>
          <w:rFonts w:ascii="Simplified Arabic" w:hAnsi="Simplified Arabic" w:cs="Simplified Arabic"/>
        </w:rPr>
      </w:pPr>
      <w:r w:rsidRPr="007D025A">
        <w:rPr>
          <w:rFonts w:ascii="Simplified Arabic" w:hAnsi="Simplified Arabic" w:cs="Simplified Arabic"/>
          <w:noProof/>
          <w:lang w:eastAsia="fr-FR" w:bidi="ar-SA"/>
        </w:rPr>
        <w:drawing>
          <wp:inline distT="0" distB="0" distL="0" distR="0">
            <wp:extent cx="5541645" cy="176276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41645" cy="1762760"/>
                    </a:xfrm>
                    <a:prstGeom prst="rect">
                      <a:avLst/>
                    </a:prstGeom>
                    <a:noFill/>
                    <a:ln w="9525">
                      <a:noFill/>
                      <a:miter lim="800000"/>
                      <a:headEnd/>
                      <a:tailEnd/>
                    </a:ln>
                  </pic:spPr>
                </pic:pic>
              </a:graphicData>
            </a:graphic>
          </wp:inline>
        </w:drawing>
      </w:r>
    </w:p>
    <w:p w:rsidR="00F1447D" w:rsidRPr="007D025A" w:rsidRDefault="00F1447D" w:rsidP="00F1447D">
      <w:pPr>
        <w:rPr>
          <w:rFonts w:ascii="Simplified Arabic" w:hAnsi="Simplified Arabic" w:cs="Simplified Arabic"/>
          <w:b/>
          <w:bCs/>
          <w:sz w:val="20"/>
          <w:szCs w:val="20"/>
        </w:rPr>
      </w:pPr>
      <w:r w:rsidRPr="007D025A">
        <w:rPr>
          <w:rFonts w:ascii="Simplified Arabic" w:hAnsi="Simplified Arabic" w:cs="Simplified Arabic"/>
          <w:b/>
          <w:bCs/>
          <w:sz w:val="20"/>
          <w:szCs w:val="20"/>
          <w:rtl/>
        </w:rPr>
        <w:t>المصدر: من اعداد الباجثة</w:t>
      </w:r>
    </w:p>
    <w:p w:rsidR="00F1447D" w:rsidRPr="007D025A" w:rsidRDefault="00F1447D" w:rsidP="00F1447D">
      <w:pPr>
        <w:rPr>
          <w:rFonts w:ascii="Simplified Arabic" w:hAnsi="Simplified Arabic" w:cs="Simplified Arabic"/>
          <w:rtl/>
        </w:rPr>
      </w:pPr>
      <w:r w:rsidRPr="007D025A">
        <w:rPr>
          <w:rFonts w:ascii="Simplified Arabic" w:hAnsi="Simplified Arabic" w:cs="Simplified Arabic"/>
          <w:rtl/>
        </w:rPr>
        <w:t>يتضح لنا من الجدول أعلاه ، أن بـدائل الواردات الأمريكية تتمتع بارتفاع نـسبة رأس المـال/ العمـل مقارنـة بالصادرات الأمريكية، معنى ذلك أن أمريكا تستورد سلع كثيفة رأس المال وتصدر سلع كثيفة العمل. وجاءت هذه النتيجة لتتعارض تماماً مع منطق نظرية هكشر وأولين. ولقد قام ليونتيف بإجراء الدراسة مرة أخرى مستخدماً بيانات عن سنة 1951 ثم سنة ،1956ولكن المشكلة استمرت ، حيـث أظهـرت هـذه الدراسات أيضاً تصدير أمريكا لسلع كثيفة العمل واستيراد سلع كثيفة رأس المال</w:t>
      </w:r>
      <w:r w:rsidRPr="007D025A">
        <w:rPr>
          <w:rFonts w:ascii="Simplified Arabic" w:hAnsi="Simplified Arabic" w:cs="Simplified Arabic"/>
        </w:rPr>
        <w:t>.</w:t>
      </w:r>
      <w:r w:rsidRPr="007D025A">
        <w:rPr>
          <w:rFonts w:ascii="Simplified Arabic" w:hAnsi="Simplified Arabic" w:cs="Simplified Arabic"/>
          <w:rtl/>
        </w:rPr>
        <w:t xml:space="preserve">وبالتالي فالنتائج التي توصل لها كانت تمثل لغزا حقيقيا،ولا شك أن اعتماد ليونتيف على بيانات بدائل الـواردات الأمر يكيـة  التى تنتج محلياً بدلاً من </w:t>
      </w:r>
      <w:r w:rsidRPr="007D025A">
        <w:rPr>
          <w:rFonts w:ascii="Simplified Arabic" w:hAnsi="Simplified Arabic" w:cs="Simplified Arabic"/>
          <w:rtl/>
        </w:rPr>
        <w:lastRenderedPageBreak/>
        <w:t>اعتماده على بيانات فعلية عن الواردات الأمريكية التى تنتج فى الخارج هو المصدر الرئيسى للنتائج الخاطئة التـى توصـل إليها . ولعل من أهم العناصر التى لم يأخذها فى الحسبان هو عنصر رأس المال البشرى الذى يتضمن الإنفاق على الصحة والتعليم والتدريب والـذى كان يجب أن يتم إضافته إلى رأس المال المادى. وهذا ما فعله اقتـصادى يدعى "كنن</w:t>
      </w:r>
      <w:r w:rsidRPr="007D025A">
        <w:rPr>
          <w:rFonts w:ascii="Simplified Arabic" w:hAnsi="Simplified Arabic" w:cs="Simplified Arabic"/>
        </w:rPr>
        <w:t>" Kenen</w:t>
      </w:r>
      <w:r w:rsidRPr="007D025A">
        <w:rPr>
          <w:rFonts w:ascii="Simplified Arabic" w:hAnsi="Simplified Arabic" w:cs="Simplified Arabic"/>
          <w:rtl/>
        </w:rPr>
        <w:t>فى عام 1965بتقدير حجم رأس المال البشرى فى الصادرات وبدائل الواردات الأمريكية ثم إضافتها إلى رأس المال المادى لبيانات عام 1947وهنا جاءت النتيجة مرضية واختفـى لغـز ليونتيـف ، وأصبحت أمريكا مصدرة لسلع كثيفة رأس المال ومستوردة لـسلع كثيفة العمل</w:t>
      </w:r>
      <w:r w:rsidRPr="007D025A">
        <w:rPr>
          <w:rFonts w:ascii="Simplified Arabic" w:hAnsi="Simplified Arabic" w:cs="Simplified Arabic"/>
        </w:rPr>
        <w:t>.</w:t>
      </w:r>
    </w:p>
    <w:p w:rsidR="00F1447D" w:rsidRPr="00F1447D" w:rsidRDefault="00F1447D" w:rsidP="00F1447D">
      <w:pPr>
        <w:rPr>
          <w:lang w:bidi="ar-SA"/>
        </w:rPr>
      </w:pPr>
    </w:p>
    <w:sectPr w:rsidR="00F1447D" w:rsidRPr="00F1447D" w:rsidSect="00F1447D">
      <w:pgSz w:w="11906" w:h="16838"/>
      <w:pgMar w:top="1440" w:right="1274"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BF3" w:rsidRDefault="00E15BF3" w:rsidP="00F1447D">
      <w:r>
        <w:separator/>
      </w:r>
    </w:p>
  </w:endnote>
  <w:endnote w:type="continuationSeparator" w:id="1">
    <w:p w:rsidR="00E15BF3" w:rsidRDefault="00E15BF3" w:rsidP="00F144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BF3" w:rsidRDefault="00E15BF3" w:rsidP="00F1447D">
      <w:r>
        <w:separator/>
      </w:r>
    </w:p>
  </w:footnote>
  <w:footnote w:type="continuationSeparator" w:id="1">
    <w:p w:rsidR="00E15BF3" w:rsidRDefault="00E15BF3" w:rsidP="00F1447D">
      <w:r>
        <w:continuationSeparator/>
      </w:r>
    </w:p>
  </w:footnote>
  <w:footnote w:id="2">
    <w:p w:rsidR="00F1447D" w:rsidRPr="00164854" w:rsidRDefault="00F1447D" w:rsidP="00F1447D">
      <w:pPr>
        <w:pStyle w:val="Notedebasdepage"/>
        <w:rPr>
          <w:rtl/>
        </w:rPr>
      </w:pPr>
      <w:r w:rsidRPr="00164854">
        <w:rPr>
          <w:rStyle w:val="Appelnotedebasdep"/>
          <w:rFonts w:ascii="Sakkal Majalla" w:hAnsi="Sakkal Majalla" w:cs="Sakkal Majalla"/>
          <w:sz w:val="24"/>
          <w:szCs w:val="24"/>
        </w:rPr>
        <w:footnoteRef/>
      </w:r>
      <w:r w:rsidRPr="00164854">
        <w:t xml:space="preserve"> </w:t>
      </w:r>
      <w:r w:rsidRPr="00164854">
        <w:rPr>
          <w:rtl/>
        </w:rPr>
        <w:t xml:space="preserve">-ميراندا زغلول رزق، </w:t>
      </w:r>
      <w:r w:rsidRPr="00F42726">
        <w:rPr>
          <w:b/>
          <w:bCs/>
          <w:rtl/>
        </w:rPr>
        <w:t>التجارة الدولية</w:t>
      </w:r>
      <w:r w:rsidRPr="00164854">
        <w:rPr>
          <w:rtl/>
        </w:rPr>
        <w:t xml:space="preserve"> ، برنامج مهارات التسويق والبيع، مركز التعليم المفتوح ، جامعة مها، مصر ، 2010، ص ص 39-40.</w:t>
      </w:r>
    </w:p>
  </w:footnote>
  <w:footnote w:id="3">
    <w:p w:rsidR="00F1447D" w:rsidRPr="00164854" w:rsidRDefault="00F1447D" w:rsidP="00F1447D">
      <w:pPr>
        <w:pStyle w:val="Notedebasdepage"/>
        <w:rPr>
          <w:rtl/>
        </w:rPr>
      </w:pPr>
      <w:r w:rsidRPr="00164854">
        <w:rPr>
          <w:rStyle w:val="Appelnotedebasdep"/>
          <w:rFonts w:ascii="Sakkal Majalla" w:hAnsi="Sakkal Majalla" w:cs="Sakkal Majalla"/>
          <w:sz w:val="24"/>
          <w:szCs w:val="24"/>
        </w:rPr>
        <w:footnoteRef/>
      </w:r>
      <w:r w:rsidRPr="00164854">
        <w:t xml:space="preserve"> </w:t>
      </w:r>
      <w:r w:rsidRPr="00164854">
        <w:rPr>
          <w:rtl/>
        </w:rPr>
        <w:t>-خالد المرزوك، مرجع سابق، ص26.</w:t>
      </w:r>
    </w:p>
  </w:footnote>
  <w:footnote w:id="4">
    <w:p w:rsidR="00F1447D" w:rsidRPr="00164854" w:rsidRDefault="00F1447D" w:rsidP="00F1447D">
      <w:pPr>
        <w:pStyle w:val="Notedebasdepage"/>
        <w:rPr>
          <w:rtl/>
        </w:rPr>
      </w:pPr>
      <w:r w:rsidRPr="00164854">
        <w:rPr>
          <w:rStyle w:val="Appelnotedebasdep"/>
          <w:rFonts w:ascii="Sakkal Majalla" w:hAnsi="Sakkal Majalla" w:cs="Sakkal Majalla"/>
          <w:sz w:val="24"/>
          <w:szCs w:val="24"/>
        </w:rPr>
        <w:footnoteRef/>
      </w:r>
      <w:r w:rsidRPr="00164854">
        <w:t xml:space="preserve"> </w:t>
      </w:r>
      <w:r w:rsidRPr="00164854">
        <w:rPr>
          <w:rtl/>
        </w:rPr>
        <w:t xml:space="preserve">-زينب حسين عوض الله، </w:t>
      </w:r>
      <w:r w:rsidRPr="00164854">
        <w:rPr>
          <w:b/>
          <w:bCs/>
          <w:rtl/>
        </w:rPr>
        <w:t>الاقتصاد الدولي،</w:t>
      </w:r>
      <w:r w:rsidRPr="00164854">
        <w:rPr>
          <w:rtl/>
        </w:rPr>
        <w:t xml:space="preserve"> الدار الجامعية لل</w:t>
      </w:r>
      <w:r>
        <w:rPr>
          <w:rtl/>
        </w:rPr>
        <w:t>طباعة والنشر، بيروت، 1998، ص56.</w:t>
      </w:r>
    </w:p>
  </w:footnote>
  <w:footnote w:id="5">
    <w:p w:rsidR="00F1447D" w:rsidRPr="00164854" w:rsidRDefault="00F1447D" w:rsidP="00F1447D">
      <w:pPr>
        <w:pStyle w:val="Notedebasdepage"/>
        <w:rPr>
          <w:rtl/>
        </w:rPr>
      </w:pPr>
      <w:r w:rsidRPr="00164854">
        <w:rPr>
          <w:rStyle w:val="Appelnotedebasdep"/>
          <w:rFonts w:ascii="Sakkal Majalla" w:hAnsi="Sakkal Majalla" w:cs="Sakkal Majalla"/>
          <w:sz w:val="24"/>
          <w:szCs w:val="24"/>
        </w:rPr>
        <w:footnoteRef/>
      </w:r>
      <w:r w:rsidRPr="00164854">
        <w:t xml:space="preserve"> </w:t>
      </w:r>
      <w:r w:rsidRPr="00164854">
        <w:rPr>
          <w:rtl/>
        </w:rPr>
        <w:t>-  رانية سعيد أبو بكر، مرجع سابق، ص16.</w:t>
      </w:r>
    </w:p>
  </w:footnote>
  <w:footnote w:id="6">
    <w:p w:rsidR="00F1447D" w:rsidRPr="00164854" w:rsidRDefault="00F1447D" w:rsidP="00F1447D">
      <w:pPr>
        <w:pStyle w:val="Notedebasdepage"/>
        <w:rPr>
          <w:rtl/>
        </w:rPr>
      </w:pPr>
      <w:r w:rsidRPr="00164854">
        <w:rPr>
          <w:rStyle w:val="Appelnotedebasdep"/>
          <w:rFonts w:ascii="Sakkal Majalla" w:hAnsi="Sakkal Majalla" w:cs="Sakkal Majalla"/>
          <w:sz w:val="24"/>
          <w:szCs w:val="24"/>
        </w:rPr>
        <w:footnoteRef/>
      </w:r>
      <w:r w:rsidRPr="00164854">
        <w:t xml:space="preserve"> </w:t>
      </w:r>
      <w:r w:rsidRPr="00164854">
        <w:rPr>
          <w:rtl/>
        </w:rPr>
        <w:t>- ميراندا زغلول رزق، مرجع سابق، ص41.</w:t>
      </w:r>
    </w:p>
  </w:footnote>
  <w:footnote w:id="7">
    <w:p w:rsidR="00F1447D" w:rsidRPr="00164854" w:rsidRDefault="00F1447D" w:rsidP="00F1447D">
      <w:pPr>
        <w:pStyle w:val="Notedebasdepage"/>
      </w:pPr>
      <w:r w:rsidRPr="00164854">
        <w:rPr>
          <w:rStyle w:val="Appelnotedebasdep"/>
          <w:rFonts w:ascii="Sakkal Majalla" w:hAnsi="Sakkal Majalla" w:cs="Sakkal Majalla"/>
          <w:sz w:val="24"/>
          <w:szCs w:val="24"/>
          <w:rtl/>
        </w:rPr>
        <w:t>*</w:t>
      </w:r>
      <w:r w:rsidRPr="00164854">
        <w:rPr>
          <w:rtl/>
        </w:rPr>
        <w:t xml:space="preserve"> هناك طريقتين لقياس الوفرة النسبية: 1- طريقة الوفرة المادية وتقاس الكمية الكلية المتاحة من رأس المال إلى الكمية المتاحة من العمل2- طريقة الأسعار النـسبية لعناصـر الانتـاج  أسعار الفائدة / أجور العمال لقياس الوفرة النسبية. </w:t>
      </w:r>
    </w:p>
  </w:footnote>
  <w:footnote w:id="8">
    <w:p w:rsidR="00F1447D" w:rsidRPr="00164854" w:rsidRDefault="00F1447D" w:rsidP="00F1447D">
      <w:pPr>
        <w:pStyle w:val="Notedebasdepage"/>
        <w:rPr>
          <w:lang w:val="fr-FR"/>
        </w:rPr>
      </w:pPr>
      <w:r w:rsidRPr="00164854">
        <w:rPr>
          <w:rStyle w:val="Appelnotedebasdep"/>
          <w:rFonts w:ascii="Sakkal Majalla" w:hAnsi="Sakkal Majalla" w:cs="Sakkal Majalla"/>
          <w:sz w:val="24"/>
          <w:szCs w:val="24"/>
        </w:rPr>
        <w:footnoteRef/>
      </w:r>
      <w:r w:rsidRPr="00164854">
        <w:t xml:space="preserve"> </w:t>
      </w:r>
      <w:r w:rsidRPr="00164854">
        <w:rPr>
          <w:rtl/>
        </w:rPr>
        <w:t>-ميراندا زغلول رزق، مرجع سابق، ص ص 55-56.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E63A7"/>
    <w:multiLevelType w:val="hybridMultilevel"/>
    <w:tmpl w:val="923EFDE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26067557"/>
    <w:multiLevelType w:val="hybridMultilevel"/>
    <w:tmpl w:val="A49A5908"/>
    <w:lvl w:ilvl="0" w:tplc="40E02AF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2DF54A19"/>
    <w:multiLevelType w:val="multilevel"/>
    <w:tmpl w:val="B8FE81D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nsid w:val="2F050801"/>
    <w:multiLevelType w:val="multilevel"/>
    <w:tmpl w:val="784C6C08"/>
    <w:lvl w:ilvl="0">
      <w:numFmt w:val="bullet"/>
      <w:lvlText w:val="-"/>
      <w:lvlJc w:val="left"/>
      <w:pPr>
        <w:ind w:left="720" w:hanging="360"/>
      </w:pPr>
      <w:rPr>
        <w:rFonts w:ascii="Times New Roman" w:eastAsia="Times New Roman" w:hAnsi="Times New Roman" w:cs="Simplified Arabi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4F083A44"/>
    <w:multiLevelType w:val="hybridMultilevel"/>
    <w:tmpl w:val="0EDA4152"/>
    <w:lvl w:ilvl="0" w:tplc="5748D44E">
      <w:start w:val="1"/>
      <w:numFmt w:val="arabicAlpha"/>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D6D5820"/>
    <w:multiLevelType w:val="multilevel"/>
    <w:tmpl w:val="4004339A"/>
    <w:lvl w:ilvl="0">
      <w:start w:val="1"/>
      <w:numFmt w:val="bullet"/>
      <w:pStyle w:val="Paragraphedeliste"/>
      <w:lvlText w:val=""/>
      <w:lvlJc w:val="left"/>
      <w:pPr>
        <w:ind w:left="720" w:hanging="360"/>
      </w:pPr>
      <w:rPr>
        <w:rFonts w:ascii="Wingdings" w:hAnsi="Wingdings" w:hint="default"/>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F1447D"/>
    <w:rsid w:val="000F00C9"/>
    <w:rsid w:val="00211F9F"/>
    <w:rsid w:val="00434391"/>
    <w:rsid w:val="005C1D69"/>
    <w:rsid w:val="00740260"/>
    <w:rsid w:val="007D025A"/>
    <w:rsid w:val="00E15BF3"/>
    <w:rsid w:val="00F1447D"/>
    <w:rsid w:val="00F409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47D"/>
    <w:pPr>
      <w:bidi/>
      <w:spacing w:after="0"/>
      <w:ind w:firstLine="284"/>
      <w:contextualSpacing/>
      <w:mirrorIndents/>
      <w:jc w:val="lowKashida"/>
    </w:pPr>
    <w:rPr>
      <w:rFonts w:ascii="Sakkal Majalla" w:hAnsi="Sakkal Majalla" w:cs="Sakkal Majalla"/>
      <w:color w:val="000000"/>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447D"/>
    <w:pPr>
      <w:numPr>
        <w:numId w:val="5"/>
      </w:numPr>
      <w:suppressAutoHyphens/>
      <w:autoSpaceDN w:val="0"/>
      <w:ind w:left="0" w:firstLine="284"/>
      <w:textAlignment w:val="baseline"/>
    </w:pPr>
    <w:rPr>
      <w:rFonts w:eastAsia="Calibri"/>
      <w:lang w:val="en-US"/>
    </w:rPr>
  </w:style>
  <w:style w:type="paragraph" w:styleId="Pieddepage">
    <w:name w:val="footer"/>
    <w:basedOn w:val="Normal"/>
    <w:link w:val="PieddepageCar"/>
    <w:rsid w:val="00F1447D"/>
    <w:pPr>
      <w:tabs>
        <w:tab w:val="center" w:pos="4320"/>
        <w:tab w:val="right" w:pos="8640"/>
      </w:tabs>
      <w:suppressAutoHyphens/>
      <w:autoSpaceDN w:val="0"/>
      <w:spacing w:line="240" w:lineRule="auto"/>
      <w:jc w:val="left"/>
      <w:textAlignment w:val="baseline"/>
    </w:pPr>
    <w:rPr>
      <w:rFonts w:ascii="Calibri" w:eastAsia="Calibri" w:hAnsi="Calibri" w:cs="Arial"/>
      <w:lang w:val="en-US"/>
    </w:rPr>
  </w:style>
  <w:style w:type="character" w:customStyle="1" w:styleId="PieddepageCar">
    <w:name w:val="Pied de page Car"/>
    <w:basedOn w:val="Policepardfaut"/>
    <w:link w:val="Pieddepage"/>
    <w:rsid w:val="00F1447D"/>
    <w:rPr>
      <w:rFonts w:ascii="Calibri" w:eastAsia="Calibri" w:hAnsi="Calibri" w:cs="Arial"/>
      <w:lang w:val="en-US"/>
    </w:rPr>
  </w:style>
  <w:style w:type="paragraph" w:styleId="Notedebasdepage">
    <w:name w:val="footnote text"/>
    <w:aliases w:val=" Car"/>
    <w:basedOn w:val="Normal"/>
    <w:link w:val="NotedebasdepageCar"/>
    <w:uiPriority w:val="99"/>
    <w:rsid w:val="00F1447D"/>
    <w:pPr>
      <w:suppressAutoHyphens/>
      <w:autoSpaceDN w:val="0"/>
      <w:spacing w:line="240" w:lineRule="auto"/>
      <w:jc w:val="left"/>
      <w:textAlignment w:val="baseline"/>
    </w:pPr>
    <w:rPr>
      <w:rFonts w:ascii="Calibri" w:eastAsia="Calibri" w:hAnsi="Calibri" w:cs="Arial"/>
      <w:sz w:val="20"/>
      <w:szCs w:val="20"/>
      <w:lang w:val="en-US"/>
    </w:rPr>
  </w:style>
  <w:style w:type="character" w:customStyle="1" w:styleId="NotedebasdepageCar">
    <w:name w:val="Note de bas de page Car"/>
    <w:aliases w:val=" Car Car"/>
    <w:basedOn w:val="Policepardfaut"/>
    <w:link w:val="Notedebasdepage"/>
    <w:uiPriority w:val="99"/>
    <w:rsid w:val="00F1447D"/>
    <w:rPr>
      <w:rFonts w:ascii="Calibri" w:eastAsia="Calibri" w:hAnsi="Calibri" w:cs="Arial"/>
      <w:sz w:val="20"/>
      <w:szCs w:val="20"/>
      <w:lang w:val="en-US"/>
    </w:rPr>
  </w:style>
  <w:style w:type="character" w:styleId="Appelnotedebasdep">
    <w:name w:val="footnote reference"/>
    <w:uiPriority w:val="99"/>
    <w:rsid w:val="00F1447D"/>
    <w:rPr>
      <w:position w:val="0"/>
      <w:vertAlign w:val="superscript"/>
    </w:rPr>
  </w:style>
  <w:style w:type="paragraph" w:styleId="Textedebulles">
    <w:name w:val="Balloon Text"/>
    <w:basedOn w:val="Normal"/>
    <w:link w:val="TextedebullesCar"/>
    <w:uiPriority w:val="99"/>
    <w:semiHidden/>
    <w:unhideWhenUsed/>
    <w:rsid w:val="00F1447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4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1465</Words>
  <Characters>8063</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dcterms:created xsi:type="dcterms:W3CDTF">2023-10-27T07:54:00Z</dcterms:created>
  <dcterms:modified xsi:type="dcterms:W3CDTF">2023-11-02T06:47:00Z</dcterms:modified>
</cp:coreProperties>
</file>