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F4" w:rsidRPr="004A21F4" w:rsidRDefault="004A21F4" w:rsidP="00C548C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r w:rsidRPr="0032221D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Chapter</w:t>
      </w:r>
      <w:proofErr w:type="spellEnd"/>
      <w:r w:rsidRPr="00C548C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3: Simple Tension and Compression</w:t>
      </w:r>
    </w:p>
    <w:p w:rsidR="005126D6" w:rsidRDefault="004A21F4" w:rsidP="00C548CF">
      <w:pPr>
        <w:numPr>
          <w:ilvl w:val="0"/>
          <w:numId w:val="1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Definition</w:t>
      </w:r>
    </w:p>
    <w:p w:rsidR="004A21F4" w:rsidRPr="004A21F4" w:rsidRDefault="005126D6" w:rsidP="005126D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4A21F4"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>A beam or a segment of a beam is said to be subjected to simple tension (or compression) if the internal force vector can be summarized as:</w:t>
      </w:r>
    </w:p>
    <w:p w:rsidR="004A21F4" w:rsidRPr="005126D6" w:rsidRDefault="005126D6" w:rsidP="005126D6">
      <w:pPr>
        <w:spacing w:before="100" w:beforeAutospacing="1" w:after="100" w:afterAutospacing="1"/>
        <w:jc w:val="center"/>
        <w:rPr>
          <w:rFonts w:asciiTheme="majorBidi" w:eastAsia="Times New Roman" w:hAnsiTheme="majorBidi" w:cstheme="majorBidi"/>
          <w:lang w:val="en-US"/>
        </w:rPr>
      </w:pP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Bidi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 w:cstheme="majorBidi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N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Theme="majorBidi" w:eastAsia="Times New Roman" w:hAnsiTheme="majorBidi" w:cstheme="majorBidi"/>
          <w:lang w:val="en-US"/>
        </w:rPr>
        <w:t xml:space="preserve"> ; </w:t>
      </w:r>
      <w:r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>Where</w:t>
      </w:r>
      <w:r w:rsidR="004A21F4"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A21F4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="004A21F4"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the normal force in the cross-section.</w:t>
      </w:r>
    </w:p>
    <w:p w:rsidR="004A21F4" w:rsidRPr="005126D6" w:rsidRDefault="005126D6" w:rsidP="00C548CF">
      <w:pPr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>When N&gt;</w:t>
      </w:r>
      <w:r w:rsidR="004A21F4"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0 </w:t>
      </w:r>
      <w:r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it </w:t>
      </w:r>
      <w:r w:rsidR="004A21F4"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>indicates tension</w:t>
      </w:r>
    </w:p>
    <w:p w:rsidR="004A21F4" w:rsidRPr="005126D6" w:rsidRDefault="005126D6" w:rsidP="00C548CF">
      <w:pPr>
        <w:numPr>
          <w:ilvl w:val="0"/>
          <w:numId w:val="2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>When N&lt;</w:t>
      </w:r>
      <w:r w:rsidR="004A21F4"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0 </w:t>
      </w:r>
      <w:r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it </w:t>
      </w:r>
      <w:r w:rsidR="004A21F4" w:rsidRPr="005126D6">
        <w:rPr>
          <w:rFonts w:asciiTheme="majorBidi" w:eastAsia="Times New Roman" w:hAnsiTheme="majorBidi" w:cstheme="majorBidi"/>
          <w:sz w:val="24"/>
          <w:szCs w:val="24"/>
          <w:lang w:val="en-US"/>
        </w:rPr>
        <w:t>indicates compression</w:t>
      </w:r>
    </w:p>
    <w:p w:rsidR="005E5B3E" w:rsidRDefault="004A21F4" w:rsidP="00C548CF">
      <w:pPr>
        <w:numPr>
          <w:ilvl w:val="0"/>
          <w:numId w:val="3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Stress/Normal Force Relationship</w:t>
      </w:r>
    </w:p>
    <w:p w:rsidR="004A21F4" w:rsidRPr="004A21F4" w:rsidRDefault="005E5B3E" w:rsidP="005E5B3E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4A21F4"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only non-zero stress in the cross-section is the normal stress </w:t>
      </w:r>
      <w:r w:rsidR="004A21F4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4A21F4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\sigma</w:t>
      </w:r>
      <w:r w:rsidR="004A21F4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4A21F4"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defined as:</w:t>
      </w:r>
    </w:p>
    <w:p w:rsidR="004A21F4" w:rsidRPr="00AC0BF3" w:rsidRDefault="004A21F4" w:rsidP="00AC0BF3">
      <w:pPr>
        <w:spacing w:after="0"/>
        <w:jc w:val="center"/>
        <w:rPr>
          <w:rFonts w:asciiTheme="majorBidi" w:eastAsia="Times New Roman" w:hAnsiTheme="majorBidi" w:cstheme="majorBidi"/>
          <w:sz w:val="28"/>
          <w:szCs w:val="28"/>
        </w:rPr>
      </w:pPr>
      <w:proofErr w:type="gramStart"/>
      <w:r w:rsidRPr="00AC0BF3">
        <w:rPr>
          <w:rFonts w:asciiTheme="majorBidi" w:eastAsia="Times New Roman" w:hAnsiTheme="majorBidi" w:cstheme="majorBidi"/>
          <w:sz w:val="28"/>
          <w:szCs w:val="28"/>
        </w:rPr>
        <w:t>σ</w:t>
      </w:r>
      <w:proofErr w:type="gramEnd"/>
      <w:r w:rsidR="0032221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C0BF3">
        <w:rPr>
          <w:rFonts w:asciiTheme="majorBidi" w:eastAsia="Times New Roman" w:hAnsiTheme="majorBidi" w:cstheme="majorBidi"/>
          <w:sz w:val="28"/>
          <w:szCs w:val="28"/>
        </w:rPr>
        <w:t>=</w:t>
      </w:r>
      <w:r w:rsidR="0032221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AC0BF3">
        <w:rPr>
          <w:rFonts w:asciiTheme="majorBidi" w:eastAsia="Times New Roman" w:hAnsiTheme="majorBidi" w:cstheme="majorBidi"/>
          <w:sz w:val="28"/>
          <w:szCs w:val="28"/>
        </w:rPr>
        <w:t>N</w:t>
      </w:r>
      <w:r w:rsidR="00AC0BF3" w:rsidRPr="00AC0BF3">
        <w:rPr>
          <w:rFonts w:asciiTheme="majorBidi" w:eastAsia="Times New Roman" w:hAnsiTheme="majorBidi" w:cstheme="majorBidi"/>
          <w:sz w:val="28"/>
          <w:szCs w:val="28"/>
        </w:rPr>
        <w:t>/</w:t>
      </w:r>
      <w:r w:rsidRPr="00AC0BF3">
        <w:rPr>
          <w:rFonts w:asciiTheme="majorBidi" w:eastAsia="Times New Roman" w:hAnsiTheme="majorBidi" w:cstheme="majorBidi"/>
          <w:sz w:val="28"/>
          <w:szCs w:val="28"/>
        </w:rPr>
        <w:t>S​</w:t>
      </w:r>
    </w:p>
    <w:p w:rsidR="004A21F4" w:rsidRPr="004A21F4" w:rsidRDefault="004A21F4" w:rsidP="00C548C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proofErr w:type="spellStart"/>
      <w:proofErr w:type="gramStart"/>
      <w:r w:rsidRPr="004A21F4">
        <w:rPr>
          <w:rFonts w:asciiTheme="majorBidi" w:eastAsia="Times New Roman" w:hAnsiTheme="majorBidi" w:cstheme="majorBidi"/>
          <w:sz w:val="24"/>
          <w:szCs w:val="24"/>
        </w:rPr>
        <w:t>where</w:t>
      </w:r>
      <w:proofErr w:type="spellEnd"/>
      <w:proofErr w:type="gramEnd"/>
      <w:r w:rsidRPr="004A21F4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4A21F4" w:rsidRPr="004A21F4" w:rsidRDefault="00AC0BF3" w:rsidP="00C548CF">
      <w:pPr>
        <w:numPr>
          <w:ilvl w:val="0"/>
          <w:numId w:val="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="004A21F4" w:rsidRPr="004A21F4">
        <w:rPr>
          <w:rFonts w:asciiTheme="majorBidi" w:eastAsia="Times New Roman" w:hAnsiTheme="majorBidi" w:cstheme="majorBidi"/>
          <w:sz w:val="24"/>
          <w:szCs w:val="24"/>
        </w:rPr>
        <w:t>: normal force, unit: Newton (N)</w:t>
      </w:r>
    </w:p>
    <w:p w:rsidR="004A21F4" w:rsidRPr="004A21F4" w:rsidRDefault="004A21F4" w:rsidP="00AC0BF3">
      <w:pPr>
        <w:numPr>
          <w:ilvl w:val="0"/>
          <w:numId w:val="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>: area of the cross-section, unit: square meter (m²)</w:t>
      </w:r>
    </w:p>
    <w:p w:rsidR="004A21F4" w:rsidRPr="00AC0BF3" w:rsidRDefault="004A21F4" w:rsidP="00AC0BF3">
      <w:pPr>
        <w:numPr>
          <w:ilvl w:val="0"/>
          <w:numId w:val="4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Pr="00AC0BF3">
        <w:rPr>
          <w:rFonts w:asciiTheme="majorBidi" w:eastAsia="Times New Roman" w:hAnsiTheme="majorBidi" w:cstheme="majorBidi"/>
          <w:sz w:val="24"/>
          <w:szCs w:val="24"/>
          <w:lang w:val="en-US"/>
        </w:rPr>
        <w:t>: normal stress, unit: Pascal (Pa), with 1 Pa=1 N/m</w:t>
      </w:r>
      <w:r w:rsidRPr="00AC0BF3">
        <w:rPr>
          <w:rFonts w:asciiTheme="majorBidi" w:eastAsia="Times New Roman" w:hAnsiTheme="majorBidi" w:cstheme="majorBidi"/>
          <w:sz w:val="24"/>
          <w:szCs w:val="24"/>
          <w:vertAlign w:val="superscript"/>
          <w:lang w:val="en-US"/>
        </w:rPr>
        <w:t>2</w:t>
      </w:r>
    </w:p>
    <w:p w:rsidR="004A21F4" w:rsidRPr="004A21F4" w:rsidRDefault="004A21F4" w:rsidP="00C548C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proofErr w:type="gramEnd"/>
      <w:r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is uniformly distributed over the section </w:t>
      </w:r>
      <w:r w:rsidR="00AC0BF3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Pr="004A21F4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C173AB" w:rsidRPr="00C548CF" w:rsidRDefault="004A21F4" w:rsidP="00C548C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548C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656927" cy="1504950"/>
            <wp:effectExtent l="19050" t="0" r="67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05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BF3" w:rsidRDefault="00BF50A1" w:rsidP="00AC0BF3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C548CF">
        <w:rPr>
          <w:rFonts w:asciiTheme="majorBidi" w:hAnsiTheme="majorBidi" w:cstheme="majorBidi"/>
          <w:b/>
          <w:bCs/>
          <w:sz w:val="24"/>
          <w:szCs w:val="24"/>
          <w:lang w:val="en-US"/>
        </w:rPr>
        <w:t>Tensile Test</w:t>
      </w:r>
    </w:p>
    <w:p w:rsidR="00BF50A1" w:rsidRPr="00AC0BF3" w:rsidRDefault="00AC0BF3" w:rsidP="00AC0BF3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BF50A1" w:rsidRPr="00AC0BF3">
        <w:rPr>
          <w:rFonts w:asciiTheme="majorBidi" w:hAnsiTheme="majorBidi" w:cstheme="majorBidi"/>
          <w:sz w:val="24"/>
          <w:szCs w:val="24"/>
          <w:lang w:val="en-US"/>
        </w:rPr>
        <w:t>The tensile test is performed on standardized specimens, which are generally cylindrical or prismatic, depending on the standard and the material being tested.</w:t>
      </w:r>
    </w:p>
    <w:p w:rsidR="00BF50A1" w:rsidRPr="00C548CF" w:rsidRDefault="001B2615" w:rsidP="00C548CF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548C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4854574" cy="1083252"/>
            <wp:effectExtent l="19050" t="0" r="3176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37" cy="108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15" w:rsidRPr="00C548CF" w:rsidRDefault="00AC0BF3" w:rsidP="00AC0BF3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ab/>
      </w:r>
      <w:r w:rsidR="0095031F" w:rsidRPr="00C548CF">
        <w:rPr>
          <w:rFonts w:asciiTheme="majorBidi" w:hAnsiTheme="majorBidi" w:cstheme="majorBidi"/>
          <w:sz w:val="24"/>
          <w:szCs w:val="24"/>
          <w:lang w:val="en-US"/>
        </w:rPr>
        <w:t>The specimen is subjected to a gradual tensile force using a testing machine. During the test, the tensile force 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and the elongation </w:t>
      </w:r>
      <w:r w:rsidR="0095031F" w:rsidRPr="00C548CF">
        <w:rPr>
          <w:rFonts w:asciiTheme="majorBidi" w:hAnsiTheme="majorBidi" w:cstheme="majorBidi"/>
          <w:sz w:val="24"/>
          <w:szCs w:val="24"/>
        </w:rPr>
        <w:t>Δ</w:t>
      </w:r>
      <w:r w:rsidR="0095031F" w:rsidRPr="00C548CF">
        <w:rPr>
          <w:rFonts w:asciiTheme="majorBidi" w:hAnsiTheme="majorBidi" w:cstheme="majorBidi"/>
          <w:sz w:val="24"/>
          <w:szCs w:val="24"/>
          <w:lang w:val="en-US"/>
        </w:rPr>
        <w:t>L of the specimen are measured, and the test is conducted until complete failure occurs.</w:t>
      </w:r>
    </w:p>
    <w:p w:rsidR="0095031F" w:rsidRPr="00C548CF" w:rsidRDefault="00AC0BF3" w:rsidP="00AC0BF3">
      <w:pPr>
        <w:pStyle w:val="Paragraphedeliste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 w:rsidR="009A1A11" w:rsidRPr="00C548CF">
        <w:rPr>
          <w:rFonts w:asciiTheme="majorBidi" w:hAnsiTheme="majorBidi" w:cstheme="majorBidi"/>
          <w:sz w:val="24"/>
          <w:szCs w:val="24"/>
          <w:lang w:val="en-US"/>
        </w:rPr>
        <w:t xml:space="preserve">The graph of </w:t>
      </w:r>
      <w:r w:rsidR="009A1A11" w:rsidRPr="00C548CF">
        <w:rPr>
          <w:rStyle w:val="katex-mathml"/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="009A1A11" w:rsidRPr="00C548CF">
        <w:rPr>
          <w:rStyle w:val="katex-mathml"/>
          <w:rFonts w:asciiTheme="majorBidi" w:hAnsiTheme="majorBidi" w:cstheme="majorBidi"/>
          <w:sz w:val="24"/>
          <w:szCs w:val="24"/>
        </w:rPr>
        <w:t>Δ</w:t>
      </w:r>
      <w:r w:rsidR="009A1A11" w:rsidRPr="00C548CF">
        <w:rPr>
          <w:rStyle w:val="mord"/>
          <w:rFonts w:asciiTheme="majorBidi" w:hAnsiTheme="majorBidi" w:cstheme="majorBidi"/>
          <w:sz w:val="24"/>
          <w:szCs w:val="24"/>
          <w:lang w:val="en-US"/>
        </w:rPr>
        <w:t>L</w:t>
      </w:r>
      <w:r w:rsidR="009A1A11" w:rsidRPr="00C548CF">
        <w:rPr>
          <w:rFonts w:asciiTheme="majorBidi" w:hAnsiTheme="majorBidi" w:cstheme="majorBidi"/>
          <w:sz w:val="24"/>
          <w:szCs w:val="24"/>
          <w:lang w:val="en-US"/>
        </w:rPr>
        <w:t xml:space="preserve"> varies somewhat from one material to another. For steel, the typical graph is represented in the following figure:</w:t>
      </w:r>
    </w:p>
    <w:p w:rsidR="009A1A11" w:rsidRPr="00C548CF" w:rsidRDefault="009A1A11" w:rsidP="00C548CF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548C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591988" cy="2238375"/>
            <wp:effectExtent l="19050" t="0" r="8462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74" cy="2244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A3D" w:rsidRDefault="00447B90" w:rsidP="00266754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This graph is not practical because the force and elongation are specific to the specimen used. A more practical graph is obtained by replacing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N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with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Δ</w:t>
      </w:r>
      <w:r w:rsidR="0047490A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with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ε</w:t>
      </w:r>
      <w:r w:rsidR="00F15A3D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47490A" w:rsidRPr="0047490A" w:rsidRDefault="00F15A3D" w:rsidP="00C5376A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>With: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376A" w:rsidRP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7490A" w:rsidRPr="00C5376A">
        <w:rPr>
          <w:rFonts w:asciiTheme="majorBidi" w:eastAsia="Times New Roman" w:hAnsiTheme="majorBidi" w:cstheme="majorBidi"/>
          <w:sz w:val="24"/>
          <w:szCs w:val="24"/>
          <w:lang w:val="en-US"/>
        </w:rPr>
        <w:t>=N</w:t>
      </w:r>
      <w:r w:rsidR="00C5376A" w:rsidRPr="00C5376A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r w:rsidR="00C5376A" w:rsidRP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r w:rsidR="0047490A" w:rsidRPr="00C5376A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>and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ε</w:t>
      </w:r>
      <w:r w:rsidR="0047490A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=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Δ</w:t>
      </w:r>
      <w:r w:rsidR="0047490A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="00C5376A">
        <w:rPr>
          <w:rFonts w:asciiTheme="majorBidi" w:eastAsia="Times New Roman" w:hAnsiTheme="majorBidi" w:cstheme="majorBidi"/>
          <w:sz w:val="24"/>
          <w:szCs w:val="24"/>
          <w:lang w:val="en-US"/>
        </w:rPr>
        <w:t>/</w:t>
      </w:r>
      <w:r w:rsidR="0047490A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</w:p>
    <w:p w:rsidR="0047490A" w:rsidRPr="0047490A" w:rsidRDefault="00B47966" w:rsidP="00B47966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ε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is the relative elongation or axial strain of the specimen and can be calculated from the measurement of </w:t>
      </w:r>
      <w:r w:rsidR="0047490A" w:rsidRPr="00C548CF">
        <w:rPr>
          <w:rFonts w:asciiTheme="majorBidi" w:eastAsia="Times New Roman" w:hAnsiTheme="majorBidi" w:cstheme="majorBidi"/>
          <w:sz w:val="24"/>
          <w:szCs w:val="24"/>
        </w:rPr>
        <w:t>Δ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>L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or measured directly using devices called extensometers or other means such as strain gauges. It is a dimensionless value typi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cally expressed as a </w:t>
      </w:r>
      <w:proofErr w:type="gramStart"/>
      <w:r>
        <w:rPr>
          <w:rFonts w:asciiTheme="majorBidi" w:eastAsia="Times New Roman" w:hAnsiTheme="majorBidi" w:cstheme="majorBidi"/>
          <w:sz w:val="24"/>
          <w:szCs w:val="24"/>
          <w:lang w:val="en-US"/>
        </w:rPr>
        <w:t>percentage</w:t>
      </w:r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>(</w:t>
      </w:r>
      <w:proofErr w:type="gramEnd"/>
      <w:r w:rsidR="0047490A" w:rsidRPr="0047490A">
        <w:rPr>
          <w:rFonts w:asciiTheme="majorBidi" w:eastAsia="Times New Roman" w:hAnsiTheme="majorBidi" w:cstheme="majorBidi"/>
          <w:sz w:val="24"/>
          <w:szCs w:val="24"/>
          <w:lang w:val="en-US"/>
        </w:rPr>
        <w:t>%).</w:t>
      </w:r>
    </w:p>
    <w:p w:rsidR="0095182F" w:rsidRPr="00C548CF" w:rsidRDefault="0095182F" w:rsidP="00C548CF">
      <w:pPr>
        <w:pStyle w:val="Paragraphedeliste"/>
        <w:ind w:left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C548CF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3420544" cy="2219325"/>
            <wp:effectExtent l="19050" t="0" r="8456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544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CF" w:rsidRPr="00C548CF" w:rsidRDefault="0078124B" w:rsidP="00C548C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This graph is characterized by two domains:</w:t>
      </w:r>
    </w:p>
    <w:p w:rsidR="00C548CF" w:rsidRPr="00C548CF" w:rsidRDefault="00C548CF" w:rsidP="00B47966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Elastic Domain</w:t>
      </w:r>
      <w:r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: The graph is a straight line, and when the load is removed, the specimen returns to its original dimensions.</w:t>
      </w:r>
    </w:p>
    <w:p w:rsidR="00C548CF" w:rsidRPr="00C548CF" w:rsidRDefault="00C548CF" w:rsidP="0006365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C548C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lastRenderedPageBreak/>
        <w:t>Plastic Domain</w:t>
      </w:r>
      <w:r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: The graph is a curve, and when the load is removed, the specimen does not return to its original dimensions; it is permanently deformed.</w:t>
      </w:r>
    </w:p>
    <w:p w:rsidR="00C548CF" w:rsidRPr="00C548CF" w:rsidRDefault="00063659" w:rsidP="00063659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The elastic domain is limited by a value of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called the yield strength (</w:t>
      </w:r>
      <w:proofErr w:type="gramStart"/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Pr="00063659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​)</w:t>
      </w:r>
      <w:proofErr w:type="gramEnd"/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; this is an important characteristic of the material. The maximum value that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\sigma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can reach is also a characteristic of the material, known as the tensile strength (</w:t>
      </w:r>
      <w:proofErr w:type="gramStart"/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Pr="00063659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m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​)</w:t>
      </w:r>
      <w:proofErr w:type="gramEnd"/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.</w:t>
      </w:r>
    </w:p>
    <w:p w:rsidR="00883748" w:rsidRPr="00883748" w:rsidRDefault="00C548CF" w:rsidP="00C548CF">
      <w:pPr>
        <w:numPr>
          <w:ilvl w:val="0"/>
          <w:numId w:val="6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r w:rsidRPr="00C548CF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Stress-Strain Relationship</w:t>
      </w:r>
    </w:p>
    <w:p w:rsidR="00883748" w:rsidRPr="00883748" w:rsidRDefault="00883748" w:rsidP="00883748">
      <w:pPr>
        <w:spacing w:before="100" w:beforeAutospacing="1" w:after="100" w:afterAutospacing="1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As seen in the graph of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vs.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ε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, in the elastic domain, the relationship between the normal stress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σ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the axial strain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>ε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is linear (a straight line). </w:t>
      </w:r>
      <w:r w:rsidR="00C548CF" w:rsidRPr="00883748">
        <w:rPr>
          <w:rFonts w:asciiTheme="majorBidi" w:eastAsia="Times New Roman" w:hAnsiTheme="majorBidi" w:cstheme="majorBidi"/>
          <w:sz w:val="24"/>
          <w:szCs w:val="24"/>
          <w:lang w:val="en-US"/>
        </w:rPr>
        <w:t>This is expressed by the relationship: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Pr="00603C8C">
        <w:rPr>
          <w:rFonts w:asciiTheme="majorBidi" w:eastAsia="Times New Roman" w:hAnsiTheme="majorBidi" w:cstheme="majorBidi"/>
          <w:sz w:val="28"/>
          <w:szCs w:val="28"/>
        </w:rPr>
        <w:t>σ</w:t>
      </w:r>
      <w:r w:rsidRPr="00603C8C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= E.</w:t>
      </w:r>
      <w:r w:rsidRPr="00603C8C">
        <w:rPr>
          <w:rFonts w:asciiTheme="majorBidi" w:eastAsia="Times New Roman" w:hAnsiTheme="majorBidi" w:cstheme="majorBidi"/>
          <w:sz w:val="28"/>
          <w:szCs w:val="28"/>
        </w:rPr>
        <w:t>ε</w:t>
      </w:r>
    </w:p>
    <w:p w:rsidR="00C548CF" w:rsidRPr="00C548CF" w:rsidRDefault="00C173AB" w:rsidP="00883748">
      <w:pPr>
        <w:pStyle w:val="NormalWeb"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C173AB">
        <w:rPr>
          <w:rFonts w:asciiTheme="majorBidi" w:hAnsiTheme="majorBidi" w:cstheme="majorBidi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5.9pt;margin-top:25.5pt;width:153.6pt;height:124.95pt;z-index:251660288;mso-height-percent:200;mso-height-percent:200;mso-width-relative:margin;mso-height-relative:margin" filled="f" stroked="f">
            <v:textbox style="mso-fit-shape-to-text:t">
              <w:txbxContent>
                <w:p w:rsidR="00C548CF" w:rsidRDefault="00C548CF" w:rsidP="00C548CF">
                  <w:r>
                    <w:rPr>
                      <w:noProof/>
                    </w:rPr>
                    <w:drawing>
                      <wp:inline distT="0" distB="0" distL="0" distR="0">
                        <wp:extent cx="1596755" cy="1343025"/>
                        <wp:effectExtent l="19050" t="0" r="3445" b="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5137" cy="1341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3748">
        <w:rPr>
          <w:rFonts w:asciiTheme="majorBidi" w:hAnsiTheme="majorBidi" w:cstheme="majorBidi"/>
          <w:lang w:val="en-US"/>
        </w:rPr>
        <w:tab/>
      </w:r>
      <w:r w:rsidR="00C548CF" w:rsidRPr="00C548CF">
        <w:rPr>
          <w:rFonts w:asciiTheme="majorBidi" w:hAnsiTheme="majorBidi" w:cstheme="majorBidi"/>
          <w:lang w:val="en-US"/>
        </w:rPr>
        <w:t xml:space="preserve">It is called Hooke's Law. </w:t>
      </w:r>
      <w:r w:rsidR="00C548CF" w:rsidRPr="00C548CF">
        <w:rPr>
          <w:rStyle w:val="katex-mathml"/>
          <w:rFonts w:asciiTheme="majorBidi" w:hAnsiTheme="majorBidi" w:cstheme="majorBidi"/>
          <w:lang w:val="en-US"/>
        </w:rPr>
        <w:t>E</w:t>
      </w:r>
      <w:r w:rsidR="00C548CF" w:rsidRPr="00C548CF">
        <w:rPr>
          <w:rFonts w:asciiTheme="majorBidi" w:hAnsiTheme="majorBidi" w:cstheme="majorBidi"/>
          <w:lang w:val="en-US"/>
        </w:rPr>
        <w:t xml:space="preserve"> is the slope of the elastic line and is also an important characteristic of the material known as the modulus of elasticity or Young's modulus.</w:t>
      </w:r>
    </w:p>
    <w:p w:rsidR="00C548CF" w:rsidRPr="00C548CF" w:rsidRDefault="00883748" w:rsidP="00883748">
      <w:pPr>
        <w:pStyle w:val="NormalWeb"/>
        <w:spacing w:line="276" w:lineRule="auto"/>
        <w:rPr>
          <w:rFonts w:asciiTheme="majorBidi" w:hAnsiTheme="majorBidi" w:cstheme="majorBidi"/>
          <w:lang w:val="en-US"/>
        </w:rPr>
      </w:pPr>
      <w:r>
        <w:rPr>
          <w:rStyle w:val="katex-mathml"/>
          <w:rFonts w:asciiTheme="majorBidi" w:hAnsiTheme="majorBidi" w:cstheme="majorBidi"/>
          <w:lang w:val="en-US"/>
        </w:rPr>
        <w:tab/>
      </w:r>
      <w:r w:rsidR="00C548CF" w:rsidRPr="00C548CF">
        <w:rPr>
          <w:rStyle w:val="katex-mathml"/>
          <w:rFonts w:asciiTheme="majorBidi" w:hAnsiTheme="majorBidi" w:cstheme="majorBidi"/>
          <w:lang w:val="en-US"/>
        </w:rPr>
        <w:t>E</w:t>
      </w:r>
      <w:r w:rsidR="00C548CF" w:rsidRPr="00C548CF">
        <w:rPr>
          <w:rFonts w:asciiTheme="majorBidi" w:hAnsiTheme="majorBidi" w:cstheme="majorBidi"/>
          <w:lang w:val="en-US"/>
        </w:rPr>
        <w:t xml:space="preserve"> can be calculated using the formula:</w:t>
      </w:r>
    </w:p>
    <w:p w:rsidR="00DF4724" w:rsidRDefault="00DF4724" w:rsidP="00C548CF">
      <w:pPr>
        <w:pStyle w:val="Paragraphedeliste"/>
        <w:ind w:left="0"/>
        <w:rPr>
          <w:rStyle w:val="katex-mathml"/>
          <w:rFonts w:asciiTheme="majorBidi" w:hAnsiTheme="majorBidi" w:cstheme="majorBidi"/>
          <w:sz w:val="24"/>
          <w:szCs w:val="24"/>
          <w:lang w:val="en-US"/>
        </w:rPr>
      </w:pPr>
      <m:oMathPara>
        <m:oMathParaPr>
          <m:jc m:val="center"/>
        </m:oMathParaPr>
        <m:oMath>
          <m:r>
            <w:rPr>
              <w:rStyle w:val="katex-mathml"/>
              <w:rFonts w:ascii="Cambria Math" w:hAnsi="Cambria Math" w:cstheme="majorBidi"/>
              <w:sz w:val="24"/>
              <w:szCs w:val="24"/>
              <w:lang w:val="en-US"/>
            </w:rPr>
            <m:t>E=</m:t>
          </m:r>
          <m:f>
            <m:fPr>
              <m:ctrlPr>
                <w:rPr>
                  <w:rStyle w:val="katex-mathml"/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Style w:val="katex-mathml"/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Style w:val="katex-mathml"/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Style w:val="katex-mathml"/>
                  <w:rFonts w:ascii="Cambria Math" w:hAnsi="Cambria Math" w:cstheme="majorBidi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Style w:val="katex-mathml"/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σ</m:t>
                  </m:r>
                </m:e>
                <m:sub>
                  <m:r>
                    <w:rPr>
                      <w:rStyle w:val="katex-mathml"/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Style w:val="katex-mathml"/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Style w:val="katex-mathml"/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Style w:val="katex-mathml"/>
                  <w:rFonts w:ascii="Cambria Math" w:hAnsi="Cambria Math" w:cstheme="majorBidi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Style w:val="katex-mathml"/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Style w:val="katex-mathml"/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</m:oMath>
      </m:oMathPara>
    </w:p>
    <w:p w:rsidR="00603C8C" w:rsidRPr="00603C8C" w:rsidRDefault="00C548CF" w:rsidP="00603C8C">
      <w:pPr>
        <w:pStyle w:val="Paragraphedeliste"/>
        <w:numPr>
          <w:ilvl w:val="0"/>
          <w:numId w:val="6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603C8C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Design Criteria</w:t>
      </w:r>
    </w:p>
    <w:p w:rsidR="00603C8C" w:rsidRDefault="00603C8C" w:rsidP="00603C8C">
      <w:pPr>
        <w:pStyle w:val="Paragraphedeliste"/>
        <w:spacing w:before="100" w:beforeAutospacing="1" w:after="100" w:afterAutospacing="1"/>
        <w:ind w:left="0"/>
        <w:rPr>
          <w:rFonts w:asciiTheme="majorBidi" w:eastAsia="Times New Roman" w:hAnsiTheme="majorBidi" w:cstheme="majorBidi"/>
          <w:sz w:val="24"/>
          <w:szCs w:val="24"/>
          <w:lang w:val="en-US"/>
        </w:rPr>
      </w:pPr>
    </w:p>
    <w:p w:rsidR="00603C8C" w:rsidRDefault="00603C8C" w:rsidP="00603C8C">
      <w:pPr>
        <w:pStyle w:val="Paragraphedeliste"/>
        <w:spacing w:before="100" w:beforeAutospacing="1" w:after="100" w:afterAutospacing="1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C548CF" w:rsidRPr="00603C8C">
        <w:rPr>
          <w:rFonts w:asciiTheme="majorBidi" w:eastAsia="Times New Roman" w:hAnsiTheme="majorBidi" w:cstheme="majorBidi"/>
          <w:sz w:val="24"/>
          <w:szCs w:val="24"/>
          <w:lang w:val="en-US"/>
        </w:rPr>
        <w:t>To size a beam (calculate its cross-sectional dimensions), two criteria can be used: the stress criterion or the deformation criterion.</w:t>
      </w:r>
    </w:p>
    <w:p w:rsidR="00C548CF" w:rsidRPr="00C548CF" w:rsidRDefault="00603C8C" w:rsidP="00603C8C">
      <w:pPr>
        <w:pStyle w:val="Paragraphedeliste"/>
        <w:spacing w:before="100" w:beforeAutospacing="1" w:after="100" w:afterAutospacing="1"/>
        <w:ind w:left="0"/>
        <w:jc w:val="both"/>
        <w:rPr>
          <w:rFonts w:asciiTheme="majorBidi" w:eastAsia="Times New Roman" w:hAnsiTheme="majorBidi" w:cstheme="majorBidi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sz w:val="24"/>
          <w:szCs w:val="24"/>
          <w:lang w:val="en-US"/>
        </w:rPr>
        <w:tab/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The stress criterion states that the material must remain (with a safety factor s) within the elastic domain, thus:</w:t>
      </w:r>
      <w:r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C548CF" w:rsidRPr="00603C8C">
        <w:rPr>
          <w:rFonts w:asciiTheme="majorBidi" w:eastAsia="Times New Roman" w:hAnsiTheme="majorBidi" w:cstheme="majorBidi"/>
          <w:sz w:val="28"/>
          <w:szCs w:val="28"/>
        </w:rPr>
        <w:t>σ</w:t>
      </w:r>
      <w:r w:rsidRPr="00603C8C"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C548CF" w:rsidRPr="00603C8C">
        <w:rPr>
          <w:rFonts w:asciiTheme="majorBidi" w:eastAsia="Times New Roman" w:hAnsiTheme="majorBidi" w:cstheme="majorBidi"/>
          <w:sz w:val="28"/>
          <w:szCs w:val="28"/>
          <w:lang w:val="en-US"/>
        </w:rPr>
        <w:t>≤</w:t>
      </w:r>
      <w:r>
        <w:rPr>
          <w:rFonts w:asciiTheme="majorBidi" w:eastAsia="Times New Roman" w:hAnsiTheme="majorBidi" w:cstheme="majorBidi"/>
          <w:sz w:val="28"/>
          <w:szCs w:val="28"/>
          <w:lang w:val="en-US"/>
        </w:rPr>
        <w:t xml:space="preserve"> </w:t>
      </w:r>
      <w:r w:rsidR="00C548CF" w:rsidRPr="00603C8C">
        <w:rPr>
          <w:rFonts w:asciiTheme="majorBidi" w:eastAsia="Times New Roman" w:hAnsiTheme="majorBidi" w:cstheme="majorBidi"/>
          <w:sz w:val="28"/>
          <w:szCs w:val="28"/>
        </w:rPr>
        <w:t>σ</w:t>
      </w:r>
      <w:r w:rsidR="00C548CF" w:rsidRPr="00603C8C">
        <w:rPr>
          <w:rFonts w:asciiTheme="majorBidi" w:eastAsia="Times New Roman" w:hAnsiTheme="majorBidi" w:cstheme="majorBidi"/>
          <w:sz w:val="28"/>
          <w:szCs w:val="28"/>
          <w:vertAlign w:val="subscript"/>
          <w:lang w:val="en-US"/>
        </w:rPr>
        <w:t>e</w:t>
      </w:r>
      <w:r w:rsidR="00C548CF" w:rsidRPr="00603C8C">
        <w:rPr>
          <w:rFonts w:asciiTheme="majorBidi" w:eastAsia="Times New Roman" w:hAnsiTheme="majorBidi" w:cstheme="majorBidi"/>
          <w:sz w:val="28"/>
          <w:szCs w:val="28"/>
          <w:lang w:val="en-US"/>
        </w:rPr>
        <w:t>\</w:t>
      </w:r>
      <w:r w:rsidRPr="00603C8C">
        <w:rPr>
          <w:rFonts w:asciiTheme="majorBidi" w:eastAsia="Times New Roman" w:hAnsiTheme="majorBidi" w:cstheme="majorBidi"/>
          <w:sz w:val="28"/>
          <w:szCs w:val="28"/>
          <w:lang w:val="en-US"/>
        </w:rPr>
        <w:t>s</w:t>
      </w:r>
      <w:r w:rsidR="00C548CF" w:rsidRPr="00C548CF">
        <w:rPr>
          <w:rFonts w:asciiTheme="majorBidi" w:eastAsia="Times New Roman" w:hAnsiTheme="majorBidi" w:cstheme="majorBidi"/>
          <w:sz w:val="24"/>
          <w:szCs w:val="24"/>
          <w:lang w:val="en-US"/>
        </w:rPr>
        <w:t>​</w:t>
      </w:r>
    </w:p>
    <w:p w:rsidR="00C548CF" w:rsidRPr="0032221D" w:rsidRDefault="00C548CF" w:rsidP="00C548CF">
      <w:p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gramStart"/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where</w:t>
      </w:r>
      <w:proofErr w:type="gramEnd"/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:</w:t>
      </w:r>
    </w:p>
    <w:p w:rsidR="00C548CF" w:rsidRPr="0032221D" w:rsidRDefault="00603C8C" w:rsidP="00603C8C">
      <w:pPr>
        <w:numPr>
          <w:ilvl w:val="0"/>
          <w:numId w:val="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σ</w:t>
      </w:r>
      <w:r w:rsidR="00C548CF"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: actual applied stress</w:t>
      </w:r>
    </w:p>
    <w:p w:rsidR="00C548CF" w:rsidRPr="0032221D" w:rsidRDefault="00C548CF" w:rsidP="00603C8C">
      <w:pPr>
        <w:numPr>
          <w:ilvl w:val="0"/>
          <w:numId w:val="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  <w:lang w:val="en-US"/>
        </w:rPr>
      </w:pPr>
      <w:proofErr w:type="spellStart"/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σ</w:t>
      </w:r>
      <w:r w:rsidRPr="0032221D">
        <w:rPr>
          <w:rFonts w:asciiTheme="majorBidi" w:eastAsia="Times New Roman" w:hAnsiTheme="majorBidi" w:cstheme="majorBidi"/>
          <w:sz w:val="24"/>
          <w:szCs w:val="24"/>
          <w:vertAlign w:val="subscript"/>
          <w:lang w:val="en-US"/>
        </w:rPr>
        <w:t>e</w:t>
      </w:r>
      <w:proofErr w:type="spellEnd"/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​: yield strength of the material</w:t>
      </w:r>
    </w:p>
    <w:p w:rsidR="00C548CF" w:rsidRPr="00C548CF" w:rsidRDefault="00603C8C" w:rsidP="0032221D">
      <w:pPr>
        <w:numPr>
          <w:ilvl w:val="0"/>
          <w:numId w:val="7"/>
        </w:numPr>
        <w:spacing w:before="100" w:beforeAutospacing="1" w:after="100" w:afterAutospacing="1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s</w:t>
      </w:r>
      <w:proofErr w:type="gramEnd"/>
      <w:r w:rsidR="00C548CF" w:rsidRPr="0032221D">
        <w:rPr>
          <w:rFonts w:asciiTheme="majorBidi" w:eastAsia="Times New Roman" w:hAnsiTheme="majorBidi" w:cstheme="majorBidi"/>
          <w:sz w:val="24"/>
          <w:szCs w:val="24"/>
          <w:lang w:val="en-US"/>
        </w:rPr>
        <w:t>: safety factor</w:t>
      </w:r>
      <w:r w:rsidR="00C548CF" w:rsidRPr="00C548CF">
        <w:rPr>
          <w:rFonts w:asciiTheme="majorBidi" w:eastAsia="Times New Roman" w:hAnsiTheme="majorBidi" w:cstheme="majorBidi"/>
          <w:sz w:val="24"/>
          <w:szCs w:val="24"/>
        </w:rPr>
        <w:t xml:space="preserve"> (≥1).</w:t>
      </w:r>
    </w:p>
    <w:sectPr w:rsidR="00C548CF" w:rsidRPr="00C548CF" w:rsidSect="00C1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37C"/>
    <w:multiLevelType w:val="multilevel"/>
    <w:tmpl w:val="2D22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E6482"/>
    <w:multiLevelType w:val="multilevel"/>
    <w:tmpl w:val="4C861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D750B"/>
    <w:multiLevelType w:val="multilevel"/>
    <w:tmpl w:val="CFF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80399"/>
    <w:multiLevelType w:val="multilevel"/>
    <w:tmpl w:val="8DEA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BA42E9"/>
    <w:multiLevelType w:val="multilevel"/>
    <w:tmpl w:val="57FA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F3575"/>
    <w:multiLevelType w:val="multilevel"/>
    <w:tmpl w:val="1AE086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415F7"/>
    <w:multiLevelType w:val="multilevel"/>
    <w:tmpl w:val="C00A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1F4"/>
    <w:rsid w:val="00063659"/>
    <w:rsid w:val="001B2615"/>
    <w:rsid w:val="00266754"/>
    <w:rsid w:val="0032221D"/>
    <w:rsid w:val="003B4B81"/>
    <w:rsid w:val="00447B90"/>
    <w:rsid w:val="0047490A"/>
    <w:rsid w:val="004A21F4"/>
    <w:rsid w:val="005126D6"/>
    <w:rsid w:val="005D5361"/>
    <w:rsid w:val="005E5B3E"/>
    <w:rsid w:val="00603C8C"/>
    <w:rsid w:val="00750B6F"/>
    <w:rsid w:val="0078124B"/>
    <w:rsid w:val="00883748"/>
    <w:rsid w:val="0095031F"/>
    <w:rsid w:val="0095182F"/>
    <w:rsid w:val="009A1A11"/>
    <w:rsid w:val="00AC0BF3"/>
    <w:rsid w:val="00B47966"/>
    <w:rsid w:val="00BC5371"/>
    <w:rsid w:val="00BF50A1"/>
    <w:rsid w:val="00C173AB"/>
    <w:rsid w:val="00C5376A"/>
    <w:rsid w:val="00C548CF"/>
    <w:rsid w:val="00DF4724"/>
    <w:rsid w:val="00F1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4A21F4"/>
    <w:rPr>
      <w:b/>
      <w:bCs/>
    </w:rPr>
  </w:style>
  <w:style w:type="character" w:customStyle="1" w:styleId="katex-mathml">
    <w:name w:val="katex-mathml"/>
    <w:basedOn w:val="Policepardfaut"/>
    <w:rsid w:val="004A21F4"/>
  </w:style>
  <w:style w:type="character" w:customStyle="1" w:styleId="delimsizinginner">
    <w:name w:val="delimsizinginner"/>
    <w:basedOn w:val="Policepardfaut"/>
    <w:rsid w:val="004A21F4"/>
  </w:style>
  <w:style w:type="character" w:customStyle="1" w:styleId="vlist-s">
    <w:name w:val="vlist-s"/>
    <w:basedOn w:val="Policepardfaut"/>
    <w:rsid w:val="004A21F4"/>
  </w:style>
  <w:style w:type="character" w:customStyle="1" w:styleId="mord">
    <w:name w:val="mord"/>
    <w:basedOn w:val="Policepardfaut"/>
    <w:rsid w:val="004A21F4"/>
  </w:style>
  <w:style w:type="character" w:customStyle="1" w:styleId="mrel">
    <w:name w:val="mrel"/>
    <w:basedOn w:val="Policepardfaut"/>
    <w:rsid w:val="004A21F4"/>
  </w:style>
  <w:style w:type="paragraph" w:styleId="Textedebulles">
    <w:name w:val="Balloon Text"/>
    <w:basedOn w:val="Normal"/>
    <w:link w:val="TextedebullesCar"/>
    <w:uiPriority w:val="99"/>
    <w:semiHidden/>
    <w:unhideWhenUsed/>
    <w:rsid w:val="004A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1F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50A1"/>
    <w:pPr>
      <w:ind w:left="720"/>
      <w:contextualSpacing/>
    </w:pPr>
  </w:style>
  <w:style w:type="character" w:customStyle="1" w:styleId="mbin">
    <w:name w:val="mbin"/>
    <w:basedOn w:val="Policepardfaut"/>
    <w:rsid w:val="00C548CF"/>
  </w:style>
  <w:style w:type="character" w:styleId="Textedelespacerserv">
    <w:name w:val="Placeholder Text"/>
    <w:basedOn w:val="Policepardfaut"/>
    <w:uiPriority w:val="99"/>
    <w:semiHidden/>
    <w:rsid w:val="00DF47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478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</dc:creator>
  <cp:keywords/>
  <dc:description/>
  <cp:lastModifiedBy>BM</cp:lastModifiedBy>
  <cp:revision>25</cp:revision>
  <dcterms:created xsi:type="dcterms:W3CDTF">2024-10-16T12:24:00Z</dcterms:created>
  <dcterms:modified xsi:type="dcterms:W3CDTF">2024-10-18T15:56:00Z</dcterms:modified>
</cp:coreProperties>
</file>