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EB" w:rsidRPr="00327B83" w:rsidRDefault="00BD7EEB" w:rsidP="00BD7EEB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proofErr w:type="gramStart"/>
      <w:r w:rsidRPr="00327B83">
        <w:rPr>
          <w:rFonts w:ascii="Sakkal Majalla" w:hAnsi="Sakkal Majalla" w:cs="Monotype Koufi"/>
          <w:b/>
          <w:sz w:val="28"/>
          <w:szCs w:val="28"/>
          <w:rtl/>
          <w:lang w:bidi="ar-DZ"/>
        </w:rPr>
        <w:t>المادة</w:t>
      </w:r>
      <w:proofErr w:type="gramEnd"/>
      <w:r w:rsidRPr="00327B83">
        <w:rPr>
          <w:rFonts w:ascii="Sakkal Majalla" w:hAnsi="Sakkal Majalla" w:cs="Monotype Koufi"/>
          <w:b/>
          <w:sz w:val="28"/>
          <w:szCs w:val="28"/>
          <w:rtl/>
          <w:lang w:bidi="ar-DZ"/>
        </w:rPr>
        <w:t>:</w:t>
      </w:r>
      <w:r>
        <w:rPr>
          <w:rFonts w:ascii="Sakkal Majalla" w:hAnsi="Sakkal Majalla" w:cs="Monotype Koufi" w:hint="cs"/>
          <w:b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rtl/>
        </w:rPr>
        <w:t>الأدب الشعبي العام</w:t>
      </w:r>
    </w:p>
    <w:p w:rsidR="00BD7EEB" w:rsidRPr="00327B83" w:rsidRDefault="00BD7EEB" w:rsidP="00BD7EEB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proofErr w:type="gramStart"/>
      <w:r w:rsidRPr="00327B83">
        <w:rPr>
          <w:rFonts w:ascii="Sakkal Majalla" w:hAnsi="Sakkal Majalla" w:cs="Monotype Koufi"/>
          <w:b/>
          <w:sz w:val="28"/>
          <w:szCs w:val="28"/>
          <w:rtl/>
          <w:lang w:bidi="ar-DZ"/>
        </w:rPr>
        <w:t>أهداف</w:t>
      </w:r>
      <w:proofErr w:type="gramEnd"/>
      <w:r w:rsidRPr="00327B83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التعليم:</w:t>
      </w:r>
    </w:p>
    <w:p w:rsidR="00BD7EEB" w:rsidRPr="00327B83" w:rsidRDefault="00BD7EEB" w:rsidP="00BD7EEB">
      <w:pPr>
        <w:bidi/>
        <w:jc w:val="both"/>
        <w:rPr>
          <w:rFonts w:ascii="Sakkal Majalla" w:hAnsi="Sakkal Majalla" w:cs="W1 SHUROOQ 12 007"/>
          <w:b/>
          <w:sz w:val="32"/>
          <w:szCs w:val="32"/>
          <w:rtl/>
          <w:lang w:bidi="ar-DZ"/>
        </w:rPr>
      </w:pPr>
      <w:r w:rsidRPr="00327B83">
        <w:rPr>
          <w:rFonts w:ascii="Sakkal Majalla" w:hAnsi="Sakkal Majalla" w:cs="Monotype Koufi"/>
          <w:b/>
          <w:sz w:val="28"/>
          <w:szCs w:val="28"/>
          <w:rtl/>
          <w:lang w:bidi="ar-DZ"/>
        </w:rPr>
        <w:t xml:space="preserve"> المعارف المسبقة المطلوبة</w:t>
      </w:r>
      <w:r w:rsidRPr="00327B83">
        <w:rPr>
          <w:rFonts w:ascii="Sakkal Majalla" w:hAnsi="Sakkal Majalla" w:cs="W1 SHUROOQ 12 007"/>
          <w:b/>
          <w:sz w:val="32"/>
          <w:szCs w:val="32"/>
          <w:rtl/>
          <w:lang w:bidi="ar-DZ"/>
        </w:rPr>
        <w:t>:</w:t>
      </w:r>
      <w:r w:rsidRPr="00327B83">
        <w:rPr>
          <w:rFonts w:ascii="Sakkal Majalla" w:hAnsi="Sakkal Majalla" w:cs="W1 SHUROOQ 12 007"/>
          <w:b/>
          <w:sz w:val="32"/>
          <w:szCs w:val="32"/>
          <w:lang w:bidi="ar-DZ"/>
        </w:rPr>
        <w:t xml:space="preserve"> </w:t>
      </w:r>
    </w:p>
    <w:p w:rsidR="00BD7EEB" w:rsidRDefault="00BD7EEB" w:rsidP="00BD7EEB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  <w:r w:rsidRPr="00327B83">
        <w:rPr>
          <w:rFonts w:ascii="Sakkal Majalla" w:hAnsi="Sakkal Majalla" w:cs="Monotype Koufi"/>
          <w:b/>
          <w:sz w:val="28"/>
          <w:szCs w:val="28"/>
          <w:rtl/>
          <w:lang w:bidi="ar-DZ"/>
        </w:rPr>
        <w:t>محتوى المادة:</w:t>
      </w:r>
    </w:p>
    <w:tbl>
      <w:tblPr>
        <w:tblW w:w="10065" w:type="dxa"/>
        <w:tblInd w:w="392" w:type="dxa"/>
        <w:tblLook w:val="04A0"/>
      </w:tblPr>
      <w:tblGrid>
        <w:gridCol w:w="1556"/>
        <w:gridCol w:w="1521"/>
        <w:gridCol w:w="2174"/>
        <w:gridCol w:w="1269"/>
        <w:gridCol w:w="2848"/>
        <w:gridCol w:w="697"/>
      </w:tblGrid>
      <w:tr w:rsidR="00BD7EEB" w:rsidRPr="005D2E69" w:rsidTr="008B668E">
        <w:tc>
          <w:tcPr>
            <w:tcW w:w="1556" w:type="dxa"/>
          </w:tcPr>
          <w:p w:rsidR="00BD7EEB" w:rsidRPr="005D2E69" w:rsidRDefault="00BD7EEB" w:rsidP="008B668E">
            <w:pPr>
              <w:bidi/>
              <w:jc w:val="both"/>
              <w:rPr>
                <w:rFonts w:cs="PT Bold Heading"/>
              </w:rPr>
            </w:pPr>
            <w:proofErr w:type="gramStart"/>
            <w:r w:rsidRPr="005D2E69">
              <w:rPr>
                <w:rFonts w:cs="PT Bold Heading" w:hint="cs"/>
                <w:rtl/>
              </w:rPr>
              <w:t>الرصيد</w:t>
            </w:r>
            <w:proofErr w:type="gramEnd"/>
            <w:r w:rsidRPr="005D2E69">
              <w:rPr>
                <w:rFonts w:cs="PT Bold Heading" w:hint="cs"/>
                <w:rtl/>
              </w:rPr>
              <w:t>:01</w:t>
            </w:r>
          </w:p>
        </w:tc>
        <w:tc>
          <w:tcPr>
            <w:tcW w:w="1521" w:type="dxa"/>
          </w:tcPr>
          <w:p w:rsidR="00BD7EEB" w:rsidRPr="005D2E69" w:rsidRDefault="00BD7EEB" w:rsidP="008B668E">
            <w:pPr>
              <w:bidi/>
              <w:jc w:val="both"/>
              <w:rPr>
                <w:rFonts w:cs="PT Bold Heading"/>
              </w:rPr>
            </w:pPr>
            <w:proofErr w:type="gramStart"/>
            <w:r w:rsidRPr="005D2E69">
              <w:rPr>
                <w:rFonts w:cs="PT Bold Heading" w:hint="cs"/>
                <w:rtl/>
              </w:rPr>
              <w:t>المعامل</w:t>
            </w:r>
            <w:proofErr w:type="gramEnd"/>
            <w:r w:rsidRPr="005D2E69">
              <w:rPr>
                <w:rFonts w:cs="PT Bold Heading" w:hint="cs"/>
                <w:rtl/>
              </w:rPr>
              <w:t>:01</w:t>
            </w:r>
          </w:p>
        </w:tc>
        <w:tc>
          <w:tcPr>
            <w:tcW w:w="2174" w:type="dxa"/>
          </w:tcPr>
          <w:p w:rsidR="00BD7EEB" w:rsidRPr="005D2E69" w:rsidRDefault="00BD7EEB" w:rsidP="008B668E">
            <w:pPr>
              <w:bidi/>
              <w:jc w:val="both"/>
              <w:rPr>
                <w:rFonts w:cs="PT Bold Heading"/>
              </w:rPr>
            </w:pPr>
            <w:proofErr w:type="gramStart"/>
            <w:r w:rsidRPr="005D2E69">
              <w:rPr>
                <w:rFonts w:cs="PT Bold Heading" w:hint="cs"/>
                <w:rtl/>
              </w:rPr>
              <w:t>السداسي</w:t>
            </w:r>
            <w:proofErr w:type="gramEnd"/>
            <w:r w:rsidRPr="005D2E69">
              <w:rPr>
                <w:rFonts w:cs="PT Bold Heading" w:hint="cs"/>
                <w:rtl/>
              </w:rPr>
              <w:t>: الثالث</w:t>
            </w:r>
          </w:p>
        </w:tc>
        <w:tc>
          <w:tcPr>
            <w:tcW w:w="4117" w:type="dxa"/>
            <w:gridSpan w:val="2"/>
          </w:tcPr>
          <w:p w:rsidR="00BD7EEB" w:rsidRPr="005D2E69" w:rsidRDefault="00BD7EEB" w:rsidP="008B668E">
            <w:pPr>
              <w:bidi/>
              <w:jc w:val="both"/>
              <w:rPr>
                <w:rFonts w:cs="PT Bold Heading"/>
                <w:rtl/>
                <w:lang w:bidi="ar-DZ"/>
              </w:rPr>
            </w:pPr>
            <w:proofErr w:type="gramStart"/>
            <w:r w:rsidRPr="005D2E69">
              <w:rPr>
                <w:rFonts w:cs="PT Bold Heading" w:hint="cs"/>
                <w:rtl/>
              </w:rPr>
              <w:t>المادة</w:t>
            </w:r>
            <w:proofErr w:type="gramEnd"/>
            <w:r w:rsidRPr="005D2E69">
              <w:rPr>
                <w:rFonts w:cs="PT Bold Heading" w:hint="cs"/>
                <w:rtl/>
              </w:rPr>
              <w:t>: الأدب الشعبي العام/ تطبيق</w:t>
            </w:r>
          </w:p>
        </w:tc>
        <w:tc>
          <w:tcPr>
            <w:tcW w:w="697" w:type="dxa"/>
            <w:vMerge w:val="restart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proofErr w:type="gramStart"/>
            <w:r w:rsidRPr="005D2E69">
              <w:rPr>
                <w:rFonts w:cs="Traditional Arabic" w:hint="cs"/>
                <w:sz w:val="36"/>
                <w:szCs w:val="36"/>
                <w:rtl/>
              </w:rPr>
              <w:t>مفردات</w:t>
            </w:r>
            <w:proofErr w:type="gramEnd"/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 التطبيق</w:t>
            </w:r>
          </w:p>
        </w:tc>
        <w:tc>
          <w:tcPr>
            <w:tcW w:w="2848" w:type="dxa"/>
          </w:tcPr>
          <w:p w:rsidR="00BD7EEB" w:rsidRPr="005D2E69" w:rsidRDefault="00BD7EEB" w:rsidP="008B668E">
            <w:pPr>
              <w:tabs>
                <w:tab w:val="left" w:pos="2170"/>
              </w:tabs>
              <w:bidi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5D2E69">
              <w:rPr>
                <w:rFonts w:cs="Traditional Arabic" w:hint="cs"/>
                <w:sz w:val="36"/>
                <w:szCs w:val="36"/>
                <w:rtl/>
              </w:rPr>
              <w:t>مفردات</w:t>
            </w:r>
            <w:proofErr w:type="gramEnd"/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 المحاضرة</w:t>
            </w:r>
          </w:p>
        </w:tc>
        <w:tc>
          <w:tcPr>
            <w:tcW w:w="697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الأدب الشعبي العام: </w:t>
            </w:r>
            <w:proofErr w:type="gramStart"/>
            <w:r w:rsidRPr="005D2E69">
              <w:rPr>
                <w:rFonts w:cs="Traditional Arabic" w:hint="cs"/>
                <w:sz w:val="36"/>
                <w:szCs w:val="36"/>
                <w:rtl/>
              </w:rPr>
              <w:t>المفهوم</w:t>
            </w:r>
            <w:proofErr w:type="gramEnd"/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 والاصطلاح</w:t>
            </w:r>
          </w:p>
        </w:tc>
        <w:tc>
          <w:tcPr>
            <w:tcW w:w="2848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01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الشعر الشعبي 1: أحمد فؤاد </w:t>
            </w:r>
            <w:proofErr w:type="gramStart"/>
            <w:r w:rsidRPr="005D2E69">
              <w:rPr>
                <w:rFonts w:cs="Traditional Arabic" w:hint="cs"/>
                <w:sz w:val="36"/>
                <w:szCs w:val="36"/>
                <w:rtl/>
              </w:rPr>
              <w:t>نجم .</w:t>
            </w:r>
            <w:proofErr w:type="gramEnd"/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..  </w:t>
            </w:r>
          </w:p>
        </w:tc>
        <w:tc>
          <w:tcPr>
            <w:tcW w:w="2848" w:type="dxa"/>
            <w:vMerge w:val="restart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02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الشعر الشعبي2: </w:t>
            </w:r>
            <w:proofErr w:type="spellStart"/>
            <w:r w:rsidRPr="005D2E69">
              <w:rPr>
                <w:rFonts w:cs="Traditional Arabic" w:hint="cs"/>
                <w:sz w:val="36"/>
                <w:szCs w:val="36"/>
                <w:rtl/>
              </w:rPr>
              <w:t>تروبادور</w:t>
            </w:r>
            <w:proofErr w:type="spellEnd"/>
          </w:p>
        </w:tc>
        <w:tc>
          <w:tcPr>
            <w:tcW w:w="2848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03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proofErr w:type="spellStart"/>
            <w:r w:rsidRPr="005D2E69">
              <w:rPr>
                <w:rFonts w:cs="Traditional Arabic" w:hint="cs"/>
                <w:sz w:val="36"/>
                <w:szCs w:val="36"/>
                <w:rtl/>
              </w:rPr>
              <w:t>السرديات</w:t>
            </w:r>
            <w:proofErr w:type="spellEnd"/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 الشعبية: الملاحم</w:t>
            </w:r>
          </w:p>
        </w:tc>
        <w:tc>
          <w:tcPr>
            <w:tcW w:w="2848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04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نص: </w:t>
            </w:r>
            <w:proofErr w:type="spellStart"/>
            <w:r w:rsidRPr="005D2E69">
              <w:rPr>
                <w:rFonts w:cs="Traditional Arabic" w:hint="cs"/>
                <w:sz w:val="36"/>
                <w:szCs w:val="36"/>
                <w:rtl/>
              </w:rPr>
              <w:t>جلجامش</w:t>
            </w:r>
            <w:proofErr w:type="spellEnd"/>
            <w:r w:rsidRPr="005D2E69">
              <w:rPr>
                <w:rFonts w:cs="Traditional Arabic" w:hint="cs"/>
                <w:sz w:val="36"/>
                <w:szCs w:val="36"/>
                <w:rtl/>
              </w:rPr>
              <w:t>(طاهر باقر)</w:t>
            </w:r>
          </w:p>
        </w:tc>
        <w:tc>
          <w:tcPr>
            <w:tcW w:w="2848" w:type="dxa"/>
            <w:vMerge w:val="restart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05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السير الشعبية/سيرة الأميرة ذات الهمة</w:t>
            </w:r>
          </w:p>
        </w:tc>
        <w:tc>
          <w:tcPr>
            <w:tcW w:w="2848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06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proofErr w:type="gramStart"/>
            <w:r w:rsidRPr="005D2E69">
              <w:rPr>
                <w:rFonts w:cs="Traditional Arabic" w:hint="cs"/>
                <w:sz w:val="36"/>
                <w:szCs w:val="36"/>
                <w:rtl/>
              </w:rPr>
              <w:t>القصص</w:t>
            </w:r>
            <w:proofErr w:type="gramEnd"/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 الشعبي: المفهوم والدلالة</w:t>
            </w:r>
          </w:p>
        </w:tc>
        <w:tc>
          <w:tcPr>
            <w:tcW w:w="2848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07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القصة الشعبية دراسة نص (</w:t>
            </w:r>
            <w:proofErr w:type="spellStart"/>
            <w:r w:rsidRPr="005D2E69">
              <w:rPr>
                <w:rFonts w:cs="Traditional Arabic" w:hint="cs"/>
                <w:sz w:val="36"/>
                <w:szCs w:val="36"/>
                <w:rtl/>
              </w:rPr>
              <w:t>ثليجة</w:t>
            </w:r>
            <w:proofErr w:type="spellEnd"/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 البيضاء...)</w:t>
            </w:r>
          </w:p>
        </w:tc>
        <w:tc>
          <w:tcPr>
            <w:tcW w:w="2848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08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القصة الخرافية دراسة نص(الغراب والثعلب)</w:t>
            </w:r>
          </w:p>
        </w:tc>
        <w:tc>
          <w:tcPr>
            <w:tcW w:w="2848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09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القصة الأسطورية دراسة نص (</w:t>
            </w:r>
            <w:proofErr w:type="spellStart"/>
            <w:r w:rsidRPr="005D2E69">
              <w:rPr>
                <w:rFonts w:cs="Traditional Arabic" w:hint="cs"/>
                <w:sz w:val="36"/>
                <w:szCs w:val="36"/>
                <w:rtl/>
              </w:rPr>
              <w:t>عشبة</w:t>
            </w:r>
            <w:proofErr w:type="spellEnd"/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 خضار)</w:t>
            </w:r>
          </w:p>
        </w:tc>
        <w:tc>
          <w:tcPr>
            <w:tcW w:w="2848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10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المثل والتجربة الإنسانية (نصوص المجذوب)</w:t>
            </w:r>
          </w:p>
        </w:tc>
        <w:tc>
          <w:tcPr>
            <w:tcW w:w="2848" w:type="dxa"/>
            <w:vMerge w:val="restart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11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الألغاز دراسة لنماذج</w:t>
            </w:r>
          </w:p>
        </w:tc>
        <w:tc>
          <w:tcPr>
            <w:tcW w:w="2848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12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lastRenderedPageBreak/>
              <w:t>الأغنية الشعبية</w:t>
            </w:r>
          </w:p>
        </w:tc>
        <w:tc>
          <w:tcPr>
            <w:tcW w:w="2848" w:type="dxa"/>
            <w:vMerge w:val="restart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13</w:t>
            </w:r>
          </w:p>
        </w:tc>
      </w:tr>
      <w:tr w:rsidR="00BD7EEB" w:rsidRPr="005D2E69" w:rsidTr="008B668E">
        <w:tc>
          <w:tcPr>
            <w:tcW w:w="6520" w:type="dxa"/>
            <w:gridSpan w:val="4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proofErr w:type="gramStart"/>
            <w:r w:rsidRPr="005D2E69">
              <w:rPr>
                <w:rFonts w:cs="Traditional Arabic" w:hint="cs"/>
                <w:sz w:val="36"/>
                <w:szCs w:val="36"/>
                <w:rtl/>
              </w:rPr>
              <w:t>مسرح</w:t>
            </w:r>
            <w:proofErr w:type="gramEnd"/>
            <w:r w:rsidRPr="005D2E69">
              <w:rPr>
                <w:rFonts w:cs="Traditional Arabic" w:hint="cs"/>
                <w:sz w:val="36"/>
                <w:szCs w:val="36"/>
                <w:rtl/>
              </w:rPr>
              <w:t xml:space="preserve"> الفرجة</w:t>
            </w:r>
          </w:p>
        </w:tc>
        <w:tc>
          <w:tcPr>
            <w:tcW w:w="2848" w:type="dxa"/>
            <w:vMerge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</w:p>
        </w:tc>
        <w:tc>
          <w:tcPr>
            <w:tcW w:w="697" w:type="dxa"/>
          </w:tcPr>
          <w:p w:rsidR="00BD7EEB" w:rsidRPr="005D2E69" w:rsidRDefault="00BD7EEB" w:rsidP="008B668E">
            <w:pPr>
              <w:bidi/>
              <w:jc w:val="both"/>
              <w:rPr>
                <w:rFonts w:cs="Traditional Arabic"/>
                <w:sz w:val="36"/>
                <w:szCs w:val="36"/>
              </w:rPr>
            </w:pPr>
            <w:r w:rsidRPr="005D2E69">
              <w:rPr>
                <w:rFonts w:cs="Traditional Arabic" w:hint="cs"/>
                <w:sz w:val="36"/>
                <w:szCs w:val="36"/>
                <w:rtl/>
              </w:rPr>
              <w:t>14</w:t>
            </w:r>
          </w:p>
        </w:tc>
      </w:tr>
    </w:tbl>
    <w:p w:rsidR="00BD7EEB" w:rsidRPr="005C760F" w:rsidRDefault="00BD7EEB" w:rsidP="00BD7EEB">
      <w:pPr>
        <w:bidi/>
        <w:jc w:val="both"/>
        <w:rPr>
          <w:rFonts w:ascii="Sakkal Majalla" w:hAnsi="Sakkal Majalla" w:cs="Monotype Koufi"/>
          <w:b/>
          <w:sz w:val="28"/>
          <w:szCs w:val="28"/>
          <w:rtl/>
          <w:lang w:bidi="ar-DZ"/>
        </w:rPr>
      </w:pPr>
    </w:p>
    <w:p w:rsidR="00BD7EEB" w:rsidRPr="00BD7EEB" w:rsidRDefault="00BD7EEB" w:rsidP="00BD7EEB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BD7EEB" w:rsidRPr="00BD7EEB" w:rsidSect="009F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1 SHUROOQ 12 007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EEB"/>
    <w:rsid w:val="0007026D"/>
    <w:rsid w:val="005F6688"/>
    <w:rsid w:val="009F15AD"/>
    <w:rsid w:val="00AA1360"/>
    <w:rsid w:val="00B35715"/>
    <w:rsid w:val="00BD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2022-08-26T19:33:00Z</dcterms:created>
  <dcterms:modified xsi:type="dcterms:W3CDTF">2022-11-14T10:36:00Z</dcterms:modified>
</cp:coreProperties>
</file>