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732F" w14:textId="3C75E898" w:rsidR="007738AD" w:rsidRDefault="00342BEC">
      <w:pPr>
        <w:pStyle w:val="p1"/>
        <w:rPr>
          <w:rStyle w:val="s1"/>
          <w:b/>
          <w:bCs/>
          <w:sz w:val="30"/>
          <w:szCs w:val="30"/>
        </w:rPr>
      </w:pPr>
      <w:r>
        <w:rPr>
          <w:rStyle w:val="s1"/>
          <w:b/>
          <w:bCs/>
          <w:sz w:val="30"/>
          <w:szCs w:val="30"/>
        </w:rPr>
        <w:t>Cours</w:t>
      </w:r>
      <w:r w:rsidR="00EF48F2">
        <w:rPr>
          <w:rStyle w:val="s1"/>
          <w:b/>
          <w:bCs/>
          <w:sz w:val="30"/>
          <w:szCs w:val="30"/>
        </w:rPr>
        <w:t xml:space="preserve"> 2. </w:t>
      </w:r>
      <w:r w:rsidR="007F7044">
        <w:rPr>
          <w:rStyle w:val="s1"/>
          <w:b/>
          <w:bCs/>
          <w:sz w:val="30"/>
          <w:szCs w:val="30"/>
        </w:rPr>
        <w:t xml:space="preserve">LE ROMAN : APPROCHE LEXICALE </w:t>
      </w:r>
    </w:p>
    <w:p w14:paraId="71AD4933" w14:textId="77777777" w:rsidR="00D44F96" w:rsidRDefault="00D44F96">
      <w:pPr>
        <w:pStyle w:val="p1"/>
        <w:rPr>
          <w:rStyle w:val="s1"/>
          <w:b/>
          <w:bCs/>
          <w:sz w:val="30"/>
          <w:szCs w:val="30"/>
        </w:rPr>
      </w:pPr>
    </w:p>
    <w:p w14:paraId="0496EE44" w14:textId="77777777" w:rsidR="00BE0135" w:rsidRPr="00BE0135" w:rsidRDefault="00BE0135" w:rsidP="00945C5F">
      <w:pPr>
        <w:pStyle w:val="p1"/>
        <w:jc w:val="both"/>
        <w:divId w:val="1922566807"/>
        <w:rPr>
          <w:sz w:val="22"/>
          <w:szCs w:val="22"/>
        </w:rPr>
      </w:pPr>
      <w:r w:rsidRPr="00BE0135">
        <w:rPr>
          <w:rStyle w:val="s1"/>
          <w:sz w:val="22"/>
          <w:szCs w:val="22"/>
        </w:rPr>
        <w:t>Un texte tire sa cohérence des relations qu'il tisse entre les mots qui le constituent.</w:t>
      </w:r>
    </w:p>
    <w:p w14:paraId="2D3F4799" w14:textId="08065B1F" w:rsidR="00BE0135" w:rsidRPr="00BE0135" w:rsidRDefault="00BE0135" w:rsidP="00945C5F">
      <w:pPr>
        <w:pStyle w:val="p1"/>
        <w:jc w:val="both"/>
        <w:divId w:val="1922566807"/>
        <w:rPr>
          <w:sz w:val="22"/>
          <w:szCs w:val="22"/>
        </w:rPr>
      </w:pPr>
      <w:r w:rsidRPr="00BE0135">
        <w:rPr>
          <w:rStyle w:val="s1"/>
          <w:sz w:val="22"/>
          <w:szCs w:val="22"/>
        </w:rPr>
        <w:t xml:space="preserve">Pour le comprendre et l'interpréter, le lecteur doit repérer les réseaux de mots qui le caractérisent: on appelle </w:t>
      </w:r>
      <w:r w:rsidRPr="00945C5F">
        <w:rPr>
          <w:rStyle w:val="s1"/>
          <w:b/>
          <w:bCs/>
          <w:sz w:val="22"/>
          <w:szCs w:val="22"/>
        </w:rPr>
        <w:t>isotopies</w:t>
      </w:r>
      <w:r w:rsidRPr="00BE0135">
        <w:rPr>
          <w:rStyle w:val="s1"/>
          <w:sz w:val="22"/>
          <w:szCs w:val="22"/>
        </w:rPr>
        <w:t xml:space="preserve"> sémantiques (ou réseaux sémantiques) la répétition d'un sème (dénoté ou connoté) dans une séquence textuelle. La polysémie du vocabulaire et l'emploi des mots en figures (notamment dans les métaphores) permettent 'association ou la superposition de plusieurs isotopies. Le texte littéraire, de ce fait, demande une autre approche que la lecture courante, linéaire: des relectures successives et sélectives permettent progressivement de repérer de nouvelles isoto</w:t>
      </w:r>
      <w:r w:rsidR="00945C5F">
        <w:rPr>
          <w:rStyle w:val="s1"/>
          <w:sz w:val="22"/>
          <w:szCs w:val="22"/>
        </w:rPr>
        <w:t>pies</w:t>
      </w:r>
      <w:r w:rsidRPr="00BE0135">
        <w:rPr>
          <w:rStyle w:val="s1"/>
          <w:sz w:val="22"/>
          <w:szCs w:val="22"/>
        </w:rPr>
        <w:t>, de les combiner avec les précédentes, de faire apparaître des réseaux de sens qui ouvrent la voie à l'interprétation.</w:t>
      </w:r>
    </w:p>
    <w:p w14:paraId="22BF03F8" w14:textId="77777777" w:rsidR="00342BEC" w:rsidRPr="00BE0135" w:rsidRDefault="00342BEC" w:rsidP="00945C5F">
      <w:pPr>
        <w:pStyle w:val="p1"/>
        <w:jc w:val="both"/>
        <w:rPr>
          <w:rStyle w:val="s1"/>
          <w:b/>
          <w:bCs/>
          <w:sz w:val="22"/>
          <w:szCs w:val="22"/>
        </w:rPr>
      </w:pPr>
    </w:p>
    <w:p w14:paraId="4DFDF3F3" w14:textId="77777777" w:rsidR="0070183C" w:rsidRDefault="0070183C">
      <w:pPr>
        <w:pStyle w:val="p1"/>
        <w:rPr>
          <w:rStyle w:val="s1"/>
        </w:rPr>
      </w:pPr>
    </w:p>
    <w:p w14:paraId="28079B49" w14:textId="403DE7CE" w:rsidR="0051483C" w:rsidRPr="00F443BE" w:rsidRDefault="0051483C" w:rsidP="002672D8">
      <w:pPr>
        <w:pStyle w:val="p1"/>
        <w:numPr>
          <w:ilvl w:val="0"/>
          <w:numId w:val="7"/>
        </w:numPr>
        <w:rPr>
          <w:rStyle w:val="s1"/>
          <w:rFonts w:asciiTheme="majorBidi" w:hAnsiTheme="majorBidi" w:cstheme="majorBidi"/>
          <w:b/>
          <w:bCs/>
          <w:sz w:val="22"/>
          <w:szCs w:val="22"/>
          <w:u w:val="single"/>
        </w:rPr>
      </w:pPr>
      <w:r w:rsidRPr="00F443BE">
        <w:rPr>
          <w:rStyle w:val="s1"/>
          <w:rFonts w:asciiTheme="majorBidi" w:hAnsiTheme="majorBidi" w:cstheme="majorBidi"/>
          <w:b/>
          <w:bCs/>
          <w:sz w:val="22"/>
          <w:szCs w:val="22"/>
          <w:u w:val="single"/>
        </w:rPr>
        <w:t>Les figures de signification portant sur un mot</w:t>
      </w:r>
    </w:p>
    <w:p w14:paraId="3F4DD0F1" w14:textId="77777777" w:rsidR="007738AD" w:rsidRPr="00F443BE" w:rsidRDefault="007738AD">
      <w:pPr>
        <w:pStyle w:val="p1"/>
        <w:rPr>
          <w:rFonts w:asciiTheme="majorBidi" w:hAnsiTheme="majorBidi" w:cstheme="majorBidi"/>
          <w:sz w:val="22"/>
          <w:szCs w:val="22"/>
        </w:rPr>
      </w:pPr>
    </w:p>
    <w:p w14:paraId="46DD0487" w14:textId="77777777" w:rsidR="0051483C" w:rsidRPr="00F443BE" w:rsidRDefault="0051483C">
      <w:pPr>
        <w:pStyle w:val="p1"/>
        <w:rPr>
          <w:rStyle w:val="s1"/>
          <w:rFonts w:asciiTheme="majorBidi" w:hAnsiTheme="majorBidi" w:cstheme="majorBidi"/>
          <w:sz w:val="22"/>
          <w:szCs w:val="22"/>
        </w:rPr>
      </w:pPr>
      <w:r w:rsidRPr="00F443BE">
        <w:rPr>
          <w:rStyle w:val="s1"/>
          <w:rFonts w:asciiTheme="majorBidi" w:hAnsiTheme="majorBidi" w:cstheme="majorBidi"/>
          <w:sz w:val="22"/>
          <w:szCs w:val="22"/>
        </w:rPr>
        <w:t>Elles correspondent à un détournement du sens du mot, d'où le nom de tropes (du grec tropos, tour) qui leur est aussi donné. Un trope substitue au sens habituel du mot un autre sens. C'est le cas de l'image littéraire, métaphore ou métonymie.</w:t>
      </w:r>
    </w:p>
    <w:p w14:paraId="2690BC9B" w14:textId="77777777" w:rsidR="00572D8E" w:rsidRPr="00F443BE" w:rsidRDefault="00572D8E">
      <w:pPr>
        <w:pStyle w:val="p1"/>
        <w:rPr>
          <w:rFonts w:asciiTheme="majorBidi" w:hAnsiTheme="majorBidi" w:cstheme="majorBidi"/>
          <w:sz w:val="22"/>
          <w:szCs w:val="22"/>
        </w:rPr>
      </w:pPr>
    </w:p>
    <w:p w14:paraId="2803940C" w14:textId="77777777" w:rsidR="0051483C" w:rsidRPr="00F443BE" w:rsidRDefault="0051483C">
      <w:pPr>
        <w:pStyle w:val="p1"/>
        <w:rPr>
          <w:rStyle w:val="s1"/>
          <w:rFonts w:asciiTheme="majorBidi" w:hAnsiTheme="majorBidi" w:cstheme="majorBidi"/>
          <w:sz w:val="22"/>
          <w:szCs w:val="22"/>
        </w:rPr>
      </w:pPr>
      <w:r w:rsidRPr="00F443BE">
        <w:rPr>
          <w:rStyle w:val="s1"/>
          <w:rFonts w:asciiTheme="majorBidi" w:hAnsiTheme="majorBidi" w:cstheme="majorBidi"/>
          <w:b/>
          <w:bCs/>
          <w:sz w:val="22"/>
          <w:szCs w:val="22"/>
        </w:rPr>
        <w:t>La métaphore</w:t>
      </w:r>
      <w:r w:rsidRPr="00F443BE">
        <w:rPr>
          <w:rStyle w:val="s1"/>
          <w:rFonts w:asciiTheme="majorBidi" w:hAnsiTheme="majorBidi" w:cstheme="majorBidi"/>
          <w:sz w:val="22"/>
          <w:szCs w:val="22"/>
        </w:rPr>
        <w:t xml:space="preserve"> repose sur un rapport de ressemblance entre deux termes, le comparé (Cé) et le comparant (Ca), qui possèdent une propriété commune (on peut définir un ou plusieurs sèmes communs à ces deux termes). Ces deux termes sont rapprochés sans outil explicite; leur similitude entraîne le transfert d'un (ou plu-sieurs) sème(s) du comparant au comparé (le sujet principal du discours).</w:t>
      </w:r>
    </w:p>
    <w:p w14:paraId="15496F3F" w14:textId="77777777" w:rsidR="007738AD" w:rsidRPr="00F443BE" w:rsidRDefault="007738AD">
      <w:pPr>
        <w:pStyle w:val="p1"/>
        <w:rPr>
          <w:rFonts w:asciiTheme="majorBidi" w:hAnsiTheme="majorBidi" w:cstheme="majorBidi"/>
          <w:sz w:val="22"/>
          <w:szCs w:val="22"/>
        </w:rPr>
      </w:pPr>
    </w:p>
    <w:p w14:paraId="2C536481" w14:textId="77777777" w:rsidR="0051483C" w:rsidRPr="00F443BE" w:rsidRDefault="0051483C">
      <w:pPr>
        <w:pStyle w:val="li1"/>
        <w:numPr>
          <w:ilvl w:val="0"/>
          <w:numId w:val="1"/>
        </w:numPr>
        <w:rPr>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F443BE">
        <w:rPr>
          <w:rStyle w:val="s1"/>
          <w:rFonts w:asciiTheme="majorBidi" w:eastAsia="Times New Roman" w:hAnsiTheme="majorBidi" w:cstheme="majorBidi"/>
          <w:b/>
          <w:bCs/>
          <w:sz w:val="22"/>
          <w:szCs w:val="22"/>
        </w:rPr>
        <w:t>La metaphore in praesentia</w:t>
      </w:r>
      <w:r w:rsidRPr="00F443BE">
        <w:rPr>
          <w:rStyle w:val="s1"/>
          <w:rFonts w:asciiTheme="majorBidi" w:eastAsia="Times New Roman" w:hAnsiTheme="majorBidi" w:cstheme="majorBidi"/>
          <w:sz w:val="22"/>
          <w:szCs w:val="22"/>
        </w:rPr>
        <w:t xml:space="preserve"> associe explicitement le compare au comparant;</w:t>
      </w:r>
      <w:r w:rsidRPr="00F443BE">
        <w:rPr>
          <w:rFonts w:asciiTheme="majorBidi" w:eastAsia="Times New Roman" w:hAnsiTheme="majorBidi" w:cstheme="majorBidi"/>
          <w:sz w:val="22"/>
          <w:szCs w:val="22"/>
        </w:rPr>
        <w:br/>
      </w:r>
      <w:r w:rsidRPr="00F443BE">
        <w:rPr>
          <w:rStyle w:val="s1"/>
          <w:rFonts w:asciiTheme="majorBidi" w:eastAsia="Times New Roman" w:hAnsiTheme="majorBidi" w:cstheme="majorBidi"/>
          <w:b/>
          <w:bCs/>
          <w:sz w:val="22"/>
          <w:szCs w:val="22"/>
        </w:rPr>
        <w:t xml:space="preserve">La métaphore est dite in absentia </w:t>
      </w:r>
      <w:r w:rsidRPr="00F443BE">
        <w:rPr>
          <w:rStyle w:val="s1"/>
          <w:rFonts w:asciiTheme="majorBidi" w:eastAsia="Times New Roman" w:hAnsiTheme="majorBidi" w:cstheme="majorBidi"/>
          <w:sz w:val="22"/>
          <w:szCs w:val="22"/>
        </w:rPr>
        <w:t>quand le comparé n'est pas exprimé et que le comparant lui est substitué directement.</w:t>
      </w:r>
    </w:p>
    <w:p w14:paraId="16438208" w14:textId="77777777" w:rsidR="0051483C" w:rsidRPr="00F443BE" w:rsidRDefault="0051483C">
      <w:pPr>
        <w:pStyle w:val="li1"/>
        <w:numPr>
          <w:ilvl w:val="0"/>
          <w:numId w:val="1"/>
        </w:numPr>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F443BE">
        <w:rPr>
          <w:rStyle w:val="s1"/>
          <w:rFonts w:asciiTheme="majorBidi" w:eastAsia="Times New Roman" w:hAnsiTheme="majorBidi" w:cstheme="majorBidi"/>
          <w:b/>
          <w:bCs/>
          <w:sz w:val="22"/>
          <w:szCs w:val="22"/>
        </w:rPr>
        <w:t>La métaphore filée</w:t>
      </w:r>
      <w:r w:rsidRPr="00F443BE">
        <w:rPr>
          <w:rStyle w:val="s1"/>
          <w:rFonts w:asciiTheme="majorBidi" w:eastAsia="Times New Roman" w:hAnsiTheme="majorBidi" w:cstheme="majorBidi"/>
          <w:sz w:val="22"/>
          <w:szCs w:val="22"/>
        </w:rPr>
        <w:t>, qui se caractérise par une récurrence des sèmes du compa-rant, est particulièrement expressive.</w:t>
      </w:r>
    </w:p>
    <w:p w14:paraId="27B2F89A" w14:textId="77777777" w:rsidR="00065D37" w:rsidRPr="00F443BE" w:rsidRDefault="00065D37" w:rsidP="00065D37">
      <w:pPr>
        <w:pStyle w:val="li1"/>
        <w:ind w:left="360"/>
        <w:rPr>
          <w:rFonts w:asciiTheme="majorBidi" w:eastAsia="Times New Roman" w:hAnsiTheme="majorBidi" w:cstheme="majorBidi"/>
          <w:sz w:val="22"/>
          <w:szCs w:val="22"/>
        </w:rPr>
      </w:pPr>
    </w:p>
    <w:p w14:paraId="2B7E3CBE" w14:textId="77777777" w:rsidR="000535BD" w:rsidRPr="00F443BE" w:rsidRDefault="0051483C">
      <w:pPr>
        <w:pStyle w:val="p1"/>
        <w:divId w:val="1683699875"/>
        <w:rPr>
          <w:rFonts w:asciiTheme="majorBidi" w:hAnsiTheme="majorBidi" w:cstheme="majorBidi"/>
          <w:sz w:val="22"/>
          <w:szCs w:val="22"/>
        </w:rPr>
      </w:pPr>
      <w:r w:rsidRPr="00F443BE">
        <w:rPr>
          <w:rStyle w:val="s1"/>
          <w:rFonts w:ascii="Courier New" w:eastAsia="Times New Roman" w:hAnsi="Courier New" w:cs="Courier New"/>
          <w:sz w:val="22"/>
          <w:szCs w:val="22"/>
        </w:rPr>
        <w:t>﻿﻿</w:t>
      </w:r>
      <w:r w:rsidRPr="00F443BE">
        <w:rPr>
          <w:rStyle w:val="s1"/>
          <w:rFonts w:asciiTheme="majorBidi" w:eastAsia="Times New Roman" w:hAnsiTheme="majorBidi" w:cstheme="majorBidi"/>
          <w:b/>
          <w:bCs/>
          <w:sz w:val="22"/>
          <w:szCs w:val="22"/>
        </w:rPr>
        <w:t>La comparaison</w:t>
      </w:r>
      <w:r w:rsidRPr="00F443BE">
        <w:rPr>
          <w:rStyle w:val="s1"/>
          <w:rFonts w:asciiTheme="majorBidi" w:eastAsia="Times New Roman" w:hAnsiTheme="majorBidi" w:cstheme="majorBidi"/>
          <w:sz w:val="22"/>
          <w:szCs w:val="22"/>
        </w:rPr>
        <w:t xml:space="preserve"> est une figure de rhétorique quand elle introduit une rupture d'isotopie. La ressemblance entre les deux termes y est marquée par un outil</w:t>
      </w:r>
      <w:r w:rsidR="008D7180" w:rsidRPr="00F443BE">
        <w:rPr>
          <w:rStyle w:val="s1"/>
          <w:rFonts w:asciiTheme="majorBidi" w:eastAsia="Times New Roman" w:hAnsiTheme="majorBidi" w:cstheme="majorBidi"/>
          <w:sz w:val="22"/>
          <w:szCs w:val="22"/>
        </w:rPr>
        <w:t xml:space="preserve"> </w:t>
      </w:r>
      <w:r w:rsidR="000535BD" w:rsidRPr="00F443BE">
        <w:rPr>
          <w:rStyle w:val="s1"/>
          <w:rFonts w:asciiTheme="majorBidi" w:hAnsiTheme="majorBidi" w:cstheme="majorBidi"/>
          <w:sz w:val="22"/>
          <w:szCs w:val="22"/>
        </w:rPr>
        <w:t>comparatif (souvent la préposition comme). Ce n'est pas un trope puisque le sens des mots n'est pas détourné.</w:t>
      </w:r>
    </w:p>
    <w:p w14:paraId="24ED0BFC" w14:textId="77777777" w:rsidR="000535BD" w:rsidRPr="00F443BE" w:rsidRDefault="000535BD">
      <w:pPr>
        <w:pStyle w:val="p1"/>
        <w:divId w:val="1683699875"/>
        <w:rPr>
          <w:rStyle w:val="s1"/>
          <w:rFonts w:asciiTheme="majorBidi" w:hAnsiTheme="majorBidi" w:cstheme="majorBidi"/>
          <w:sz w:val="22"/>
          <w:szCs w:val="22"/>
        </w:rPr>
      </w:pPr>
      <w:r w:rsidRPr="00F443BE">
        <w:rPr>
          <w:rStyle w:val="s1"/>
          <w:rFonts w:asciiTheme="majorBidi" w:hAnsiTheme="majorBidi" w:cstheme="majorBidi"/>
          <w:sz w:val="22"/>
          <w:szCs w:val="22"/>
        </w:rPr>
        <w:t>L'originalité de la comparaison et de la métaphore va du cliché («Il court comme un lièvre») à l'énigme (« La terre est bleue comme une orange», Éluard).</w:t>
      </w:r>
    </w:p>
    <w:p w14:paraId="1B104DBF" w14:textId="77777777" w:rsidR="00A21217" w:rsidRPr="00F443BE" w:rsidRDefault="00A21217">
      <w:pPr>
        <w:pStyle w:val="p1"/>
        <w:divId w:val="1683699875"/>
        <w:rPr>
          <w:rStyle w:val="s1"/>
          <w:rFonts w:asciiTheme="majorBidi" w:hAnsiTheme="majorBidi" w:cstheme="majorBidi"/>
          <w:sz w:val="22"/>
          <w:szCs w:val="22"/>
        </w:rPr>
      </w:pPr>
    </w:p>
    <w:p w14:paraId="5838A0FD" w14:textId="77777777" w:rsidR="00A21217" w:rsidRPr="00F443BE" w:rsidRDefault="00A21217">
      <w:pPr>
        <w:pStyle w:val="p1"/>
        <w:divId w:val="1683699875"/>
        <w:rPr>
          <w:rStyle w:val="s1"/>
          <w:rFonts w:asciiTheme="majorBidi" w:hAnsiTheme="majorBidi" w:cstheme="majorBidi"/>
          <w:sz w:val="22"/>
          <w:szCs w:val="22"/>
        </w:rPr>
      </w:pPr>
    </w:p>
    <w:p w14:paraId="7A5B34D0" w14:textId="77777777" w:rsidR="00A21217" w:rsidRPr="00F443BE" w:rsidRDefault="00A21217">
      <w:pPr>
        <w:pStyle w:val="p1"/>
        <w:divId w:val="1683699875"/>
        <w:rPr>
          <w:rStyle w:val="s1"/>
          <w:rFonts w:asciiTheme="majorBidi" w:hAnsiTheme="majorBidi" w:cstheme="majorBidi"/>
          <w:sz w:val="22"/>
          <w:szCs w:val="22"/>
        </w:rPr>
      </w:pPr>
    </w:p>
    <w:p w14:paraId="3229530E" w14:textId="4C479665" w:rsidR="00925F60" w:rsidRPr="00F443BE" w:rsidRDefault="00A21217" w:rsidP="00B50C1C">
      <w:pPr>
        <w:pStyle w:val="p1"/>
        <w:divId w:val="402995706"/>
        <w:rPr>
          <w:rFonts w:asciiTheme="majorBidi" w:hAnsiTheme="majorBidi" w:cstheme="majorBidi"/>
          <w:sz w:val="22"/>
          <w:szCs w:val="22"/>
        </w:rPr>
      </w:pPr>
      <w:r w:rsidRPr="00F443BE">
        <w:rPr>
          <w:rStyle w:val="s1"/>
          <w:rFonts w:asciiTheme="majorBidi" w:hAnsiTheme="majorBidi" w:cstheme="majorBidi"/>
          <w:b/>
          <w:bCs/>
          <w:sz w:val="22"/>
          <w:szCs w:val="22"/>
        </w:rPr>
        <w:t>La métonymie</w:t>
      </w:r>
      <w:r w:rsidRPr="00F443BE">
        <w:rPr>
          <w:rStyle w:val="s1"/>
          <w:rFonts w:asciiTheme="majorBidi" w:hAnsiTheme="majorBidi" w:cstheme="majorBidi"/>
          <w:sz w:val="22"/>
          <w:szCs w:val="22"/>
        </w:rPr>
        <w:t xml:space="preserve"> est une autre figure de substitution (dire A pour B) mais qui ne provoque pas de rupture d'isotopie (on reste dans le même champ lexical et le même espace de représentation): elle n'a donc pas la richesse sémantique de la métaphore.</w:t>
      </w:r>
    </w:p>
    <w:p w14:paraId="19F6F570" w14:textId="77777777" w:rsidR="00A21217" w:rsidRPr="00F443BE" w:rsidRDefault="00A21217">
      <w:pPr>
        <w:pStyle w:val="p1"/>
        <w:divId w:val="402995706"/>
        <w:rPr>
          <w:rStyle w:val="s1"/>
          <w:rFonts w:asciiTheme="majorBidi" w:hAnsiTheme="majorBidi" w:cstheme="majorBidi"/>
          <w:sz w:val="22"/>
          <w:szCs w:val="22"/>
        </w:rPr>
      </w:pPr>
      <w:r w:rsidRPr="00F443BE">
        <w:rPr>
          <w:rStyle w:val="s1"/>
          <w:rFonts w:asciiTheme="majorBidi" w:hAnsiTheme="majorBidi" w:cstheme="majorBidi"/>
          <w:sz w:val="22"/>
          <w:szCs w:val="22"/>
        </w:rPr>
        <w:t>Elle établit un rapport de contiguité (et non plus de similarité) entre les deux termes et dit, par exemple, l'abstrait pour le concret (une «jeune beauté» pour une « jeune femme»), le contenant pour le contenu (« boire un verre»).</w:t>
      </w:r>
    </w:p>
    <w:p w14:paraId="451F1423" w14:textId="77777777" w:rsidR="00B50C1C" w:rsidRPr="00F443BE" w:rsidRDefault="00B50C1C">
      <w:pPr>
        <w:pStyle w:val="p1"/>
        <w:divId w:val="402995706"/>
        <w:rPr>
          <w:rFonts w:asciiTheme="majorBidi" w:hAnsiTheme="majorBidi" w:cstheme="majorBidi"/>
          <w:sz w:val="22"/>
          <w:szCs w:val="22"/>
        </w:rPr>
      </w:pPr>
    </w:p>
    <w:p w14:paraId="32327C7D" w14:textId="77777777" w:rsidR="00A21217" w:rsidRPr="00F443BE" w:rsidRDefault="00A21217">
      <w:pPr>
        <w:pStyle w:val="p1"/>
        <w:divId w:val="402995706"/>
        <w:rPr>
          <w:rFonts w:asciiTheme="majorBidi" w:hAnsiTheme="majorBidi" w:cstheme="majorBidi"/>
          <w:sz w:val="22"/>
          <w:szCs w:val="22"/>
        </w:rPr>
      </w:pPr>
      <w:r w:rsidRPr="00A71206">
        <w:rPr>
          <w:rStyle w:val="s1"/>
          <w:rFonts w:asciiTheme="majorBidi" w:hAnsiTheme="majorBidi" w:cstheme="majorBidi"/>
          <w:b/>
          <w:bCs/>
          <w:sz w:val="22"/>
          <w:szCs w:val="22"/>
        </w:rPr>
        <w:t>La synecdoque</w:t>
      </w:r>
      <w:r w:rsidRPr="00F443BE">
        <w:rPr>
          <w:rStyle w:val="s1"/>
          <w:rFonts w:asciiTheme="majorBidi" w:hAnsiTheme="majorBidi" w:cstheme="majorBidi"/>
          <w:sz w:val="22"/>
          <w:szCs w:val="22"/>
        </w:rPr>
        <w:t>, variété de métonymie, est fondée sur une relation d'inclusion: elle dit, par exemple, la partie pour le tout (« une voile» pour «un bateau»), la matière pour l'objet (« croiser le fer»).</w:t>
      </w:r>
    </w:p>
    <w:p w14:paraId="55DEA718" w14:textId="77777777" w:rsidR="00A21217" w:rsidRPr="00F443BE" w:rsidRDefault="00A21217">
      <w:pPr>
        <w:pStyle w:val="p1"/>
        <w:divId w:val="402995706"/>
        <w:rPr>
          <w:rStyle w:val="s1"/>
          <w:rFonts w:asciiTheme="majorBidi" w:hAnsiTheme="majorBidi" w:cstheme="majorBidi"/>
          <w:sz w:val="22"/>
          <w:szCs w:val="22"/>
        </w:rPr>
      </w:pPr>
      <w:r w:rsidRPr="00F443BE">
        <w:rPr>
          <w:rStyle w:val="s1"/>
          <w:rFonts w:asciiTheme="majorBidi" w:hAnsiTheme="majorBidi" w:cstheme="majorBidi"/>
          <w:sz w:val="22"/>
          <w:szCs w:val="22"/>
        </w:rPr>
        <w:t>Lantonomase (f) allie la métaphore à la synecdoque en désignant une qualite par un nom propre (« un Apollon»).</w:t>
      </w:r>
    </w:p>
    <w:p w14:paraId="42F6CAB1" w14:textId="77777777" w:rsidR="00B50C1C" w:rsidRPr="00F443BE" w:rsidRDefault="00B50C1C">
      <w:pPr>
        <w:pStyle w:val="p1"/>
        <w:divId w:val="402995706"/>
        <w:rPr>
          <w:rFonts w:asciiTheme="majorBidi" w:hAnsiTheme="majorBidi" w:cstheme="majorBidi"/>
          <w:sz w:val="22"/>
          <w:szCs w:val="22"/>
        </w:rPr>
      </w:pPr>
    </w:p>
    <w:p w14:paraId="59BD1BD5" w14:textId="484EA5D1" w:rsidR="00A21217" w:rsidRPr="00F443BE" w:rsidRDefault="00A21217">
      <w:pPr>
        <w:pStyle w:val="p1"/>
        <w:divId w:val="402995706"/>
        <w:rPr>
          <w:rStyle w:val="s1"/>
          <w:rFonts w:asciiTheme="majorBidi" w:hAnsiTheme="majorBidi" w:cstheme="majorBidi"/>
          <w:sz w:val="22"/>
          <w:szCs w:val="22"/>
        </w:rPr>
      </w:pPr>
      <w:r w:rsidRPr="00A71206">
        <w:rPr>
          <w:rStyle w:val="s1"/>
          <w:rFonts w:asciiTheme="majorBidi" w:hAnsiTheme="majorBidi" w:cstheme="majorBidi"/>
          <w:b/>
          <w:bCs/>
          <w:sz w:val="22"/>
          <w:szCs w:val="22"/>
        </w:rPr>
        <w:t>La syllepse</w:t>
      </w:r>
      <w:r w:rsidRPr="00F443BE">
        <w:rPr>
          <w:rStyle w:val="s1"/>
          <w:rFonts w:asciiTheme="majorBidi" w:hAnsiTheme="majorBidi" w:cstheme="majorBidi"/>
          <w:sz w:val="22"/>
          <w:szCs w:val="22"/>
        </w:rPr>
        <w:t xml:space="preserve"> joue sur la polysémie d'un mot employé une seule fois dans l'énoncé en faisant entendre à la fois son sens propre et son sens figuré</w:t>
      </w:r>
      <w:r w:rsidR="00BA650F" w:rsidRPr="00F443BE">
        <w:rPr>
          <w:rStyle w:val="s1"/>
          <w:rFonts w:asciiTheme="majorBidi" w:hAnsiTheme="majorBidi" w:cstheme="majorBidi"/>
          <w:sz w:val="22"/>
          <w:szCs w:val="22"/>
        </w:rPr>
        <w:t xml:space="preserve">. </w:t>
      </w:r>
      <w:r w:rsidRPr="00F443BE">
        <w:rPr>
          <w:rStyle w:val="s1"/>
          <w:rFonts w:asciiTheme="majorBidi" w:hAnsiTheme="majorBidi" w:cstheme="majorBidi"/>
          <w:sz w:val="22"/>
          <w:szCs w:val="22"/>
        </w:rPr>
        <w:t xml:space="preserve"> A noter </w:t>
      </w:r>
      <w:r w:rsidR="00B50C1C" w:rsidRPr="00F443BE">
        <w:rPr>
          <w:rStyle w:val="s1"/>
          <w:rFonts w:asciiTheme="majorBidi" w:hAnsiTheme="majorBidi" w:cstheme="majorBidi"/>
          <w:sz w:val="22"/>
          <w:szCs w:val="22"/>
        </w:rPr>
        <w:t>qu’on</w:t>
      </w:r>
      <w:r w:rsidRPr="00F443BE">
        <w:rPr>
          <w:rStyle w:val="s1"/>
          <w:rFonts w:asciiTheme="majorBidi" w:hAnsiTheme="majorBidi" w:cstheme="majorBidi"/>
          <w:sz w:val="22"/>
          <w:szCs w:val="22"/>
        </w:rPr>
        <w:t xml:space="preserve"> appelle syllepse grammaticale </w:t>
      </w:r>
      <w:r w:rsidR="00B50C1C" w:rsidRPr="00F443BE">
        <w:rPr>
          <w:rStyle w:val="s1"/>
          <w:rFonts w:asciiTheme="majorBidi" w:hAnsiTheme="majorBidi" w:cstheme="majorBidi"/>
          <w:sz w:val="22"/>
          <w:szCs w:val="22"/>
        </w:rPr>
        <w:t>l’accord</w:t>
      </w:r>
      <w:r w:rsidRPr="00F443BE">
        <w:rPr>
          <w:rStyle w:val="s1"/>
          <w:rFonts w:asciiTheme="majorBidi" w:hAnsiTheme="majorBidi" w:cstheme="majorBidi"/>
          <w:sz w:val="22"/>
          <w:szCs w:val="22"/>
        </w:rPr>
        <w:t xml:space="preserve"> des </w:t>
      </w:r>
      <w:r w:rsidRPr="00F443BE">
        <w:rPr>
          <w:rStyle w:val="s1"/>
          <w:rFonts w:asciiTheme="majorBidi" w:hAnsiTheme="majorBidi" w:cstheme="majorBidi"/>
          <w:sz w:val="22"/>
          <w:szCs w:val="22"/>
        </w:rPr>
        <w:lastRenderedPageBreak/>
        <w:t>mots (en genre ou en nombre) selon Le sens et non selon la grammaire (« Un grand nombre de personnes sont venues »).</w:t>
      </w:r>
    </w:p>
    <w:p w14:paraId="499A2B99" w14:textId="77777777" w:rsidR="00B72B4A" w:rsidRPr="00F443BE" w:rsidRDefault="00B72B4A">
      <w:pPr>
        <w:pStyle w:val="p1"/>
        <w:divId w:val="402995706"/>
        <w:rPr>
          <w:rStyle w:val="s1"/>
          <w:rFonts w:asciiTheme="majorBidi" w:hAnsiTheme="majorBidi" w:cstheme="majorBidi"/>
          <w:sz w:val="22"/>
          <w:szCs w:val="22"/>
        </w:rPr>
      </w:pPr>
    </w:p>
    <w:p w14:paraId="4EF44520" w14:textId="1CD591B0" w:rsidR="00850DFC" w:rsidRPr="00F443BE" w:rsidRDefault="00850DFC">
      <w:pPr>
        <w:pStyle w:val="p1"/>
        <w:divId w:val="764038539"/>
        <w:rPr>
          <w:rStyle w:val="s1"/>
          <w:rFonts w:asciiTheme="majorBidi" w:hAnsiTheme="majorBidi" w:cstheme="majorBidi"/>
          <w:sz w:val="22"/>
          <w:szCs w:val="22"/>
        </w:rPr>
      </w:pPr>
      <w:r w:rsidRPr="00A71206">
        <w:rPr>
          <w:rStyle w:val="s1"/>
          <w:rFonts w:asciiTheme="majorBidi" w:hAnsiTheme="majorBidi" w:cstheme="majorBidi"/>
          <w:b/>
          <w:bCs/>
          <w:sz w:val="22"/>
          <w:szCs w:val="22"/>
        </w:rPr>
        <w:t>La personnification</w:t>
      </w:r>
      <w:r w:rsidRPr="00F443BE">
        <w:rPr>
          <w:rStyle w:val="s1"/>
          <w:rFonts w:asciiTheme="majorBidi" w:hAnsiTheme="majorBidi" w:cstheme="majorBidi"/>
          <w:sz w:val="22"/>
          <w:szCs w:val="22"/>
        </w:rPr>
        <w:t xml:space="preserve"> attribue le sème /humain/ à des mots di hystecomportent pau comme le fait Céline lorsqu'il qualifie un «petit wagon» d'«hystérique »</w:t>
      </w:r>
      <w:r w:rsidR="007C1C70" w:rsidRPr="00F443BE">
        <w:rPr>
          <w:rStyle w:val="s1"/>
          <w:rFonts w:asciiTheme="majorBidi" w:hAnsiTheme="majorBidi" w:cstheme="majorBidi"/>
          <w:sz w:val="22"/>
          <w:szCs w:val="22"/>
        </w:rPr>
        <w:t>.</w:t>
      </w:r>
    </w:p>
    <w:p w14:paraId="476BAB2F" w14:textId="77777777" w:rsidR="007C1C70" w:rsidRPr="00F443BE" w:rsidRDefault="007C1C70">
      <w:pPr>
        <w:pStyle w:val="p1"/>
        <w:divId w:val="764038539"/>
        <w:rPr>
          <w:rStyle w:val="s1"/>
          <w:rFonts w:asciiTheme="majorBidi" w:hAnsiTheme="majorBidi" w:cstheme="majorBidi"/>
          <w:sz w:val="22"/>
          <w:szCs w:val="22"/>
        </w:rPr>
      </w:pPr>
    </w:p>
    <w:p w14:paraId="4067629C" w14:textId="2A91147E" w:rsidR="00790B39" w:rsidRPr="00A71206" w:rsidRDefault="00790B39" w:rsidP="002672D8">
      <w:pPr>
        <w:pStyle w:val="p1"/>
        <w:numPr>
          <w:ilvl w:val="0"/>
          <w:numId w:val="7"/>
        </w:numPr>
        <w:divId w:val="243999774"/>
        <w:rPr>
          <w:rStyle w:val="s1"/>
          <w:rFonts w:asciiTheme="majorBidi" w:hAnsiTheme="majorBidi" w:cstheme="majorBidi"/>
          <w:b/>
          <w:bCs/>
          <w:sz w:val="22"/>
          <w:szCs w:val="22"/>
          <w:u w:val="single"/>
        </w:rPr>
      </w:pPr>
      <w:r w:rsidRPr="00A71206">
        <w:rPr>
          <w:rStyle w:val="s1"/>
          <w:rFonts w:asciiTheme="majorBidi" w:hAnsiTheme="majorBidi" w:cstheme="majorBidi"/>
          <w:b/>
          <w:bCs/>
          <w:sz w:val="22"/>
          <w:szCs w:val="22"/>
          <w:u w:val="single"/>
        </w:rPr>
        <w:t>Les figures de signification portant sur des groupes de mots ou des phrases</w:t>
      </w:r>
    </w:p>
    <w:p w14:paraId="50E41A3C" w14:textId="77777777" w:rsidR="00F210F4" w:rsidRPr="00A71206" w:rsidRDefault="00F210F4">
      <w:pPr>
        <w:pStyle w:val="p1"/>
        <w:divId w:val="243999774"/>
        <w:rPr>
          <w:rFonts w:asciiTheme="majorBidi" w:hAnsiTheme="majorBidi" w:cstheme="majorBidi"/>
          <w:b/>
          <w:bCs/>
          <w:sz w:val="22"/>
          <w:szCs w:val="22"/>
        </w:rPr>
      </w:pPr>
    </w:p>
    <w:p w14:paraId="593ED449" w14:textId="77777777" w:rsidR="00790B39" w:rsidRPr="00F443BE" w:rsidRDefault="00790B39">
      <w:pPr>
        <w:pStyle w:val="p1"/>
        <w:divId w:val="243999774"/>
        <w:rPr>
          <w:rStyle w:val="s1"/>
          <w:rFonts w:asciiTheme="majorBidi" w:hAnsiTheme="majorBidi" w:cstheme="majorBidi"/>
          <w:sz w:val="22"/>
          <w:szCs w:val="22"/>
        </w:rPr>
      </w:pPr>
      <w:r w:rsidRPr="00A71206">
        <w:rPr>
          <w:rStyle w:val="s1"/>
          <w:rFonts w:asciiTheme="majorBidi" w:hAnsiTheme="majorBidi" w:cstheme="majorBidi"/>
          <w:b/>
          <w:bCs/>
          <w:sz w:val="22"/>
          <w:szCs w:val="22"/>
        </w:rPr>
        <w:t>L'allégorie</w:t>
      </w:r>
      <w:r w:rsidRPr="00F443BE">
        <w:rPr>
          <w:rStyle w:val="s1"/>
          <w:rFonts w:asciiTheme="majorBidi" w:hAnsiTheme="majorBidi" w:cstheme="majorBidi"/>
          <w:sz w:val="22"/>
          <w:szCs w:val="22"/>
        </w:rPr>
        <w:t xml:space="preserve"> (f., du grec allégorein, parler par images) est une figure de pensée qui recourt à la fiction. Faite d'une métaphore filée qui représente un thème abstrait, elle mêle donc deux isotopies et demande une double lecture: au sens dénoté (la réalité concrète évoquée) est lié un sens abstrait, laissé à l'interprétation du lecteur.</w:t>
      </w:r>
    </w:p>
    <w:p w14:paraId="7ECD54F4" w14:textId="77777777" w:rsidR="00F210F4" w:rsidRPr="00F443BE" w:rsidRDefault="00F210F4">
      <w:pPr>
        <w:pStyle w:val="p1"/>
        <w:divId w:val="243999774"/>
        <w:rPr>
          <w:rStyle w:val="s1"/>
          <w:rFonts w:asciiTheme="majorBidi" w:hAnsiTheme="majorBidi" w:cstheme="majorBidi"/>
          <w:sz w:val="22"/>
          <w:szCs w:val="22"/>
        </w:rPr>
      </w:pPr>
    </w:p>
    <w:p w14:paraId="68D095B7" w14:textId="41FCE0AE" w:rsidR="00EC55E7" w:rsidRPr="00F443BE" w:rsidRDefault="006E62DA" w:rsidP="003D3CE6">
      <w:pPr>
        <w:pStyle w:val="p1"/>
        <w:rPr>
          <w:rStyle w:val="s1"/>
          <w:rFonts w:asciiTheme="majorBidi" w:hAnsiTheme="majorBidi" w:cstheme="majorBidi"/>
          <w:sz w:val="22"/>
          <w:szCs w:val="22"/>
        </w:rPr>
      </w:pPr>
      <w:r w:rsidRPr="00D472FC">
        <w:rPr>
          <w:rStyle w:val="s1"/>
          <w:rFonts w:asciiTheme="majorBidi" w:hAnsiTheme="majorBidi" w:cstheme="majorBidi"/>
          <w:b/>
          <w:bCs/>
          <w:sz w:val="22"/>
          <w:szCs w:val="22"/>
        </w:rPr>
        <w:t>La périphrase</w:t>
      </w:r>
      <w:r w:rsidRPr="00F443BE">
        <w:rPr>
          <w:rStyle w:val="s1"/>
          <w:rFonts w:asciiTheme="majorBidi" w:hAnsiTheme="majorBidi" w:cstheme="majorBidi"/>
          <w:sz w:val="22"/>
          <w:szCs w:val="22"/>
        </w:rPr>
        <w:t xml:space="preserve"> substitue au mot propre une expression de même sens pour varier le discours, le rendre plus noble («l'astre des nuits» pour la lune), introduire une explication ou produire divers effets </w:t>
      </w:r>
      <w:r w:rsidR="003D3CE6" w:rsidRPr="00F443BE">
        <w:rPr>
          <w:rStyle w:val="s1"/>
          <w:rFonts w:asciiTheme="majorBidi" w:hAnsiTheme="majorBidi" w:cstheme="majorBidi"/>
          <w:sz w:val="22"/>
          <w:szCs w:val="22"/>
        </w:rPr>
        <w:t>.</w:t>
      </w:r>
    </w:p>
    <w:p w14:paraId="62214850" w14:textId="77777777" w:rsidR="003D3CE6" w:rsidRPr="00F443BE" w:rsidRDefault="003D3CE6" w:rsidP="003D3CE6">
      <w:pPr>
        <w:pStyle w:val="p1"/>
        <w:rPr>
          <w:rStyle w:val="s1"/>
          <w:rFonts w:asciiTheme="majorBidi" w:hAnsiTheme="majorBidi" w:cstheme="majorBidi"/>
          <w:sz w:val="22"/>
          <w:szCs w:val="22"/>
        </w:rPr>
      </w:pPr>
    </w:p>
    <w:p w14:paraId="7C02F5E7" w14:textId="77777777" w:rsidR="003D3CE6" w:rsidRPr="00F443BE" w:rsidRDefault="003D3CE6" w:rsidP="003D3CE6">
      <w:pPr>
        <w:pStyle w:val="p1"/>
        <w:rPr>
          <w:rFonts w:asciiTheme="majorBidi" w:eastAsia="Times New Roman" w:hAnsiTheme="majorBidi" w:cstheme="majorBidi"/>
          <w:sz w:val="22"/>
          <w:szCs w:val="22"/>
        </w:rPr>
      </w:pPr>
    </w:p>
    <w:p w14:paraId="5555549E" w14:textId="42A5FDD9" w:rsidR="00D311CA" w:rsidRPr="00F443BE" w:rsidRDefault="00545BA0">
      <w:pPr>
        <w:pStyle w:val="p1"/>
        <w:divId w:val="951784386"/>
        <w:rPr>
          <w:rFonts w:asciiTheme="majorBidi" w:hAnsiTheme="majorBidi" w:cstheme="majorBidi"/>
          <w:sz w:val="22"/>
          <w:szCs w:val="22"/>
        </w:rPr>
      </w:pPr>
      <w:r w:rsidRPr="00D472FC">
        <w:rPr>
          <w:rStyle w:val="s1"/>
          <w:rFonts w:asciiTheme="majorBidi" w:hAnsiTheme="majorBidi" w:cstheme="majorBidi"/>
          <w:b/>
          <w:bCs/>
          <w:sz w:val="22"/>
          <w:szCs w:val="22"/>
        </w:rPr>
        <w:t>L’hyperbole</w:t>
      </w:r>
      <w:r w:rsidRPr="00F443BE">
        <w:rPr>
          <w:rStyle w:val="s1"/>
          <w:rFonts w:asciiTheme="majorBidi" w:hAnsiTheme="majorBidi" w:cstheme="majorBidi"/>
          <w:sz w:val="22"/>
          <w:szCs w:val="22"/>
        </w:rPr>
        <w:t xml:space="preserve"> </w:t>
      </w:r>
      <w:r w:rsidR="00D311CA" w:rsidRPr="00F443BE">
        <w:rPr>
          <w:rStyle w:val="s1"/>
          <w:rFonts w:asciiTheme="majorBidi" w:hAnsiTheme="majorBidi" w:cstheme="majorBidi"/>
          <w:sz w:val="22"/>
          <w:szCs w:val="22"/>
        </w:rPr>
        <w:t>(</w:t>
      </w:r>
      <w:r w:rsidR="008B31B3" w:rsidRPr="00F443BE">
        <w:rPr>
          <w:rStyle w:val="s1"/>
          <w:rFonts w:asciiTheme="majorBidi" w:hAnsiTheme="majorBidi" w:cstheme="majorBidi"/>
          <w:sz w:val="22"/>
          <w:szCs w:val="22"/>
        </w:rPr>
        <w:t>f)</w:t>
      </w:r>
      <w:r w:rsidR="00D311CA" w:rsidRPr="00F443BE">
        <w:rPr>
          <w:rStyle w:val="s1"/>
          <w:rFonts w:asciiTheme="majorBidi" w:hAnsiTheme="majorBidi" w:cstheme="majorBidi"/>
          <w:sz w:val="22"/>
          <w:szCs w:val="22"/>
        </w:rPr>
        <w:t xml:space="preserve"> caractérise </w:t>
      </w:r>
      <w:r w:rsidR="00EE1F4B" w:rsidRPr="00F443BE">
        <w:rPr>
          <w:rStyle w:val="s1"/>
          <w:rFonts w:asciiTheme="majorBidi" w:hAnsiTheme="majorBidi" w:cstheme="majorBidi"/>
          <w:sz w:val="22"/>
          <w:szCs w:val="22"/>
        </w:rPr>
        <w:t xml:space="preserve">de manière </w:t>
      </w:r>
      <w:r w:rsidR="00242B98" w:rsidRPr="00F443BE">
        <w:rPr>
          <w:rStyle w:val="s1"/>
          <w:rFonts w:asciiTheme="majorBidi" w:hAnsiTheme="majorBidi" w:cstheme="majorBidi"/>
          <w:sz w:val="22"/>
          <w:szCs w:val="22"/>
        </w:rPr>
        <w:t>excessive</w:t>
      </w:r>
      <w:r w:rsidR="00EE1F4B" w:rsidRPr="00F443BE">
        <w:rPr>
          <w:rStyle w:val="s1"/>
          <w:rFonts w:asciiTheme="majorBidi" w:hAnsiTheme="majorBidi" w:cstheme="majorBidi"/>
          <w:sz w:val="22"/>
          <w:szCs w:val="22"/>
        </w:rPr>
        <w:t xml:space="preserve"> </w:t>
      </w:r>
      <w:r w:rsidR="0038022F" w:rsidRPr="00F443BE">
        <w:rPr>
          <w:rStyle w:val="s1"/>
          <w:rFonts w:asciiTheme="majorBidi" w:hAnsiTheme="majorBidi" w:cstheme="majorBidi"/>
          <w:sz w:val="22"/>
          <w:szCs w:val="22"/>
        </w:rPr>
        <w:t>c</w:t>
      </w:r>
      <w:r w:rsidR="00D311CA" w:rsidRPr="00F443BE">
        <w:rPr>
          <w:rStyle w:val="s1"/>
          <w:rFonts w:asciiTheme="majorBidi" w:hAnsiTheme="majorBidi" w:cstheme="majorBidi"/>
          <w:sz w:val="22"/>
          <w:szCs w:val="22"/>
        </w:rPr>
        <w:t>e dont on parle pour donner</w:t>
      </w:r>
    </w:p>
    <w:p w14:paraId="459C18B9" w14:textId="01C20687" w:rsidR="00D311CA" w:rsidRPr="00F443BE" w:rsidRDefault="00DB5A75" w:rsidP="00A1782D">
      <w:pPr>
        <w:pStyle w:val="p1"/>
        <w:divId w:val="951784386"/>
        <w:rPr>
          <w:rStyle w:val="s1"/>
          <w:rFonts w:asciiTheme="majorBidi" w:hAnsiTheme="majorBidi" w:cstheme="majorBidi"/>
          <w:sz w:val="22"/>
          <w:szCs w:val="22"/>
        </w:rPr>
      </w:pPr>
      <w:r w:rsidRPr="00F443BE">
        <w:rPr>
          <w:rStyle w:val="s1"/>
          <w:rFonts w:asciiTheme="majorBidi" w:hAnsiTheme="majorBidi" w:cstheme="majorBidi"/>
          <w:sz w:val="22"/>
          <w:szCs w:val="22"/>
        </w:rPr>
        <w:t xml:space="preserve">Plus de portée </w:t>
      </w:r>
      <w:r w:rsidR="00D311CA" w:rsidRPr="00F443BE">
        <w:rPr>
          <w:rStyle w:val="s1"/>
          <w:rFonts w:asciiTheme="majorBidi" w:hAnsiTheme="majorBidi" w:cstheme="majorBidi"/>
          <w:sz w:val="22"/>
          <w:szCs w:val="22"/>
        </w:rPr>
        <w:t xml:space="preserve">au </w:t>
      </w:r>
      <w:r w:rsidRPr="00F443BE">
        <w:rPr>
          <w:rStyle w:val="s1"/>
          <w:rFonts w:asciiTheme="majorBidi" w:hAnsiTheme="majorBidi" w:cstheme="majorBidi"/>
          <w:sz w:val="22"/>
          <w:szCs w:val="22"/>
        </w:rPr>
        <w:t>message</w:t>
      </w:r>
      <w:r w:rsidR="005356C1" w:rsidRPr="00F443BE">
        <w:rPr>
          <w:rStyle w:val="s1"/>
          <w:rFonts w:asciiTheme="majorBidi" w:hAnsiTheme="majorBidi" w:cstheme="majorBidi"/>
          <w:sz w:val="22"/>
          <w:szCs w:val="22"/>
        </w:rPr>
        <w:t xml:space="preserve">, elle se combine souvent </w:t>
      </w:r>
      <w:r w:rsidR="00D311CA" w:rsidRPr="00F443BE">
        <w:rPr>
          <w:rStyle w:val="s1"/>
          <w:rFonts w:asciiTheme="majorBidi" w:hAnsiTheme="majorBidi" w:cstheme="majorBidi"/>
          <w:sz w:val="22"/>
          <w:szCs w:val="22"/>
        </w:rPr>
        <w:t xml:space="preserve"> avec la métaphore</w:t>
      </w:r>
      <w:r w:rsidR="00A1782D" w:rsidRPr="00F443BE">
        <w:rPr>
          <w:rStyle w:val="s1"/>
          <w:rFonts w:asciiTheme="majorBidi" w:hAnsiTheme="majorBidi" w:cstheme="majorBidi"/>
          <w:sz w:val="22"/>
          <w:szCs w:val="22"/>
        </w:rPr>
        <w:t>.</w:t>
      </w:r>
    </w:p>
    <w:p w14:paraId="70728B8B" w14:textId="77777777" w:rsidR="00A1782D" w:rsidRPr="00F443BE" w:rsidRDefault="00A1782D" w:rsidP="00A1782D">
      <w:pPr>
        <w:pStyle w:val="p1"/>
        <w:divId w:val="951784386"/>
        <w:rPr>
          <w:rStyle w:val="s1"/>
          <w:rFonts w:asciiTheme="majorBidi" w:hAnsiTheme="majorBidi" w:cstheme="majorBidi"/>
          <w:sz w:val="22"/>
          <w:szCs w:val="22"/>
        </w:rPr>
      </w:pPr>
    </w:p>
    <w:p w14:paraId="08953690" w14:textId="77777777" w:rsidR="00DE3697" w:rsidRPr="00F443BE" w:rsidRDefault="00DE3697">
      <w:pPr>
        <w:pStyle w:val="p1"/>
        <w:divId w:val="221524003"/>
        <w:rPr>
          <w:rStyle w:val="s1"/>
          <w:rFonts w:asciiTheme="majorBidi" w:hAnsiTheme="majorBidi" w:cstheme="majorBidi"/>
          <w:sz w:val="22"/>
          <w:szCs w:val="22"/>
        </w:rPr>
      </w:pPr>
      <w:r w:rsidRPr="00D472FC">
        <w:rPr>
          <w:rStyle w:val="s1"/>
          <w:rFonts w:asciiTheme="majorBidi" w:hAnsiTheme="majorBidi" w:cstheme="majorBidi"/>
          <w:b/>
          <w:bCs/>
          <w:sz w:val="22"/>
          <w:szCs w:val="22"/>
        </w:rPr>
        <w:t>La gradation</w:t>
      </w:r>
      <w:r w:rsidRPr="00F443BE">
        <w:rPr>
          <w:rStyle w:val="s1"/>
          <w:rFonts w:asciiTheme="majorBidi" w:hAnsiTheme="majorBidi" w:cstheme="majorBidi"/>
          <w:sz w:val="22"/>
          <w:szCs w:val="22"/>
        </w:rPr>
        <w:t xml:space="preserve"> ordonne des informations successives selon une progression d'intensité ascendante ou descendante. (« Va, cours, vole, et nous venge», Corneille).</w:t>
      </w:r>
    </w:p>
    <w:p w14:paraId="269615EF" w14:textId="77777777" w:rsidR="003E2EBD" w:rsidRPr="00F443BE" w:rsidRDefault="003E2EBD">
      <w:pPr>
        <w:pStyle w:val="p1"/>
        <w:divId w:val="221524003"/>
        <w:rPr>
          <w:rFonts w:asciiTheme="majorBidi" w:hAnsiTheme="majorBidi" w:cstheme="majorBidi"/>
          <w:sz w:val="22"/>
          <w:szCs w:val="22"/>
        </w:rPr>
      </w:pPr>
    </w:p>
    <w:p w14:paraId="5F5AF3B9" w14:textId="77777777" w:rsidR="00DE3697" w:rsidRPr="00F443BE" w:rsidRDefault="00DE3697">
      <w:pPr>
        <w:pStyle w:val="p1"/>
        <w:divId w:val="221524003"/>
        <w:rPr>
          <w:rStyle w:val="s1"/>
          <w:rFonts w:asciiTheme="majorBidi" w:hAnsiTheme="majorBidi" w:cstheme="majorBidi"/>
          <w:sz w:val="22"/>
          <w:szCs w:val="22"/>
        </w:rPr>
      </w:pPr>
      <w:r w:rsidRPr="00D472FC">
        <w:rPr>
          <w:rStyle w:val="s1"/>
          <w:rFonts w:asciiTheme="majorBidi" w:hAnsiTheme="majorBidi" w:cstheme="majorBidi"/>
          <w:b/>
          <w:bCs/>
          <w:sz w:val="22"/>
          <w:szCs w:val="22"/>
        </w:rPr>
        <w:t>La litote</w:t>
      </w:r>
      <w:r w:rsidRPr="00F443BE">
        <w:rPr>
          <w:rStyle w:val="s1"/>
          <w:rFonts w:asciiTheme="majorBidi" w:hAnsiTheme="majorBidi" w:cstheme="majorBidi"/>
          <w:sz w:val="22"/>
          <w:szCs w:val="22"/>
        </w:rPr>
        <w:t xml:space="preserve"> consiste à dire moins pour laisser entendre plus, souvent par la négation du contraire («Ses repas ne sont pas repas à la légère», dit La Fontaine d'un aigle vorace).</w:t>
      </w:r>
    </w:p>
    <w:p w14:paraId="753FFA47" w14:textId="77777777" w:rsidR="003E2EBD" w:rsidRPr="00F443BE" w:rsidRDefault="003E2EBD">
      <w:pPr>
        <w:pStyle w:val="p1"/>
        <w:divId w:val="221524003"/>
        <w:rPr>
          <w:rFonts w:asciiTheme="majorBidi" w:hAnsiTheme="majorBidi" w:cstheme="majorBidi"/>
          <w:sz w:val="22"/>
          <w:szCs w:val="22"/>
        </w:rPr>
      </w:pPr>
    </w:p>
    <w:p w14:paraId="5E359D7C" w14:textId="49E793D5" w:rsidR="00DE325C" w:rsidRPr="00F443BE" w:rsidRDefault="00DE3697" w:rsidP="00DE325C">
      <w:pPr>
        <w:pStyle w:val="p1"/>
        <w:divId w:val="221524003"/>
        <w:rPr>
          <w:rStyle w:val="s1"/>
          <w:rFonts w:asciiTheme="majorBidi" w:hAnsiTheme="majorBidi" w:cstheme="majorBidi"/>
          <w:sz w:val="22"/>
          <w:szCs w:val="22"/>
        </w:rPr>
      </w:pPr>
      <w:r w:rsidRPr="00D472FC">
        <w:rPr>
          <w:rStyle w:val="s1"/>
          <w:rFonts w:asciiTheme="majorBidi" w:hAnsiTheme="majorBidi" w:cstheme="majorBidi"/>
          <w:b/>
          <w:bCs/>
          <w:sz w:val="22"/>
          <w:szCs w:val="22"/>
        </w:rPr>
        <w:t>L'euphémisme</w:t>
      </w:r>
      <w:r w:rsidRPr="00F443BE">
        <w:rPr>
          <w:rStyle w:val="s1"/>
          <w:rFonts w:asciiTheme="majorBidi" w:hAnsiTheme="majorBidi" w:cstheme="majorBidi"/>
          <w:sz w:val="22"/>
          <w:szCs w:val="22"/>
        </w:rPr>
        <w:t xml:space="preserve">, à distinguer de la litote, atténue l'expression d'une réalité jugée </w:t>
      </w:r>
      <w:r w:rsidR="00254EBC" w:rsidRPr="00F443BE">
        <w:rPr>
          <w:rStyle w:val="s1"/>
          <w:rFonts w:asciiTheme="majorBidi" w:hAnsiTheme="majorBidi" w:cstheme="majorBidi"/>
          <w:sz w:val="22"/>
          <w:szCs w:val="22"/>
        </w:rPr>
        <w:t>choquante</w:t>
      </w:r>
      <w:r w:rsidRPr="00F443BE">
        <w:rPr>
          <w:rStyle w:val="s1"/>
          <w:rFonts w:asciiTheme="majorBidi" w:hAnsiTheme="majorBidi" w:cstheme="majorBidi"/>
          <w:sz w:val="22"/>
          <w:szCs w:val="22"/>
        </w:rPr>
        <w:t xml:space="preserve">. Il recourt souvent à la périphrase et </w:t>
      </w:r>
      <w:r w:rsidR="00EB165C" w:rsidRPr="00F443BE">
        <w:rPr>
          <w:rStyle w:val="s1"/>
          <w:rFonts w:asciiTheme="majorBidi" w:hAnsiTheme="majorBidi" w:cstheme="majorBidi"/>
          <w:sz w:val="22"/>
          <w:szCs w:val="22"/>
        </w:rPr>
        <w:t xml:space="preserve">à </w:t>
      </w:r>
      <w:r w:rsidRPr="00F443BE">
        <w:rPr>
          <w:rStyle w:val="s1"/>
          <w:rFonts w:asciiTheme="majorBidi" w:hAnsiTheme="majorBidi" w:cstheme="majorBidi"/>
          <w:sz w:val="22"/>
          <w:szCs w:val="22"/>
        </w:rPr>
        <w:t>la métaphore</w:t>
      </w:r>
      <w:r w:rsidR="00EB165C" w:rsidRPr="00F443BE">
        <w:rPr>
          <w:rStyle w:val="s1"/>
          <w:rFonts w:asciiTheme="majorBidi" w:hAnsiTheme="majorBidi" w:cstheme="majorBidi"/>
          <w:sz w:val="22"/>
          <w:szCs w:val="22"/>
        </w:rPr>
        <w:t>.</w:t>
      </w:r>
    </w:p>
    <w:p w14:paraId="44419AF9" w14:textId="77777777" w:rsidR="003E2EBD" w:rsidRPr="00F443BE" w:rsidRDefault="003E2EBD">
      <w:pPr>
        <w:pStyle w:val="p1"/>
        <w:divId w:val="221524003"/>
        <w:rPr>
          <w:rFonts w:asciiTheme="majorBidi" w:hAnsiTheme="majorBidi" w:cstheme="majorBidi"/>
          <w:sz w:val="22"/>
          <w:szCs w:val="22"/>
        </w:rPr>
      </w:pPr>
    </w:p>
    <w:p w14:paraId="7969CE42" w14:textId="3E11BACC" w:rsidR="00DE3697" w:rsidRPr="00F443BE" w:rsidRDefault="00DE3697" w:rsidP="00587B6B">
      <w:pPr>
        <w:pStyle w:val="p1"/>
        <w:divId w:val="221524003"/>
        <w:rPr>
          <w:rStyle w:val="s1"/>
          <w:rFonts w:asciiTheme="majorBidi" w:hAnsiTheme="majorBidi" w:cstheme="majorBidi"/>
          <w:sz w:val="22"/>
          <w:szCs w:val="22"/>
        </w:rPr>
      </w:pPr>
      <w:r w:rsidRPr="00D472FC">
        <w:rPr>
          <w:rStyle w:val="s1"/>
          <w:rFonts w:asciiTheme="majorBidi" w:hAnsiTheme="majorBidi" w:cstheme="majorBidi"/>
          <w:b/>
          <w:bCs/>
          <w:sz w:val="22"/>
          <w:szCs w:val="22"/>
        </w:rPr>
        <w:t>L'antiphrase</w:t>
      </w:r>
      <w:r w:rsidRPr="00F443BE">
        <w:rPr>
          <w:rStyle w:val="s1"/>
          <w:rFonts w:asciiTheme="majorBidi" w:hAnsiTheme="majorBidi" w:cstheme="majorBidi"/>
          <w:sz w:val="22"/>
          <w:szCs w:val="22"/>
        </w:rPr>
        <w:t xml:space="preserve"> (f) fait comprendre le contraire de ce qu'on dit. </w:t>
      </w:r>
    </w:p>
    <w:p w14:paraId="157CF4D5" w14:textId="77777777" w:rsidR="003F7D97" w:rsidRPr="00F443BE" w:rsidRDefault="003F7D97">
      <w:pPr>
        <w:pStyle w:val="p1"/>
        <w:divId w:val="221524003"/>
        <w:rPr>
          <w:rFonts w:asciiTheme="majorBidi" w:hAnsiTheme="majorBidi" w:cstheme="majorBidi"/>
          <w:sz w:val="22"/>
          <w:szCs w:val="22"/>
        </w:rPr>
      </w:pPr>
    </w:p>
    <w:p w14:paraId="0A4F5D03" w14:textId="413B5630" w:rsidR="00A1782D" w:rsidRPr="00F443BE" w:rsidRDefault="00DE3697" w:rsidP="00366C10">
      <w:pPr>
        <w:pStyle w:val="p1"/>
        <w:divId w:val="221524003"/>
        <w:rPr>
          <w:rStyle w:val="s1"/>
          <w:rFonts w:asciiTheme="majorBidi" w:hAnsiTheme="majorBidi" w:cstheme="majorBidi"/>
          <w:sz w:val="22"/>
          <w:szCs w:val="22"/>
        </w:rPr>
      </w:pPr>
      <w:r w:rsidRPr="00D472FC">
        <w:rPr>
          <w:rStyle w:val="s1"/>
          <w:rFonts w:asciiTheme="majorBidi" w:hAnsiTheme="majorBidi" w:cstheme="majorBidi"/>
          <w:b/>
          <w:bCs/>
          <w:sz w:val="22"/>
          <w:szCs w:val="22"/>
        </w:rPr>
        <w:t>La prosopopée</w:t>
      </w:r>
      <w:r w:rsidRPr="00F443BE">
        <w:rPr>
          <w:rStyle w:val="s1"/>
          <w:rFonts w:asciiTheme="majorBidi" w:hAnsiTheme="majorBidi" w:cstheme="majorBidi"/>
          <w:sz w:val="22"/>
          <w:szCs w:val="22"/>
        </w:rPr>
        <w:t xml:space="preserve"> consiste à donner explicitement la parole à un objet </w:t>
      </w:r>
      <w:r w:rsidR="00366C10" w:rsidRPr="00F443BE">
        <w:rPr>
          <w:rStyle w:val="s1"/>
          <w:rFonts w:asciiTheme="majorBidi" w:hAnsiTheme="majorBidi" w:cstheme="majorBidi"/>
          <w:sz w:val="22"/>
          <w:szCs w:val="22"/>
        </w:rPr>
        <w:t>.</w:t>
      </w:r>
    </w:p>
    <w:p w14:paraId="4E098E52" w14:textId="77777777" w:rsidR="00DE325C" w:rsidRPr="00F443BE" w:rsidRDefault="00DE325C" w:rsidP="00366C10">
      <w:pPr>
        <w:pStyle w:val="p1"/>
        <w:divId w:val="221524003"/>
        <w:rPr>
          <w:rStyle w:val="s1"/>
          <w:rFonts w:asciiTheme="majorBidi" w:hAnsiTheme="majorBidi" w:cstheme="majorBidi"/>
          <w:sz w:val="22"/>
          <w:szCs w:val="22"/>
        </w:rPr>
      </w:pPr>
    </w:p>
    <w:p w14:paraId="75C350A8" w14:textId="77777777" w:rsidR="00DE325C" w:rsidRPr="00F443BE" w:rsidRDefault="00DE325C" w:rsidP="00366C10">
      <w:pPr>
        <w:pStyle w:val="p1"/>
        <w:divId w:val="221524003"/>
        <w:rPr>
          <w:rFonts w:asciiTheme="majorBidi" w:hAnsiTheme="majorBidi" w:cstheme="majorBidi"/>
          <w:sz w:val="22"/>
          <w:szCs w:val="22"/>
        </w:rPr>
      </w:pPr>
    </w:p>
    <w:p w14:paraId="01B681A8" w14:textId="732ED4B0" w:rsidR="002C0A93" w:rsidRPr="00D472FC" w:rsidRDefault="002C0A93" w:rsidP="002672D8">
      <w:pPr>
        <w:pStyle w:val="p1"/>
        <w:numPr>
          <w:ilvl w:val="0"/>
          <w:numId w:val="7"/>
        </w:numPr>
        <w:divId w:val="2043358862"/>
        <w:rPr>
          <w:rStyle w:val="s1"/>
          <w:rFonts w:asciiTheme="majorBidi" w:hAnsiTheme="majorBidi" w:cstheme="majorBidi"/>
          <w:b/>
          <w:bCs/>
          <w:sz w:val="22"/>
          <w:szCs w:val="22"/>
          <w:u w:val="single"/>
        </w:rPr>
      </w:pPr>
      <w:r w:rsidRPr="00D472FC">
        <w:rPr>
          <w:rStyle w:val="s1"/>
          <w:rFonts w:asciiTheme="majorBidi" w:hAnsiTheme="majorBidi" w:cstheme="majorBidi"/>
          <w:b/>
          <w:bCs/>
          <w:sz w:val="22"/>
          <w:szCs w:val="22"/>
          <w:u w:val="single"/>
        </w:rPr>
        <w:t>Les figures de construction</w:t>
      </w:r>
    </w:p>
    <w:p w14:paraId="6B377EEA" w14:textId="77777777" w:rsidR="002C0A93" w:rsidRPr="00F443BE" w:rsidRDefault="002C0A93">
      <w:pPr>
        <w:pStyle w:val="p1"/>
        <w:divId w:val="2043358862"/>
        <w:rPr>
          <w:rFonts w:asciiTheme="majorBidi" w:hAnsiTheme="majorBidi" w:cstheme="majorBidi"/>
          <w:sz w:val="22"/>
          <w:szCs w:val="22"/>
        </w:rPr>
      </w:pPr>
    </w:p>
    <w:p w14:paraId="5198B75D" w14:textId="77777777" w:rsidR="002C0A93" w:rsidRPr="00F443BE" w:rsidRDefault="002C0A93">
      <w:pPr>
        <w:pStyle w:val="p1"/>
        <w:divId w:val="2043358862"/>
        <w:rPr>
          <w:rStyle w:val="s1"/>
          <w:rFonts w:asciiTheme="majorBidi" w:hAnsiTheme="majorBidi" w:cstheme="majorBidi"/>
          <w:sz w:val="22"/>
          <w:szCs w:val="22"/>
        </w:rPr>
      </w:pPr>
      <w:r w:rsidRPr="00F443BE">
        <w:rPr>
          <w:rStyle w:val="s1"/>
          <w:rFonts w:asciiTheme="majorBidi" w:hAnsiTheme="majorBidi" w:cstheme="majorBidi"/>
          <w:sz w:val="22"/>
          <w:szCs w:val="22"/>
        </w:rPr>
        <w:t>Elles portent sur la syntaxe ou la disposition des mots et peuvent prendre en compte leur sens. Elles procèdent à diverses opérations.</w:t>
      </w:r>
    </w:p>
    <w:p w14:paraId="42FD0E94" w14:textId="77777777" w:rsidR="002C0A93" w:rsidRPr="00F443BE" w:rsidRDefault="002C0A93">
      <w:pPr>
        <w:pStyle w:val="p1"/>
        <w:divId w:val="2043358862"/>
        <w:rPr>
          <w:rFonts w:asciiTheme="majorBidi" w:hAnsiTheme="majorBidi" w:cstheme="majorBidi"/>
          <w:sz w:val="22"/>
          <w:szCs w:val="22"/>
        </w:rPr>
      </w:pPr>
    </w:p>
    <w:p w14:paraId="6ABF4081" w14:textId="40481F83" w:rsidR="002C0A93" w:rsidRPr="00D472FC" w:rsidRDefault="002C0A93">
      <w:pPr>
        <w:pStyle w:val="p1"/>
        <w:divId w:val="2043358862"/>
        <w:rPr>
          <w:rStyle w:val="s1"/>
          <w:rFonts w:asciiTheme="majorBidi" w:hAnsiTheme="majorBidi" w:cstheme="majorBidi"/>
          <w:b/>
          <w:bCs/>
          <w:sz w:val="22"/>
          <w:szCs w:val="22"/>
        </w:rPr>
      </w:pPr>
      <w:r w:rsidRPr="00D472FC">
        <w:rPr>
          <w:rStyle w:val="s1"/>
          <w:rFonts w:asciiTheme="majorBidi" w:hAnsiTheme="majorBidi" w:cstheme="majorBidi"/>
          <w:b/>
          <w:bCs/>
          <w:sz w:val="22"/>
          <w:szCs w:val="22"/>
        </w:rPr>
        <w:t>Figures de répétition</w:t>
      </w:r>
    </w:p>
    <w:p w14:paraId="699646BD" w14:textId="77777777" w:rsidR="00D66AE7" w:rsidRPr="00F443BE" w:rsidRDefault="00D66AE7">
      <w:pPr>
        <w:pStyle w:val="p1"/>
        <w:divId w:val="2043358862"/>
        <w:rPr>
          <w:rFonts w:asciiTheme="majorBidi" w:hAnsiTheme="majorBidi" w:cstheme="majorBidi"/>
          <w:sz w:val="22"/>
          <w:szCs w:val="22"/>
        </w:rPr>
      </w:pPr>
    </w:p>
    <w:p w14:paraId="461A7DEA" w14:textId="77777777" w:rsidR="002C0A93" w:rsidRPr="00F443BE" w:rsidRDefault="002C0A93" w:rsidP="002C0A93">
      <w:pPr>
        <w:pStyle w:val="li1"/>
        <w:numPr>
          <w:ilvl w:val="0"/>
          <w:numId w:val="2"/>
        </w:numPr>
        <w:divId w:val="204335886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La répétition</w:t>
      </w:r>
      <w:r w:rsidRPr="00F443BE">
        <w:rPr>
          <w:rStyle w:val="s1"/>
          <w:rFonts w:asciiTheme="majorBidi" w:eastAsia="Times New Roman" w:hAnsiTheme="majorBidi" w:cstheme="majorBidi"/>
          <w:sz w:val="22"/>
          <w:szCs w:val="22"/>
        </w:rPr>
        <w:t xml:space="preserve"> comme figure reprend le(s) même(s) terme(s) dans un segment de discours à des fins expressives. Son repérage est immédiat, comme dans ces vers de Du Bellay: « Nouveau venu, qui cherches Rome en Rome / Et rien de Rome en Rome n'aperçois, / Ces vieux palais, ces vieux arcs que tu vois, / Et ces vieux murs, c'est ce que Rome on nomme» (Les Antiquités de Rome).</w:t>
      </w:r>
    </w:p>
    <w:p w14:paraId="422BB9DD" w14:textId="77777777" w:rsidR="00400809" w:rsidRPr="00F443BE" w:rsidRDefault="00400809" w:rsidP="00400809">
      <w:pPr>
        <w:pStyle w:val="li1"/>
        <w:ind w:left="720"/>
        <w:divId w:val="2043358862"/>
        <w:rPr>
          <w:rFonts w:asciiTheme="majorBidi" w:eastAsia="Times New Roman" w:hAnsiTheme="majorBidi" w:cstheme="majorBidi"/>
          <w:sz w:val="22"/>
          <w:szCs w:val="22"/>
        </w:rPr>
      </w:pPr>
    </w:p>
    <w:p w14:paraId="015D46D0" w14:textId="3C99C530" w:rsidR="002C0A93" w:rsidRPr="00F443BE" w:rsidRDefault="002C0A93" w:rsidP="002C0A93">
      <w:pPr>
        <w:pStyle w:val="li1"/>
        <w:numPr>
          <w:ilvl w:val="0"/>
          <w:numId w:val="2"/>
        </w:numPr>
        <w:divId w:val="204335886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L'anaphore</w:t>
      </w:r>
      <w:r w:rsidRPr="00F443BE">
        <w:rPr>
          <w:rStyle w:val="s1"/>
          <w:rFonts w:asciiTheme="majorBidi" w:eastAsia="Times New Roman" w:hAnsiTheme="majorBidi" w:cstheme="majorBidi"/>
          <w:sz w:val="22"/>
          <w:szCs w:val="22"/>
        </w:rPr>
        <w:t xml:space="preserve"> (f) répète les mêmes mots dans un segment de discours, notamment en début de phrase ou de syntagme, comme dans les célèbres imprécations de Camille: «Rome, l'unique objet de mon ressentiment! / Rome, à qui vient ton bras d'immoler mon amant! / Rome qui </w:t>
      </w:r>
      <w:r w:rsidR="00FC569E" w:rsidRPr="00F443BE">
        <w:rPr>
          <w:rStyle w:val="s1"/>
          <w:rFonts w:asciiTheme="majorBidi" w:eastAsia="Times New Roman" w:hAnsiTheme="majorBidi" w:cstheme="majorBidi"/>
          <w:sz w:val="22"/>
          <w:szCs w:val="22"/>
        </w:rPr>
        <w:t>t’a</w:t>
      </w:r>
      <w:r w:rsidRPr="00F443BE">
        <w:rPr>
          <w:rStyle w:val="s1"/>
          <w:rFonts w:asciiTheme="majorBidi" w:eastAsia="Times New Roman" w:hAnsiTheme="majorBidi" w:cstheme="majorBidi"/>
          <w:sz w:val="22"/>
          <w:szCs w:val="22"/>
        </w:rPr>
        <w:t xml:space="preserve"> vu naître, et que ton cour adore! / Rome enfin que je hais parce qu'elle t'honore!» (Corneille, Horace).</w:t>
      </w:r>
    </w:p>
    <w:p w14:paraId="27237764" w14:textId="77777777" w:rsidR="00FC569E" w:rsidRPr="00F443BE" w:rsidRDefault="00FC569E" w:rsidP="00FC569E">
      <w:pPr>
        <w:pStyle w:val="Paragraphedeliste"/>
        <w:divId w:val="2043358862"/>
        <w:rPr>
          <w:rFonts w:asciiTheme="majorBidi" w:eastAsia="Times New Roman" w:hAnsiTheme="majorBidi" w:cstheme="majorBidi"/>
        </w:rPr>
      </w:pPr>
    </w:p>
    <w:p w14:paraId="7E8A9FDA" w14:textId="77777777" w:rsidR="00FC569E" w:rsidRPr="00F443BE" w:rsidRDefault="00FC569E" w:rsidP="00FC569E">
      <w:pPr>
        <w:pStyle w:val="li1"/>
        <w:ind w:left="720"/>
        <w:divId w:val="2043358862"/>
        <w:rPr>
          <w:rFonts w:asciiTheme="majorBidi" w:eastAsia="Times New Roman" w:hAnsiTheme="majorBidi" w:cstheme="majorBidi"/>
          <w:sz w:val="22"/>
          <w:szCs w:val="22"/>
        </w:rPr>
      </w:pPr>
    </w:p>
    <w:p w14:paraId="72725401" w14:textId="77777777" w:rsidR="002C0A93" w:rsidRPr="00F443BE" w:rsidRDefault="002C0A93" w:rsidP="002C0A93">
      <w:pPr>
        <w:pStyle w:val="li1"/>
        <w:numPr>
          <w:ilvl w:val="0"/>
          <w:numId w:val="2"/>
        </w:numPr>
        <w:divId w:val="204335886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lastRenderedPageBreak/>
        <w:t>﻿﻿</w:t>
      </w:r>
      <w:r w:rsidRPr="00D472FC">
        <w:rPr>
          <w:rStyle w:val="s1"/>
          <w:rFonts w:asciiTheme="majorBidi" w:eastAsia="Times New Roman" w:hAnsiTheme="majorBidi" w:cstheme="majorBidi"/>
          <w:b/>
          <w:bCs/>
          <w:sz w:val="22"/>
          <w:szCs w:val="22"/>
        </w:rPr>
        <w:t>L'antanaclase</w:t>
      </w:r>
      <w:r w:rsidRPr="00F443BE">
        <w:rPr>
          <w:rStyle w:val="s1"/>
          <w:rFonts w:asciiTheme="majorBidi" w:eastAsia="Times New Roman" w:hAnsiTheme="majorBidi" w:cstheme="majorBidi"/>
          <w:sz w:val="22"/>
          <w:szCs w:val="22"/>
        </w:rPr>
        <w:t xml:space="preserve"> (f), contrairement à la syllepse, fait apparaître deux fois le même mot avec deux sens différents. (Exemple canonique de Pascal: «le coeur a ses raisons que la raison ne connaît pas».)</w:t>
      </w:r>
    </w:p>
    <w:p w14:paraId="7FDB487D" w14:textId="77777777" w:rsidR="000E0153" w:rsidRPr="00F443BE" w:rsidRDefault="000E0153" w:rsidP="000E0153">
      <w:pPr>
        <w:pStyle w:val="li1"/>
        <w:ind w:left="720"/>
        <w:divId w:val="2043358862"/>
        <w:rPr>
          <w:rFonts w:asciiTheme="majorBidi" w:eastAsia="Times New Roman" w:hAnsiTheme="majorBidi" w:cstheme="majorBidi"/>
          <w:sz w:val="22"/>
          <w:szCs w:val="22"/>
        </w:rPr>
      </w:pPr>
    </w:p>
    <w:p w14:paraId="41B3F4C1" w14:textId="05FB07B6" w:rsidR="002B3A19" w:rsidRPr="00F443BE" w:rsidRDefault="002C0A93" w:rsidP="008326C6">
      <w:pPr>
        <w:pStyle w:val="li1"/>
        <w:numPr>
          <w:ilvl w:val="0"/>
          <w:numId w:val="2"/>
        </w:numPr>
        <w:divId w:val="204335886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Le polyptote</w:t>
      </w:r>
      <w:r w:rsidRPr="00F443BE">
        <w:rPr>
          <w:rStyle w:val="s1"/>
          <w:rFonts w:asciiTheme="majorBidi" w:eastAsia="Times New Roman" w:hAnsiTheme="majorBidi" w:cstheme="majorBidi"/>
          <w:sz w:val="22"/>
          <w:szCs w:val="22"/>
        </w:rPr>
        <w:t xml:space="preserve"> rapproche plusieurs formes grammaticales du même verbe («s'il faut périr, nous périrons ensemble», Corneille, Nicomède) ou des mots qui ont</w:t>
      </w:r>
      <w:r w:rsidR="00205B5D" w:rsidRPr="00F443BE">
        <w:rPr>
          <w:rStyle w:val="s1"/>
          <w:rFonts w:asciiTheme="majorBidi" w:eastAsia="Times New Roman" w:hAnsiTheme="majorBidi" w:cstheme="majorBidi"/>
          <w:sz w:val="22"/>
          <w:szCs w:val="22"/>
        </w:rPr>
        <w:t xml:space="preserve"> </w:t>
      </w:r>
      <w:r w:rsidR="002B3A19" w:rsidRPr="00F443BE">
        <w:rPr>
          <w:rStyle w:val="s1"/>
          <w:rFonts w:asciiTheme="majorBidi" w:eastAsia="Times New Roman" w:hAnsiTheme="majorBidi" w:cstheme="majorBidi"/>
          <w:sz w:val="22"/>
          <w:szCs w:val="22"/>
        </w:rPr>
        <w:t xml:space="preserve">la </w:t>
      </w:r>
      <w:r w:rsidR="002B3A19" w:rsidRPr="00F443BE">
        <w:rPr>
          <w:rStyle w:val="s1"/>
          <w:rFonts w:asciiTheme="majorBidi" w:hAnsiTheme="majorBidi" w:cstheme="majorBidi"/>
          <w:sz w:val="22"/>
          <w:szCs w:val="22"/>
        </w:rPr>
        <w:t xml:space="preserve"> même racine («Je suis un républicain qui ne vit pas de la République», Zola</w:t>
      </w:r>
      <w:r w:rsidR="008326C6" w:rsidRPr="00F443BE">
        <w:rPr>
          <w:rFonts w:asciiTheme="majorBidi" w:eastAsia="Times New Roman" w:hAnsiTheme="majorBidi" w:cstheme="majorBidi"/>
          <w:sz w:val="22"/>
          <w:szCs w:val="22"/>
        </w:rPr>
        <w:t xml:space="preserve">- </w:t>
      </w:r>
      <w:r w:rsidR="002B3A19" w:rsidRPr="00F443BE">
        <w:rPr>
          <w:rStyle w:val="s1"/>
          <w:rFonts w:asciiTheme="majorBidi" w:eastAsia="Times New Roman" w:hAnsiTheme="majorBidi" w:cstheme="majorBidi"/>
          <w:sz w:val="22"/>
          <w:szCs w:val="22"/>
        </w:rPr>
        <w:t>dans ce cas, on parle aussi de dérivation).</w:t>
      </w:r>
    </w:p>
    <w:p w14:paraId="7A9414C5" w14:textId="77777777" w:rsidR="008326C6" w:rsidRPr="00F443BE" w:rsidRDefault="008326C6" w:rsidP="008326C6">
      <w:pPr>
        <w:pStyle w:val="li1"/>
        <w:ind w:left="720"/>
        <w:divId w:val="2043433392"/>
        <w:rPr>
          <w:rFonts w:asciiTheme="majorBidi" w:eastAsia="Times New Roman" w:hAnsiTheme="majorBidi" w:cstheme="majorBidi"/>
          <w:sz w:val="22"/>
          <w:szCs w:val="22"/>
        </w:rPr>
      </w:pPr>
    </w:p>
    <w:p w14:paraId="2FC1750B" w14:textId="77777777" w:rsidR="002B3A19" w:rsidRPr="00F443BE" w:rsidRDefault="002B3A19" w:rsidP="002B3A19">
      <w:pPr>
        <w:pStyle w:val="li1"/>
        <w:numPr>
          <w:ilvl w:val="0"/>
          <w:numId w:val="3"/>
        </w:numPr>
        <w:divId w:val="204343339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Le pléonasme</w:t>
      </w:r>
      <w:r w:rsidRPr="00F443BE">
        <w:rPr>
          <w:rStyle w:val="s1"/>
          <w:rFonts w:asciiTheme="majorBidi" w:eastAsia="Times New Roman" w:hAnsiTheme="majorBidi" w:cstheme="majorBidi"/>
          <w:sz w:val="22"/>
          <w:szCs w:val="22"/>
        </w:rPr>
        <w:t xml:space="preserve"> rapproche deux termes redondants (c'est-à-dire qui comportent les mêmes sèmes), souvent à des fins d'accentuation. Les tournures pléonastiques sont fréquentes chez Montaigne: la périphrase «notre grand roi divin et celeste » lui permet de désigner avec le plus grand respect (exprimé par la redondance des deux adjectifs) le Dieu chrétien, auquel il se réfère pourtant moins souvent qu'à la nature.</w:t>
      </w:r>
    </w:p>
    <w:p w14:paraId="1E8325D7" w14:textId="77777777" w:rsidR="00D35067" w:rsidRPr="00F443BE" w:rsidRDefault="00D35067" w:rsidP="00D35067">
      <w:pPr>
        <w:pStyle w:val="li1"/>
        <w:ind w:left="720"/>
        <w:divId w:val="2043433392"/>
        <w:rPr>
          <w:rFonts w:asciiTheme="majorBidi" w:eastAsia="Times New Roman" w:hAnsiTheme="majorBidi" w:cstheme="majorBidi"/>
          <w:sz w:val="22"/>
          <w:szCs w:val="22"/>
        </w:rPr>
      </w:pPr>
    </w:p>
    <w:p w14:paraId="2BB3F42C" w14:textId="77777777" w:rsidR="002B3A19" w:rsidRPr="00F443BE" w:rsidRDefault="002B3A19" w:rsidP="002B3A19">
      <w:pPr>
        <w:pStyle w:val="li1"/>
        <w:numPr>
          <w:ilvl w:val="0"/>
          <w:numId w:val="3"/>
        </w:numPr>
        <w:divId w:val="204343339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Le parallélisme</w:t>
      </w:r>
      <w:r w:rsidRPr="00F443BE">
        <w:rPr>
          <w:rStyle w:val="s1"/>
          <w:rFonts w:asciiTheme="majorBidi" w:eastAsia="Times New Roman" w:hAnsiTheme="majorBidi" w:cstheme="majorBidi"/>
          <w:sz w:val="22"/>
          <w:szCs w:val="22"/>
        </w:rPr>
        <w:t xml:space="preserve"> répète une structure dans deux énoncés voisins, créant un rythme binaire, très sensible dans ces alexandrins de Baudelaire: «Mère des souvenirs, maîtresse des maîtresses, / Ô toi, tous mes plaisirs! ô toi, tous mes devoirs!» (« Le Balcon»).</w:t>
      </w:r>
    </w:p>
    <w:p w14:paraId="74ECB835" w14:textId="77777777" w:rsidR="00F76877" w:rsidRPr="00F443BE" w:rsidRDefault="00F76877" w:rsidP="00F76877">
      <w:pPr>
        <w:pStyle w:val="Paragraphedeliste"/>
        <w:divId w:val="2043433392"/>
        <w:rPr>
          <w:rFonts w:asciiTheme="majorBidi" w:eastAsia="Times New Roman" w:hAnsiTheme="majorBidi" w:cstheme="majorBidi"/>
        </w:rPr>
      </w:pPr>
    </w:p>
    <w:p w14:paraId="101AF319" w14:textId="77777777" w:rsidR="00F76877" w:rsidRPr="00F443BE" w:rsidRDefault="00F76877" w:rsidP="00F76877">
      <w:pPr>
        <w:pStyle w:val="li1"/>
        <w:ind w:left="720"/>
        <w:divId w:val="2043433392"/>
        <w:rPr>
          <w:rFonts w:asciiTheme="majorBidi" w:eastAsia="Times New Roman" w:hAnsiTheme="majorBidi" w:cstheme="majorBidi"/>
          <w:sz w:val="22"/>
          <w:szCs w:val="22"/>
        </w:rPr>
      </w:pPr>
    </w:p>
    <w:p w14:paraId="31AB1945" w14:textId="77777777" w:rsidR="002B3A19" w:rsidRPr="00F443BE" w:rsidRDefault="002B3A19" w:rsidP="002B3A19">
      <w:pPr>
        <w:pStyle w:val="li1"/>
        <w:numPr>
          <w:ilvl w:val="0"/>
          <w:numId w:val="3"/>
        </w:numPr>
        <w:divId w:val="2043433392"/>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Le chiasme</w:t>
      </w:r>
      <w:r w:rsidRPr="00F443BE">
        <w:rPr>
          <w:rStyle w:val="s1"/>
          <w:rFonts w:asciiTheme="majorBidi" w:eastAsia="Times New Roman" w:hAnsiTheme="majorBidi" w:cstheme="majorBidi"/>
          <w:sz w:val="22"/>
          <w:szCs w:val="22"/>
        </w:rPr>
        <w:t xml:space="preserve"> (du grec khiasma, croisement) dispose symétriquement deux groupes de mots composés de catégories grammaticales différentes (souvent nom-adjectif/adjectif-nom) qui sont répétés et inversés (La Peau de chagrin dénonce la mystification des Français de 1830 «avec des mots nouveaux et de vieilles idées»). Le chiasme peut être aussi sémantique, associé à une antithèse (« Il faut manger pour vivre et non vivre pour manger », Molière) ou à une répétition (« Je ne songeais pas à Rose; / Rose au bois vint avec moi»: Hugo assoit ici le chiasme - humoristique - sur une anadiplose, figure qui répète les mêmes mots à la fin et au début d'une phrase ou d'un segment).</w:t>
      </w:r>
    </w:p>
    <w:p w14:paraId="74247673" w14:textId="77777777" w:rsidR="00247469" w:rsidRPr="00F443BE" w:rsidRDefault="00247469" w:rsidP="00247469">
      <w:pPr>
        <w:pStyle w:val="li1"/>
        <w:ind w:left="360"/>
        <w:divId w:val="2043433392"/>
        <w:rPr>
          <w:rStyle w:val="s1"/>
          <w:rFonts w:asciiTheme="majorBidi" w:eastAsia="Times New Roman" w:hAnsiTheme="majorBidi" w:cstheme="majorBidi"/>
          <w:sz w:val="22"/>
          <w:szCs w:val="22"/>
        </w:rPr>
      </w:pPr>
    </w:p>
    <w:p w14:paraId="1344D6AF" w14:textId="77777777" w:rsidR="00247469" w:rsidRPr="00F443BE" w:rsidRDefault="00247469" w:rsidP="00247469">
      <w:pPr>
        <w:pStyle w:val="li1"/>
        <w:ind w:left="360"/>
        <w:divId w:val="2043433392"/>
        <w:rPr>
          <w:rFonts w:asciiTheme="majorBidi" w:eastAsia="Times New Roman" w:hAnsiTheme="majorBidi" w:cstheme="majorBidi"/>
          <w:sz w:val="22"/>
          <w:szCs w:val="22"/>
        </w:rPr>
      </w:pPr>
    </w:p>
    <w:p w14:paraId="7F400121" w14:textId="77777777" w:rsidR="005049C1" w:rsidRPr="00D472FC" w:rsidRDefault="005049C1">
      <w:pPr>
        <w:pStyle w:val="p1"/>
        <w:divId w:val="348064271"/>
        <w:rPr>
          <w:rStyle w:val="s1"/>
          <w:rFonts w:asciiTheme="majorBidi" w:hAnsiTheme="majorBidi" w:cstheme="majorBidi"/>
          <w:b/>
          <w:bCs/>
          <w:sz w:val="22"/>
          <w:szCs w:val="22"/>
        </w:rPr>
      </w:pPr>
      <w:r w:rsidRPr="00D472FC">
        <w:rPr>
          <w:rStyle w:val="s1"/>
          <w:rFonts w:asciiTheme="majorBidi" w:hAnsiTheme="majorBidi" w:cstheme="majorBidi"/>
          <w:b/>
          <w:bCs/>
          <w:sz w:val="22"/>
          <w:szCs w:val="22"/>
        </w:rPr>
        <w:t>Figures d'opposition</w:t>
      </w:r>
    </w:p>
    <w:p w14:paraId="55C74BF6" w14:textId="77777777" w:rsidR="005049C1" w:rsidRPr="00F443BE" w:rsidRDefault="005049C1">
      <w:pPr>
        <w:pStyle w:val="p1"/>
        <w:divId w:val="348064271"/>
        <w:rPr>
          <w:rFonts w:asciiTheme="majorBidi" w:hAnsiTheme="majorBidi" w:cstheme="majorBidi"/>
          <w:sz w:val="22"/>
          <w:szCs w:val="22"/>
        </w:rPr>
      </w:pPr>
    </w:p>
    <w:p w14:paraId="55784E24" w14:textId="77777777" w:rsidR="005049C1" w:rsidRPr="00F443BE" w:rsidRDefault="005049C1" w:rsidP="005049C1">
      <w:pPr>
        <w:pStyle w:val="li1"/>
        <w:numPr>
          <w:ilvl w:val="0"/>
          <w:numId w:val="4"/>
        </w:numPr>
        <w:divId w:val="348064271"/>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L'antithèse</w:t>
      </w:r>
      <w:r w:rsidRPr="00F443BE">
        <w:rPr>
          <w:rStyle w:val="s1"/>
          <w:rFonts w:asciiTheme="majorBidi" w:eastAsia="Times New Roman" w:hAnsiTheme="majorBidi" w:cstheme="majorBidi"/>
          <w:sz w:val="22"/>
          <w:szCs w:val="22"/>
        </w:rPr>
        <w:t xml:space="preserve"> (f.) exprime une opposition forte entre deux mots ou groupes de mots voisins (« il y a plus de barbarie à manger un homme vivant qu'à le manger mort», Montaigne).</w:t>
      </w:r>
    </w:p>
    <w:p w14:paraId="51E735BB" w14:textId="77777777" w:rsidR="005049C1" w:rsidRPr="00F443BE" w:rsidRDefault="005049C1" w:rsidP="005049C1">
      <w:pPr>
        <w:pStyle w:val="li1"/>
        <w:ind w:left="720"/>
        <w:divId w:val="348064271"/>
        <w:rPr>
          <w:rFonts w:asciiTheme="majorBidi" w:eastAsia="Times New Roman" w:hAnsiTheme="majorBidi" w:cstheme="majorBidi"/>
          <w:sz w:val="22"/>
          <w:szCs w:val="22"/>
        </w:rPr>
      </w:pPr>
    </w:p>
    <w:p w14:paraId="035A9E5D" w14:textId="77777777" w:rsidR="005049C1" w:rsidRPr="00F443BE" w:rsidRDefault="005049C1" w:rsidP="005049C1">
      <w:pPr>
        <w:pStyle w:val="li1"/>
        <w:numPr>
          <w:ilvl w:val="0"/>
          <w:numId w:val="4"/>
        </w:numPr>
        <w:divId w:val="348064271"/>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L'oxymore</w:t>
      </w:r>
      <w:r w:rsidRPr="00F443BE">
        <w:rPr>
          <w:rStyle w:val="s1"/>
          <w:rFonts w:asciiTheme="majorBidi" w:eastAsia="Times New Roman" w:hAnsiTheme="majorBidi" w:cstheme="majorBidi"/>
          <w:sz w:val="22"/>
          <w:szCs w:val="22"/>
        </w:rPr>
        <w:t xml:space="preserve"> (m.) est une alliance de mots paradoxale pour exprimer une idée subtile, («l'institution des enfants», selon Montaigne, «se doit conduire avec une sévère douceur»).</w:t>
      </w:r>
    </w:p>
    <w:p w14:paraId="322EA037" w14:textId="77777777" w:rsidR="005049C1" w:rsidRPr="00F443BE" w:rsidRDefault="005049C1" w:rsidP="005049C1">
      <w:pPr>
        <w:pStyle w:val="Paragraphedeliste"/>
        <w:divId w:val="348064271"/>
        <w:rPr>
          <w:rFonts w:asciiTheme="majorBidi" w:eastAsia="Times New Roman" w:hAnsiTheme="majorBidi" w:cstheme="majorBidi"/>
        </w:rPr>
      </w:pPr>
    </w:p>
    <w:p w14:paraId="1668165D" w14:textId="77777777" w:rsidR="005049C1" w:rsidRPr="00F443BE" w:rsidRDefault="005049C1" w:rsidP="005049C1">
      <w:pPr>
        <w:pStyle w:val="li1"/>
        <w:ind w:left="720"/>
        <w:divId w:val="348064271"/>
        <w:rPr>
          <w:rFonts w:asciiTheme="majorBidi" w:eastAsia="Times New Roman" w:hAnsiTheme="majorBidi" w:cstheme="majorBidi"/>
          <w:sz w:val="22"/>
          <w:szCs w:val="22"/>
        </w:rPr>
      </w:pPr>
    </w:p>
    <w:p w14:paraId="4679FCBF" w14:textId="77777777" w:rsidR="005049C1" w:rsidRDefault="005049C1" w:rsidP="005049C1">
      <w:pPr>
        <w:pStyle w:val="li1"/>
        <w:numPr>
          <w:ilvl w:val="0"/>
          <w:numId w:val="4"/>
        </w:numPr>
        <w:divId w:val="348064271"/>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D472FC">
        <w:rPr>
          <w:rStyle w:val="s1"/>
          <w:rFonts w:asciiTheme="majorBidi" w:eastAsia="Times New Roman" w:hAnsiTheme="majorBidi" w:cstheme="majorBidi"/>
          <w:b/>
          <w:bCs/>
          <w:sz w:val="22"/>
          <w:szCs w:val="22"/>
        </w:rPr>
        <w:t>Le paradoxe</w:t>
      </w:r>
      <w:r w:rsidRPr="00F443BE">
        <w:rPr>
          <w:rStyle w:val="s1"/>
          <w:rFonts w:asciiTheme="majorBidi" w:eastAsia="Times New Roman" w:hAnsiTheme="majorBidi" w:cstheme="majorBidi"/>
          <w:sz w:val="22"/>
          <w:szCs w:val="22"/>
        </w:rPr>
        <w:t xml:space="preserve"> présente une idée qui contredit l'opinion commune (« Votre chute eût valu la plus haute victoire», Corneille, Pompée).</w:t>
      </w:r>
    </w:p>
    <w:p w14:paraId="343D56B9" w14:textId="77777777" w:rsidR="00342BEC" w:rsidRPr="00F443BE" w:rsidRDefault="00342BEC" w:rsidP="00342BEC">
      <w:pPr>
        <w:pStyle w:val="li1"/>
        <w:ind w:left="720"/>
        <w:divId w:val="348064271"/>
        <w:rPr>
          <w:rFonts w:asciiTheme="majorBidi" w:eastAsia="Times New Roman" w:hAnsiTheme="majorBidi" w:cstheme="majorBidi"/>
          <w:sz w:val="22"/>
          <w:szCs w:val="22"/>
        </w:rPr>
      </w:pPr>
    </w:p>
    <w:p w14:paraId="50E2169C" w14:textId="77777777" w:rsidR="005049C1" w:rsidRPr="00342BEC" w:rsidRDefault="005049C1">
      <w:pPr>
        <w:pStyle w:val="p1"/>
        <w:divId w:val="348064271"/>
        <w:rPr>
          <w:rStyle w:val="s1"/>
          <w:rFonts w:asciiTheme="majorBidi" w:hAnsiTheme="majorBidi" w:cstheme="majorBidi"/>
          <w:b/>
          <w:bCs/>
          <w:sz w:val="22"/>
          <w:szCs w:val="22"/>
        </w:rPr>
      </w:pPr>
      <w:r w:rsidRPr="00342BEC">
        <w:rPr>
          <w:rStyle w:val="s1"/>
          <w:rFonts w:asciiTheme="majorBidi" w:hAnsiTheme="majorBidi" w:cstheme="majorBidi"/>
          <w:b/>
          <w:bCs/>
          <w:sz w:val="22"/>
          <w:szCs w:val="22"/>
        </w:rPr>
        <w:t>Figures de déplacement, rupture, suppression, ajout</w:t>
      </w:r>
    </w:p>
    <w:p w14:paraId="4548A712" w14:textId="77777777" w:rsidR="008436E1" w:rsidRPr="00F443BE" w:rsidRDefault="008436E1">
      <w:pPr>
        <w:pStyle w:val="p1"/>
        <w:divId w:val="348064271"/>
        <w:rPr>
          <w:rFonts w:asciiTheme="majorBidi" w:hAnsiTheme="majorBidi" w:cstheme="majorBidi"/>
          <w:sz w:val="22"/>
          <w:szCs w:val="22"/>
        </w:rPr>
      </w:pPr>
    </w:p>
    <w:p w14:paraId="0C8A35BE" w14:textId="5DCE51F1" w:rsidR="005049C1" w:rsidRPr="00F443BE" w:rsidRDefault="005049C1" w:rsidP="0082226B">
      <w:pPr>
        <w:pStyle w:val="li1"/>
        <w:numPr>
          <w:ilvl w:val="0"/>
          <w:numId w:val="5"/>
        </w:numPr>
        <w:divId w:val="348064271"/>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L'anacoluthe</w:t>
      </w:r>
      <w:r w:rsidRPr="00F443BE">
        <w:rPr>
          <w:rStyle w:val="s1"/>
          <w:rFonts w:asciiTheme="majorBidi" w:eastAsia="Times New Roman" w:hAnsiTheme="majorBidi" w:cstheme="majorBidi"/>
          <w:sz w:val="22"/>
          <w:szCs w:val="22"/>
        </w:rPr>
        <w:t xml:space="preserve"> (f.) consiste en une rupture de construction syntaxique, donc en une transgression de la norme grammaticale, difficile à apprécier puisque cette norme a connu des variations au cours des siècles. Ainsi en va-t-il de ces vers de Racine qui coordonnent une subordonnée complétive et une tournure infini</w:t>
      </w:r>
      <w:r w:rsidR="0082226B" w:rsidRPr="00F443BE">
        <w:rPr>
          <w:rStyle w:val="s1"/>
          <w:rFonts w:asciiTheme="majorBidi" w:eastAsia="Times New Roman" w:hAnsiTheme="majorBidi" w:cstheme="majorBidi"/>
          <w:sz w:val="22"/>
          <w:szCs w:val="22"/>
        </w:rPr>
        <w:t>tive</w:t>
      </w:r>
      <w:r w:rsidRPr="00F443BE">
        <w:rPr>
          <w:rStyle w:val="s1"/>
          <w:rFonts w:asciiTheme="majorBidi" w:eastAsia="Times New Roman" w:hAnsiTheme="majorBidi" w:cstheme="majorBidi"/>
          <w:sz w:val="22"/>
          <w:szCs w:val="22"/>
        </w:rPr>
        <w:t>: « Vous voulez que ce Dieu vous comble de bienfaits / Et ne l'aimer jamais».</w:t>
      </w:r>
    </w:p>
    <w:p w14:paraId="5EF3CC06" w14:textId="77777777" w:rsidR="008436E1" w:rsidRPr="00F443BE" w:rsidRDefault="008436E1" w:rsidP="008436E1">
      <w:pPr>
        <w:pStyle w:val="li1"/>
        <w:ind w:left="720"/>
        <w:divId w:val="348064271"/>
        <w:rPr>
          <w:rFonts w:asciiTheme="majorBidi" w:eastAsia="Times New Roman" w:hAnsiTheme="majorBidi" w:cstheme="majorBidi"/>
          <w:sz w:val="22"/>
          <w:szCs w:val="22"/>
        </w:rPr>
      </w:pPr>
    </w:p>
    <w:p w14:paraId="36BDFD37" w14:textId="1BCE82C3" w:rsidR="00385D10" w:rsidRPr="00F443BE" w:rsidRDefault="005049C1" w:rsidP="00385D10">
      <w:pPr>
        <w:pStyle w:val="li1"/>
        <w:numPr>
          <w:ilvl w:val="0"/>
          <w:numId w:val="5"/>
        </w:numPr>
        <w:divId w:val="348064271"/>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Le zeugme</w:t>
      </w:r>
      <w:r w:rsidRPr="00F443BE">
        <w:rPr>
          <w:rStyle w:val="s1"/>
          <w:rFonts w:asciiTheme="majorBidi" w:eastAsia="Times New Roman" w:hAnsiTheme="majorBidi" w:cstheme="majorBidi"/>
          <w:sz w:val="22"/>
          <w:szCs w:val="22"/>
        </w:rPr>
        <w:t xml:space="preserve"> sémantique associe deux termes discordants. Dans l'exemple canonique «Vêtu de probité candide et de lin blanc» (Hugo, «Booz endormi»), le participe passé reçoit deux compléments dont l'un est abstrait («probité») et l'autre concret («lin»); le vers doit aussi sa cohérence singulière à la disposition parallèle des deux groupes nominaux (nom-adjectif / nom-adjectif) et à la</w:t>
      </w:r>
      <w:r w:rsidR="00385D10" w:rsidRPr="00F443BE">
        <w:rPr>
          <w:rStyle w:val="s1"/>
          <w:rFonts w:asciiTheme="majorBidi" w:eastAsia="Times New Roman" w:hAnsiTheme="majorBidi" w:cstheme="majorBidi"/>
          <w:sz w:val="22"/>
          <w:szCs w:val="22"/>
        </w:rPr>
        <w:t xml:space="preserve"> </w:t>
      </w:r>
      <w:r w:rsidR="00385D10" w:rsidRPr="00F443BE">
        <w:rPr>
          <w:rStyle w:val="s1"/>
          <w:rFonts w:asciiTheme="majorBidi" w:hAnsiTheme="majorBidi" w:cstheme="majorBidi"/>
          <w:sz w:val="22"/>
          <w:szCs w:val="22"/>
        </w:rPr>
        <w:t>redondance sémantique des deux adjectifs puisque «candide», étymologique-ment, renvoie à la blancheur.</w:t>
      </w:r>
    </w:p>
    <w:p w14:paraId="7727820A" w14:textId="77777777" w:rsidR="00385D10" w:rsidRPr="00F443BE" w:rsidRDefault="00385D10" w:rsidP="00385D10">
      <w:pPr>
        <w:pStyle w:val="Paragraphedeliste"/>
        <w:divId w:val="348064271"/>
        <w:rPr>
          <w:rFonts w:asciiTheme="majorBidi" w:eastAsia="Times New Roman" w:hAnsiTheme="majorBidi" w:cstheme="majorBidi"/>
        </w:rPr>
      </w:pPr>
    </w:p>
    <w:p w14:paraId="7DAD29BF" w14:textId="77777777" w:rsidR="00385D10" w:rsidRPr="00F443BE" w:rsidRDefault="00385D10" w:rsidP="00385D10">
      <w:pPr>
        <w:pStyle w:val="li1"/>
        <w:ind w:left="720"/>
        <w:divId w:val="348064271"/>
        <w:rPr>
          <w:rFonts w:asciiTheme="majorBidi" w:eastAsia="Times New Roman" w:hAnsiTheme="majorBidi" w:cstheme="majorBidi"/>
          <w:sz w:val="22"/>
          <w:szCs w:val="22"/>
        </w:rPr>
      </w:pPr>
    </w:p>
    <w:p w14:paraId="31A8010C" w14:textId="77777777" w:rsidR="00385D10" w:rsidRPr="00F443BE" w:rsidRDefault="00385D10" w:rsidP="00385D10">
      <w:pPr>
        <w:pStyle w:val="li1"/>
        <w:numPr>
          <w:ilvl w:val="0"/>
          <w:numId w:val="6"/>
        </w:numPr>
        <w:divId w:val="1926182447"/>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L'hyperbate</w:t>
      </w:r>
      <w:r w:rsidRPr="00F443BE">
        <w:rPr>
          <w:rStyle w:val="s1"/>
          <w:rFonts w:asciiTheme="majorBidi" w:eastAsia="Times New Roman" w:hAnsiTheme="majorBidi" w:cstheme="majorBidi"/>
          <w:sz w:val="22"/>
          <w:szCs w:val="22"/>
        </w:rPr>
        <w:t xml:space="preserve"> (f) désigne une organisation inattendue de la phrase résultant de l'ajout d'un élément à une structure syntaxique qui paraît achevée (« Albe le veut, et Rome», Corneille). Elle met en valeur cet élément en le rejetant hors de la structure habituelle (qui serait: Albe et Rome le veulent).</w:t>
      </w:r>
    </w:p>
    <w:p w14:paraId="4B10F218" w14:textId="77777777" w:rsidR="00385D10" w:rsidRPr="00F443BE" w:rsidRDefault="00385D10" w:rsidP="00385D10">
      <w:pPr>
        <w:pStyle w:val="li1"/>
        <w:ind w:left="720"/>
        <w:divId w:val="1926182447"/>
        <w:rPr>
          <w:rFonts w:asciiTheme="majorBidi" w:eastAsia="Times New Roman" w:hAnsiTheme="majorBidi" w:cstheme="majorBidi"/>
          <w:sz w:val="22"/>
          <w:szCs w:val="22"/>
        </w:rPr>
      </w:pPr>
    </w:p>
    <w:p w14:paraId="153CE993" w14:textId="77777777" w:rsidR="00385D10" w:rsidRPr="00F443BE" w:rsidRDefault="00385D10" w:rsidP="00385D10">
      <w:pPr>
        <w:pStyle w:val="li1"/>
        <w:numPr>
          <w:ilvl w:val="0"/>
          <w:numId w:val="6"/>
        </w:numPr>
        <w:divId w:val="1926182447"/>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L'hypallage</w:t>
      </w:r>
      <w:r w:rsidRPr="00F443BE">
        <w:rPr>
          <w:rStyle w:val="s1"/>
          <w:rFonts w:asciiTheme="majorBidi" w:eastAsia="Times New Roman" w:hAnsiTheme="majorBidi" w:cstheme="majorBidi"/>
          <w:sz w:val="22"/>
          <w:szCs w:val="22"/>
        </w:rPr>
        <w:t xml:space="preserve"> (f.) déplace un caractérisant du mot attendu à un mot voisin («Ce marchand accoudé sur son comptoir avide», Hugo).</w:t>
      </w:r>
    </w:p>
    <w:p w14:paraId="144ADD8E" w14:textId="77777777" w:rsidR="00385D10" w:rsidRPr="00F443BE" w:rsidRDefault="00385D10" w:rsidP="00385D10">
      <w:pPr>
        <w:pStyle w:val="Paragraphedeliste"/>
        <w:divId w:val="1926182447"/>
        <w:rPr>
          <w:rFonts w:asciiTheme="majorBidi" w:eastAsia="Times New Roman" w:hAnsiTheme="majorBidi" w:cstheme="majorBidi"/>
        </w:rPr>
      </w:pPr>
    </w:p>
    <w:p w14:paraId="64866E85" w14:textId="77777777" w:rsidR="00385D10" w:rsidRPr="00F443BE" w:rsidRDefault="00385D10" w:rsidP="00385D10">
      <w:pPr>
        <w:pStyle w:val="li1"/>
        <w:divId w:val="1926182447"/>
        <w:rPr>
          <w:rFonts w:asciiTheme="majorBidi" w:eastAsia="Times New Roman" w:hAnsiTheme="majorBidi" w:cstheme="majorBidi"/>
          <w:sz w:val="22"/>
          <w:szCs w:val="22"/>
        </w:rPr>
      </w:pPr>
    </w:p>
    <w:p w14:paraId="5CD9796D" w14:textId="77777777" w:rsidR="00385D10" w:rsidRPr="00F443BE" w:rsidRDefault="00385D10" w:rsidP="00385D10">
      <w:pPr>
        <w:pStyle w:val="li1"/>
        <w:numPr>
          <w:ilvl w:val="0"/>
          <w:numId w:val="6"/>
        </w:numPr>
        <w:divId w:val="1926182447"/>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L'ellipse</w:t>
      </w:r>
      <w:r w:rsidRPr="00F443BE">
        <w:rPr>
          <w:rStyle w:val="s1"/>
          <w:rFonts w:asciiTheme="majorBidi" w:eastAsia="Times New Roman" w:hAnsiTheme="majorBidi" w:cstheme="majorBidi"/>
          <w:sz w:val="22"/>
          <w:szCs w:val="22"/>
        </w:rPr>
        <w:t xml:space="preserve"> est permise par l'omission d'un terme dans le deuxième membre d'une construction parallèle. Cette omission ne nuit pas à l'intelligence de la phrase, à laquelle elle donne une brièveté incisive (« J'appelle un chat un chat, et Rollet un fripon», Boileau).</w:t>
      </w:r>
    </w:p>
    <w:p w14:paraId="17FEB279" w14:textId="77777777" w:rsidR="00385D10" w:rsidRPr="00F443BE" w:rsidRDefault="00385D10" w:rsidP="00385D10">
      <w:pPr>
        <w:pStyle w:val="li1"/>
        <w:ind w:left="720"/>
        <w:divId w:val="1926182447"/>
        <w:rPr>
          <w:rFonts w:asciiTheme="majorBidi" w:eastAsia="Times New Roman" w:hAnsiTheme="majorBidi" w:cstheme="majorBidi"/>
          <w:sz w:val="22"/>
          <w:szCs w:val="22"/>
        </w:rPr>
      </w:pPr>
    </w:p>
    <w:p w14:paraId="1E144050" w14:textId="77777777" w:rsidR="00385D10" w:rsidRPr="00F443BE" w:rsidRDefault="00385D10" w:rsidP="00385D10">
      <w:pPr>
        <w:pStyle w:val="li1"/>
        <w:numPr>
          <w:ilvl w:val="0"/>
          <w:numId w:val="6"/>
        </w:numPr>
        <w:divId w:val="1926182447"/>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L'asyndète</w:t>
      </w:r>
      <w:r w:rsidRPr="00F443BE">
        <w:rPr>
          <w:rStyle w:val="s1"/>
          <w:rFonts w:asciiTheme="majorBidi" w:eastAsia="Times New Roman" w:hAnsiTheme="majorBidi" w:cstheme="majorBidi"/>
          <w:sz w:val="22"/>
          <w:szCs w:val="22"/>
        </w:rPr>
        <w:t xml:space="preserve"> (f.) supprime les outils de liaison (conjonctions, adverbes) entre les groupes grammaticaux, les propositions ou les phrases. Ce style coupé est fréquent chez La Bruyère («Ménalque descend son escalier, ouvre sa porte pour sortir, il la referme: il s'aperçoit qu'il est en bonnet de nuit» (Les Caractères).</w:t>
      </w:r>
    </w:p>
    <w:p w14:paraId="70C2E1D5" w14:textId="77777777" w:rsidR="00385D10" w:rsidRPr="00F443BE" w:rsidRDefault="00385D10" w:rsidP="00385D10">
      <w:pPr>
        <w:pStyle w:val="Paragraphedeliste"/>
        <w:divId w:val="1926182447"/>
        <w:rPr>
          <w:rFonts w:asciiTheme="majorBidi" w:eastAsia="Times New Roman" w:hAnsiTheme="majorBidi" w:cstheme="majorBidi"/>
        </w:rPr>
      </w:pPr>
    </w:p>
    <w:p w14:paraId="361C24F7" w14:textId="77777777" w:rsidR="00385D10" w:rsidRPr="00F443BE" w:rsidRDefault="00385D10" w:rsidP="00385D10">
      <w:pPr>
        <w:pStyle w:val="li1"/>
        <w:ind w:left="720"/>
        <w:divId w:val="1926182447"/>
        <w:rPr>
          <w:rFonts w:asciiTheme="majorBidi" w:eastAsia="Times New Roman" w:hAnsiTheme="majorBidi" w:cstheme="majorBidi"/>
          <w:sz w:val="22"/>
          <w:szCs w:val="22"/>
        </w:rPr>
      </w:pPr>
    </w:p>
    <w:p w14:paraId="09F3FE41" w14:textId="77777777" w:rsidR="00385D10" w:rsidRPr="00F443BE" w:rsidRDefault="00385D10" w:rsidP="00385D10">
      <w:pPr>
        <w:pStyle w:val="li1"/>
        <w:numPr>
          <w:ilvl w:val="0"/>
          <w:numId w:val="6"/>
        </w:numPr>
        <w:divId w:val="1926182447"/>
        <w:rPr>
          <w:rStyle w:val="s1"/>
          <w:rFonts w:asciiTheme="majorBidi" w:eastAsia="Times New Roman" w:hAnsiTheme="majorBidi" w:cstheme="majorBidi"/>
          <w:sz w:val="22"/>
          <w:szCs w:val="22"/>
        </w:rPr>
      </w:pPr>
      <w:r w:rsidRPr="00F443BE">
        <w:rPr>
          <w:rStyle w:val="s1"/>
          <w:rFonts w:ascii="Courier New" w:eastAsia="Times New Roman" w:hAnsi="Courier New" w:cs="Courier New"/>
          <w:sz w:val="22"/>
          <w:szCs w:val="22"/>
        </w:rPr>
        <w:t>﻿﻿</w:t>
      </w:r>
      <w:r w:rsidRPr="00342BEC">
        <w:rPr>
          <w:rStyle w:val="s1"/>
          <w:rFonts w:asciiTheme="majorBidi" w:eastAsia="Times New Roman" w:hAnsiTheme="majorBidi" w:cstheme="majorBidi"/>
          <w:b/>
          <w:bCs/>
          <w:sz w:val="22"/>
          <w:szCs w:val="22"/>
        </w:rPr>
        <w:t>La polysyndète</w:t>
      </w:r>
      <w:r w:rsidRPr="00F443BE">
        <w:rPr>
          <w:rStyle w:val="s1"/>
          <w:rFonts w:asciiTheme="majorBidi" w:eastAsia="Times New Roman" w:hAnsiTheme="majorBidi" w:cstheme="majorBidi"/>
          <w:sz w:val="22"/>
          <w:szCs w:val="22"/>
        </w:rPr>
        <w:t xml:space="preserve"> ajoute des outils de liaison pour créer un effet d'accumulation ou d'intensité (« Et le trône et le roi se seraient ennoblis / À soutenir la main qui les a rétablis», Corneille, Pompée).</w:t>
      </w:r>
    </w:p>
    <w:p w14:paraId="0FEDDF7C" w14:textId="77777777" w:rsidR="009D3A6D" w:rsidRPr="00F443BE" w:rsidRDefault="009D3A6D" w:rsidP="009D3A6D">
      <w:pPr>
        <w:pStyle w:val="li1"/>
        <w:ind w:left="360"/>
        <w:divId w:val="1926182447"/>
        <w:rPr>
          <w:rStyle w:val="s1"/>
          <w:rFonts w:asciiTheme="majorBidi" w:eastAsia="Times New Roman" w:hAnsiTheme="majorBidi" w:cstheme="majorBidi"/>
          <w:sz w:val="22"/>
          <w:szCs w:val="22"/>
        </w:rPr>
      </w:pPr>
    </w:p>
    <w:p w14:paraId="1AAC2452" w14:textId="77777777" w:rsidR="009D3A6D" w:rsidRPr="00F443BE" w:rsidRDefault="009D3A6D" w:rsidP="009D3A6D">
      <w:pPr>
        <w:pStyle w:val="li1"/>
        <w:ind w:left="360"/>
        <w:divId w:val="1926182447"/>
        <w:rPr>
          <w:rStyle w:val="s1"/>
          <w:rFonts w:asciiTheme="majorBidi" w:eastAsia="Times New Roman" w:hAnsiTheme="majorBidi" w:cstheme="majorBidi"/>
          <w:sz w:val="22"/>
          <w:szCs w:val="22"/>
        </w:rPr>
      </w:pPr>
    </w:p>
    <w:p w14:paraId="2400F8AF" w14:textId="38871257" w:rsidR="009D3A6D" w:rsidRPr="002672D8" w:rsidRDefault="009D3A6D" w:rsidP="00B62172">
      <w:pPr>
        <w:pStyle w:val="p1"/>
        <w:numPr>
          <w:ilvl w:val="0"/>
          <w:numId w:val="7"/>
        </w:numPr>
        <w:divId w:val="1959605573"/>
        <w:rPr>
          <w:rStyle w:val="s1"/>
          <w:rFonts w:asciiTheme="majorBidi" w:hAnsiTheme="majorBidi" w:cstheme="majorBidi"/>
          <w:b/>
          <w:bCs/>
          <w:sz w:val="22"/>
          <w:szCs w:val="22"/>
          <w:u w:val="single"/>
        </w:rPr>
      </w:pPr>
      <w:r w:rsidRPr="002672D8">
        <w:rPr>
          <w:rStyle w:val="s1"/>
          <w:rFonts w:asciiTheme="majorBidi" w:hAnsiTheme="majorBidi" w:cstheme="majorBidi"/>
          <w:b/>
          <w:bCs/>
          <w:sz w:val="22"/>
          <w:szCs w:val="22"/>
          <w:u w:val="single"/>
        </w:rPr>
        <w:t>Les figures portant sur le signifiant</w:t>
      </w:r>
    </w:p>
    <w:p w14:paraId="4FF631A0" w14:textId="77777777" w:rsidR="009D3A6D" w:rsidRPr="00F443BE" w:rsidRDefault="009D3A6D">
      <w:pPr>
        <w:pStyle w:val="p1"/>
        <w:divId w:val="1959605573"/>
        <w:rPr>
          <w:rFonts w:asciiTheme="majorBidi" w:hAnsiTheme="majorBidi" w:cstheme="majorBidi"/>
          <w:sz w:val="22"/>
          <w:szCs w:val="22"/>
        </w:rPr>
      </w:pPr>
    </w:p>
    <w:p w14:paraId="54511F6C" w14:textId="77777777" w:rsidR="009D3A6D" w:rsidRPr="00F443BE" w:rsidRDefault="009D3A6D">
      <w:pPr>
        <w:pStyle w:val="p1"/>
        <w:divId w:val="1959605573"/>
        <w:rPr>
          <w:rStyle w:val="s1"/>
          <w:rFonts w:asciiTheme="majorBidi" w:hAnsiTheme="majorBidi" w:cstheme="majorBidi"/>
          <w:sz w:val="22"/>
          <w:szCs w:val="22"/>
        </w:rPr>
      </w:pPr>
      <w:r w:rsidRPr="00F443BE">
        <w:rPr>
          <w:rStyle w:val="s1"/>
          <w:rFonts w:asciiTheme="majorBidi" w:hAnsiTheme="majorBidi" w:cstheme="majorBidi"/>
          <w:sz w:val="22"/>
          <w:szCs w:val="22"/>
        </w:rPr>
        <w:t>Elles concernent la forme sonore ou graphique des mots.</w:t>
      </w:r>
    </w:p>
    <w:p w14:paraId="5B99F78A" w14:textId="77777777" w:rsidR="00E47FBC" w:rsidRPr="00F443BE" w:rsidRDefault="00E47FBC">
      <w:pPr>
        <w:pStyle w:val="p1"/>
        <w:divId w:val="1959605573"/>
        <w:rPr>
          <w:rFonts w:asciiTheme="majorBidi" w:hAnsiTheme="majorBidi" w:cstheme="majorBidi"/>
          <w:sz w:val="22"/>
          <w:szCs w:val="22"/>
        </w:rPr>
      </w:pPr>
    </w:p>
    <w:p w14:paraId="00B0B699" w14:textId="50BC3B39" w:rsidR="009D3A6D" w:rsidRPr="00F443BE" w:rsidRDefault="009D3A6D" w:rsidP="00E47FBC">
      <w:pPr>
        <w:pStyle w:val="p1"/>
        <w:divId w:val="1959605573"/>
        <w:rPr>
          <w:rStyle w:val="s1"/>
          <w:rFonts w:asciiTheme="majorBidi" w:hAnsiTheme="majorBidi" w:cstheme="majorBidi"/>
          <w:sz w:val="22"/>
          <w:szCs w:val="22"/>
        </w:rPr>
      </w:pPr>
      <w:r w:rsidRPr="00342BEC">
        <w:rPr>
          <w:rStyle w:val="s1"/>
          <w:rFonts w:asciiTheme="majorBidi" w:hAnsiTheme="majorBidi" w:cstheme="majorBidi"/>
          <w:b/>
          <w:bCs/>
          <w:sz w:val="22"/>
          <w:szCs w:val="22"/>
        </w:rPr>
        <w:t>L'assonance</w:t>
      </w:r>
      <w:r w:rsidRPr="00F443BE">
        <w:rPr>
          <w:rStyle w:val="s1"/>
          <w:rFonts w:asciiTheme="majorBidi" w:hAnsiTheme="majorBidi" w:cstheme="majorBidi"/>
          <w:sz w:val="22"/>
          <w:szCs w:val="22"/>
        </w:rPr>
        <w:t xml:space="preserve"> répète un phonème vocalique. Dans le vers fameux de Racine «Tout m'afflige et me nuit, et conspire à me nuire», l'assonance en [i], accentuée par le rythme du vers et par le polyptote nuit-nuire, rend plus pathétique la plainte de</w:t>
      </w:r>
      <w:r w:rsidR="00E47FBC" w:rsidRPr="00F443BE">
        <w:rPr>
          <w:rFonts w:asciiTheme="majorBidi" w:hAnsiTheme="majorBidi" w:cstheme="majorBidi"/>
          <w:sz w:val="22"/>
          <w:szCs w:val="22"/>
        </w:rPr>
        <w:t xml:space="preserve"> </w:t>
      </w:r>
      <w:r w:rsidRPr="00F443BE">
        <w:rPr>
          <w:rStyle w:val="s1"/>
          <w:rFonts w:asciiTheme="majorBidi" w:hAnsiTheme="majorBidi" w:cstheme="majorBidi"/>
          <w:sz w:val="22"/>
          <w:szCs w:val="22"/>
        </w:rPr>
        <w:t>Phèdre.</w:t>
      </w:r>
    </w:p>
    <w:p w14:paraId="007443E3" w14:textId="77777777" w:rsidR="00E47FBC" w:rsidRPr="00F443BE" w:rsidRDefault="00E47FBC" w:rsidP="00E47FBC">
      <w:pPr>
        <w:pStyle w:val="p1"/>
        <w:divId w:val="1959605573"/>
        <w:rPr>
          <w:rFonts w:asciiTheme="majorBidi" w:hAnsiTheme="majorBidi" w:cstheme="majorBidi"/>
          <w:sz w:val="22"/>
          <w:szCs w:val="22"/>
        </w:rPr>
      </w:pPr>
    </w:p>
    <w:p w14:paraId="1659C43B" w14:textId="77777777" w:rsidR="009D3A6D" w:rsidRPr="00F443BE" w:rsidRDefault="009D3A6D">
      <w:pPr>
        <w:pStyle w:val="p1"/>
        <w:divId w:val="1959605573"/>
        <w:rPr>
          <w:rStyle w:val="s1"/>
          <w:rFonts w:asciiTheme="majorBidi" w:hAnsiTheme="majorBidi" w:cstheme="majorBidi"/>
          <w:sz w:val="22"/>
          <w:szCs w:val="22"/>
        </w:rPr>
      </w:pPr>
      <w:r w:rsidRPr="00342BEC">
        <w:rPr>
          <w:rStyle w:val="s1"/>
          <w:rFonts w:asciiTheme="majorBidi" w:hAnsiTheme="majorBidi" w:cstheme="majorBidi"/>
          <w:b/>
          <w:bCs/>
          <w:sz w:val="22"/>
          <w:szCs w:val="22"/>
        </w:rPr>
        <w:t>L'allitération</w:t>
      </w:r>
      <w:r w:rsidRPr="00F443BE">
        <w:rPr>
          <w:rStyle w:val="s1"/>
          <w:rFonts w:asciiTheme="majorBidi" w:hAnsiTheme="majorBidi" w:cstheme="majorBidi"/>
          <w:sz w:val="22"/>
          <w:szCs w:val="22"/>
        </w:rPr>
        <w:t xml:space="preserve"> répète un phonème consonantique (« Tout en faisant trotter ses petites bottines», Rimbaud; l'allitération en [t] accentue ici l'humour).</w:t>
      </w:r>
    </w:p>
    <w:p w14:paraId="1804A5E0" w14:textId="77777777" w:rsidR="00E47FBC" w:rsidRPr="00F443BE" w:rsidRDefault="00E47FBC">
      <w:pPr>
        <w:pStyle w:val="p1"/>
        <w:divId w:val="1959605573"/>
        <w:rPr>
          <w:rFonts w:asciiTheme="majorBidi" w:hAnsiTheme="majorBidi" w:cstheme="majorBidi"/>
          <w:sz w:val="22"/>
          <w:szCs w:val="22"/>
        </w:rPr>
      </w:pPr>
    </w:p>
    <w:p w14:paraId="0CC9CB34" w14:textId="77777777" w:rsidR="009D3A6D" w:rsidRPr="00F443BE" w:rsidRDefault="009D3A6D">
      <w:pPr>
        <w:pStyle w:val="p1"/>
        <w:divId w:val="1959605573"/>
        <w:rPr>
          <w:rFonts w:asciiTheme="majorBidi" w:hAnsiTheme="majorBidi" w:cstheme="majorBidi"/>
          <w:sz w:val="22"/>
          <w:szCs w:val="22"/>
        </w:rPr>
      </w:pPr>
      <w:r w:rsidRPr="00342BEC">
        <w:rPr>
          <w:rStyle w:val="s1"/>
          <w:rFonts w:asciiTheme="majorBidi" w:hAnsiTheme="majorBidi" w:cstheme="majorBidi"/>
          <w:b/>
          <w:bCs/>
          <w:sz w:val="22"/>
          <w:szCs w:val="22"/>
        </w:rPr>
        <w:t>L'harmonie</w:t>
      </w:r>
      <w:r w:rsidRPr="00F443BE">
        <w:rPr>
          <w:rStyle w:val="s1"/>
          <w:rFonts w:asciiTheme="majorBidi" w:hAnsiTheme="majorBidi" w:cstheme="majorBidi"/>
          <w:sz w:val="22"/>
          <w:szCs w:val="22"/>
        </w:rPr>
        <w:t xml:space="preserve"> imitative emploie des mots dont les sonorités évoquent l'objet désigné</w:t>
      </w:r>
    </w:p>
    <w:p w14:paraId="3485389C" w14:textId="77777777" w:rsidR="009D3A6D" w:rsidRPr="00F443BE" w:rsidRDefault="009D3A6D">
      <w:pPr>
        <w:pStyle w:val="p1"/>
        <w:divId w:val="1959605573"/>
        <w:rPr>
          <w:rStyle w:val="s1"/>
          <w:rFonts w:asciiTheme="majorBidi" w:hAnsiTheme="majorBidi" w:cstheme="majorBidi"/>
          <w:sz w:val="22"/>
          <w:szCs w:val="22"/>
        </w:rPr>
      </w:pPr>
      <w:r w:rsidRPr="00F443BE">
        <w:rPr>
          <w:rStyle w:val="s1"/>
          <w:rFonts w:asciiTheme="majorBidi" w:hAnsiTheme="majorBidi" w:cstheme="majorBidi"/>
          <w:sz w:val="22"/>
          <w:szCs w:val="22"/>
        </w:rPr>
        <w:t>(«Pour qui sont ces serpents qui sifflent sur vos têtes?», Racine, Andromaque). En dehors de ce cas (assez rare), il ne faut pas prêter un sens aux sonorités: en lui-même, le phonème [s], par exemple, ne signifie rien. On peut simplement dire que les allitérations et assonances produisent certains enchaînements musicaux qui se superposent aux structures sémantiques, syntaxiques et rythmiques des vers (ou de la prose).</w:t>
      </w:r>
    </w:p>
    <w:p w14:paraId="3F791431" w14:textId="77777777" w:rsidR="006603AD" w:rsidRPr="00F443BE" w:rsidRDefault="006603AD">
      <w:pPr>
        <w:pStyle w:val="p1"/>
        <w:divId w:val="1959605573"/>
        <w:rPr>
          <w:rStyle w:val="s1"/>
          <w:rFonts w:asciiTheme="majorBidi" w:hAnsiTheme="majorBidi" w:cstheme="majorBidi"/>
          <w:sz w:val="22"/>
          <w:szCs w:val="22"/>
        </w:rPr>
      </w:pPr>
    </w:p>
    <w:p w14:paraId="66E0A8C0" w14:textId="293EBEC5" w:rsidR="00A2621B" w:rsidRPr="00F443BE" w:rsidRDefault="00A2621B" w:rsidP="0006283A">
      <w:pPr>
        <w:pStyle w:val="p1"/>
        <w:divId w:val="759914451"/>
        <w:rPr>
          <w:rStyle w:val="s1"/>
          <w:rFonts w:asciiTheme="majorBidi" w:hAnsiTheme="majorBidi" w:cstheme="majorBidi"/>
          <w:sz w:val="22"/>
          <w:szCs w:val="22"/>
        </w:rPr>
      </w:pPr>
      <w:r w:rsidRPr="00342BEC">
        <w:rPr>
          <w:rStyle w:val="s1"/>
          <w:rFonts w:asciiTheme="majorBidi" w:hAnsiTheme="majorBidi" w:cstheme="majorBidi"/>
          <w:b/>
          <w:bCs/>
          <w:sz w:val="22"/>
          <w:szCs w:val="22"/>
        </w:rPr>
        <w:t>La paronomase</w:t>
      </w:r>
      <w:r w:rsidRPr="00F443BE">
        <w:rPr>
          <w:rStyle w:val="s1"/>
          <w:rFonts w:asciiTheme="majorBidi" w:hAnsiTheme="majorBidi" w:cstheme="majorBidi"/>
          <w:sz w:val="22"/>
          <w:szCs w:val="22"/>
        </w:rPr>
        <w:t xml:space="preserve"> rapproche deux paronymes, comme dans ce titre de Victor Hugo, «Buvard, bavard» (Les Misérables), ou ce vers d'Aragon, « Ici commence la jungle des jongleries» </w:t>
      </w:r>
      <w:r w:rsidR="0006283A" w:rsidRPr="00F443BE">
        <w:rPr>
          <w:rStyle w:val="s1"/>
          <w:rFonts w:asciiTheme="majorBidi" w:hAnsiTheme="majorBidi" w:cstheme="majorBidi"/>
          <w:sz w:val="22"/>
          <w:szCs w:val="22"/>
        </w:rPr>
        <w:t>.</w:t>
      </w:r>
    </w:p>
    <w:p w14:paraId="3533515C" w14:textId="77777777" w:rsidR="0006283A" w:rsidRPr="00F443BE" w:rsidRDefault="0006283A" w:rsidP="0006283A">
      <w:pPr>
        <w:pStyle w:val="p1"/>
        <w:divId w:val="759914451"/>
        <w:rPr>
          <w:rFonts w:asciiTheme="majorBidi" w:hAnsiTheme="majorBidi" w:cstheme="majorBidi"/>
          <w:sz w:val="22"/>
          <w:szCs w:val="22"/>
        </w:rPr>
      </w:pPr>
    </w:p>
    <w:p w14:paraId="53B6C376" w14:textId="77777777" w:rsidR="00A2621B" w:rsidRPr="00F443BE" w:rsidRDefault="00A2621B">
      <w:pPr>
        <w:pStyle w:val="p1"/>
        <w:divId w:val="759914451"/>
        <w:rPr>
          <w:rStyle w:val="s1"/>
          <w:rFonts w:asciiTheme="majorBidi" w:hAnsiTheme="majorBidi" w:cstheme="majorBidi"/>
          <w:sz w:val="22"/>
          <w:szCs w:val="22"/>
        </w:rPr>
      </w:pPr>
      <w:r w:rsidRPr="00342BEC">
        <w:rPr>
          <w:rStyle w:val="s1"/>
          <w:rFonts w:asciiTheme="majorBidi" w:hAnsiTheme="majorBidi" w:cstheme="majorBidi"/>
          <w:b/>
          <w:bCs/>
          <w:sz w:val="22"/>
          <w:szCs w:val="22"/>
        </w:rPr>
        <w:t>Le calembour</w:t>
      </w:r>
      <w:r w:rsidRPr="00F443BE">
        <w:rPr>
          <w:rStyle w:val="s1"/>
          <w:rFonts w:asciiTheme="majorBidi" w:hAnsiTheme="majorBidi" w:cstheme="majorBidi"/>
          <w:sz w:val="22"/>
          <w:szCs w:val="22"/>
        </w:rPr>
        <w:t>, qui joue sur les mots en rapprochant des signifiants identiques (ou voisins) associés à des signifiés différents, cherche à faire rire ou sourire. L'effet produit peut être plus subtil.</w:t>
      </w:r>
    </w:p>
    <w:p w14:paraId="7AC39D69" w14:textId="77777777" w:rsidR="0006283A" w:rsidRPr="00F443BE" w:rsidRDefault="0006283A">
      <w:pPr>
        <w:pStyle w:val="p1"/>
        <w:divId w:val="759914451"/>
        <w:rPr>
          <w:rStyle w:val="s1"/>
          <w:rFonts w:asciiTheme="majorBidi" w:hAnsiTheme="majorBidi" w:cstheme="majorBidi"/>
          <w:sz w:val="22"/>
          <w:szCs w:val="22"/>
        </w:rPr>
      </w:pPr>
    </w:p>
    <w:p w14:paraId="20E3D6DE" w14:textId="77777777" w:rsidR="002D0DF5" w:rsidRPr="00F443BE" w:rsidRDefault="002D0DF5">
      <w:pPr>
        <w:pStyle w:val="p1"/>
        <w:divId w:val="759914451"/>
        <w:rPr>
          <w:rFonts w:asciiTheme="majorBidi" w:hAnsiTheme="majorBidi" w:cstheme="majorBidi"/>
          <w:sz w:val="22"/>
          <w:szCs w:val="22"/>
        </w:rPr>
      </w:pPr>
    </w:p>
    <w:p w14:paraId="1C54423E" w14:textId="77777777" w:rsidR="002D0DF5" w:rsidRPr="00F443BE" w:rsidRDefault="002D0DF5">
      <w:pPr>
        <w:pStyle w:val="p1"/>
        <w:divId w:val="1605763825"/>
        <w:rPr>
          <w:rFonts w:asciiTheme="majorBidi" w:hAnsiTheme="majorBidi" w:cstheme="majorBidi"/>
          <w:sz w:val="22"/>
          <w:szCs w:val="22"/>
        </w:rPr>
      </w:pPr>
      <w:r w:rsidRPr="00342BEC">
        <w:rPr>
          <w:rStyle w:val="s1"/>
          <w:rFonts w:asciiTheme="majorBidi" w:hAnsiTheme="majorBidi" w:cstheme="majorBidi"/>
          <w:b/>
          <w:bCs/>
          <w:sz w:val="22"/>
          <w:szCs w:val="22"/>
        </w:rPr>
        <w:t>L'anagramme</w:t>
      </w:r>
      <w:r w:rsidRPr="00F443BE">
        <w:rPr>
          <w:rStyle w:val="s1"/>
          <w:rFonts w:asciiTheme="majorBidi" w:hAnsiTheme="majorBidi" w:cstheme="majorBidi"/>
          <w:sz w:val="22"/>
          <w:szCs w:val="22"/>
        </w:rPr>
        <w:t xml:space="preserve"> (f) est un mot obtenu en modifiant l'ordre des lettres d'un autre mot.</w:t>
      </w:r>
    </w:p>
    <w:p w14:paraId="677E02C9" w14:textId="77777777" w:rsidR="002D0DF5" w:rsidRPr="00F443BE" w:rsidRDefault="002D0DF5">
      <w:pPr>
        <w:pStyle w:val="p1"/>
        <w:divId w:val="1605763825"/>
        <w:rPr>
          <w:rFonts w:asciiTheme="majorBidi" w:hAnsiTheme="majorBidi" w:cstheme="majorBidi"/>
          <w:sz w:val="22"/>
          <w:szCs w:val="22"/>
        </w:rPr>
      </w:pPr>
      <w:r w:rsidRPr="00F443BE">
        <w:rPr>
          <w:rStyle w:val="s1"/>
          <w:rFonts w:asciiTheme="majorBidi" w:hAnsiTheme="majorBidi" w:cstheme="majorBidi"/>
          <w:sz w:val="22"/>
          <w:szCs w:val="22"/>
        </w:rPr>
        <w:t>Ronsard a vu dans aimer l'anagramme de Marie: « Marie, qui voudrait votre beau nom tourner, / Il trouverait Aimer: aimez-moi donc, Marie.» Pour se moquer de la vanité de sa «Danseuse», Ponge ne voit dans cette « étoile applaudie» qu'« une ilote».</w:t>
      </w:r>
    </w:p>
    <w:p w14:paraId="17EED6BC" w14:textId="77777777" w:rsidR="006603AD" w:rsidRPr="00F443BE" w:rsidRDefault="006603AD">
      <w:pPr>
        <w:pStyle w:val="p1"/>
        <w:divId w:val="1959605573"/>
        <w:rPr>
          <w:rFonts w:asciiTheme="majorBidi" w:hAnsiTheme="majorBidi" w:cstheme="majorBidi"/>
          <w:sz w:val="22"/>
          <w:szCs w:val="22"/>
        </w:rPr>
      </w:pPr>
    </w:p>
    <w:p w14:paraId="0D32E6D8" w14:textId="77777777" w:rsidR="009D3A6D" w:rsidRPr="00F443BE" w:rsidRDefault="009D3A6D" w:rsidP="009D3A6D">
      <w:pPr>
        <w:pStyle w:val="li1"/>
        <w:ind w:left="360"/>
        <w:divId w:val="1926182447"/>
        <w:rPr>
          <w:rStyle w:val="s1"/>
          <w:rFonts w:asciiTheme="majorBidi" w:eastAsia="Times New Roman" w:hAnsiTheme="majorBidi" w:cstheme="majorBidi"/>
          <w:sz w:val="22"/>
          <w:szCs w:val="22"/>
        </w:rPr>
      </w:pPr>
    </w:p>
    <w:p w14:paraId="1B83A7A6" w14:textId="77777777" w:rsidR="00D4568E" w:rsidRPr="00F443BE" w:rsidRDefault="00D4568E" w:rsidP="00D4568E">
      <w:pPr>
        <w:pStyle w:val="li1"/>
        <w:ind w:left="720"/>
        <w:divId w:val="1926182447"/>
        <w:rPr>
          <w:rStyle w:val="s1"/>
          <w:rFonts w:asciiTheme="majorBidi" w:eastAsia="Times New Roman" w:hAnsiTheme="majorBidi" w:cstheme="majorBidi"/>
          <w:sz w:val="22"/>
          <w:szCs w:val="22"/>
        </w:rPr>
      </w:pPr>
    </w:p>
    <w:p w14:paraId="7074BA06" w14:textId="77777777" w:rsidR="00D4568E" w:rsidRPr="00F443BE" w:rsidRDefault="00D4568E" w:rsidP="00D4568E">
      <w:pPr>
        <w:pStyle w:val="li1"/>
        <w:ind w:left="720"/>
        <w:divId w:val="1926182447"/>
        <w:rPr>
          <w:rFonts w:asciiTheme="majorBidi" w:eastAsia="Times New Roman" w:hAnsiTheme="majorBidi" w:cstheme="majorBidi"/>
          <w:sz w:val="22"/>
          <w:szCs w:val="22"/>
        </w:rPr>
      </w:pPr>
    </w:p>
    <w:p w14:paraId="11525978" w14:textId="77777777" w:rsidR="002B3A19" w:rsidRPr="00F443BE" w:rsidRDefault="002B3A19" w:rsidP="005049C1">
      <w:pPr>
        <w:pStyle w:val="li1"/>
        <w:rPr>
          <w:rFonts w:asciiTheme="majorBidi" w:eastAsia="Times New Roman" w:hAnsiTheme="majorBidi" w:cstheme="majorBidi"/>
          <w:sz w:val="22"/>
          <w:szCs w:val="22"/>
        </w:rPr>
      </w:pPr>
    </w:p>
    <w:sectPr w:rsidR="002B3A19" w:rsidRPr="00F44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68B2" w14:textId="77777777" w:rsidR="007838FD" w:rsidRDefault="007838FD" w:rsidP="007738AD">
      <w:r>
        <w:separator/>
      </w:r>
    </w:p>
  </w:endnote>
  <w:endnote w:type="continuationSeparator" w:id="0">
    <w:p w14:paraId="65A1E84D" w14:textId="77777777" w:rsidR="007838FD" w:rsidRDefault="007838FD" w:rsidP="0077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44B6" w14:textId="77777777" w:rsidR="007838FD" w:rsidRDefault="007838FD" w:rsidP="007738AD">
      <w:r>
        <w:separator/>
      </w:r>
    </w:p>
  </w:footnote>
  <w:footnote w:type="continuationSeparator" w:id="0">
    <w:p w14:paraId="5965DBD1" w14:textId="77777777" w:rsidR="007838FD" w:rsidRDefault="007838FD" w:rsidP="0077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2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4467"/>
    <w:multiLevelType w:val="hybridMultilevel"/>
    <w:tmpl w:val="477E2AAA"/>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5953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E71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278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F0F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23E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98614">
    <w:abstractNumId w:val="3"/>
  </w:num>
  <w:num w:numId="2" w16cid:durableId="2000423031">
    <w:abstractNumId w:val="6"/>
  </w:num>
  <w:num w:numId="3" w16cid:durableId="1714230369">
    <w:abstractNumId w:val="4"/>
  </w:num>
  <w:num w:numId="4" w16cid:durableId="1736318496">
    <w:abstractNumId w:val="2"/>
  </w:num>
  <w:num w:numId="5" w16cid:durableId="1905294407">
    <w:abstractNumId w:val="5"/>
  </w:num>
  <w:num w:numId="6" w16cid:durableId="1972009868">
    <w:abstractNumId w:val="0"/>
  </w:num>
  <w:num w:numId="7" w16cid:durableId="186740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3C"/>
    <w:rsid w:val="000116B6"/>
    <w:rsid w:val="000535BD"/>
    <w:rsid w:val="0006283A"/>
    <w:rsid w:val="00065D37"/>
    <w:rsid w:val="00085251"/>
    <w:rsid w:val="000E0153"/>
    <w:rsid w:val="00205B5D"/>
    <w:rsid w:val="00242B98"/>
    <w:rsid w:val="00247469"/>
    <w:rsid w:val="00254EBC"/>
    <w:rsid w:val="002672D8"/>
    <w:rsid w:val="002B3A19"/>
    <w:rsid w:val="002C0A93"/>
    <w:rsid w:val="002D0DF5"/>
    <w:rsid w:val="00342BEC"/>
    <w:rsid w:val="00366C10"/>
    <w:rsid w:val="0038022F"/>
    <w:rsid w:val="00385D10"/>
    <w:rsid w:val="003B7D10"/>
    <w:rsid w:val="003D3CE6"/>
    <w:rsid w:val="003E2EBD"/>
    <w:rsid w:val="003E6923"/>
    <w:rsid w:val="003F7D97"/>
    <w:rsid w:val="00400809"/>
    <w:rsid w:val="0043685B"/>
    <w:rsid w:val="00497288"/>
    <w:rsid w:val="005049C1"/>
    <w:rsid w:val="0051483C"/>
    <w:rsid w:val="00534813"/>
    <w:rsid w:val="005356C1"/>
    <w:rsid w:val="00545BA0"/>
    <w:rsid w:val="00572D8E"/>
    <w:rsid w:val="00587B6B"/>
    <w:rsid w:val="00601794"/>
    <w:rsid w:val="006603AD"/>
    <w:rsid w:val="006E62DA"/>
    <w:rsid w:val="0070183C"/>
    <w:rsid w:val="007738AD"/>
    <w:rsid w:val="007838FD"/>
    <w:rsid w:val="00790B39"/>
    <w:rsid w:val="00795770"/>
    <w:rsid w:val="007C1C70"/>
    <w:rsid w:val="007F7044"/>
    <w:rsid w:val="0082226B"/>
    <w:rsid w:val="008326C6"/>
    <w:rsid w:val="008436E1"/>
    <w:rsid w:val="00850DFC"/>
    <w:rsid w:val="008B31B3"/>
    <w:rsid w:val="008D7180"/>
    <w:rsid w:val="008F2349"/>
    <w:rsid w:val="00917E6E"/>
    <w:rsid w:val="00925F60"/>
    <w:rsid w:val="00945C5F"/>
    <w:rsid w:val="009A167C"/>
    <w:rsid w:val="009D3A6D"/>
    <w:rsid w:val="00A1782D"/>
    <w:rsid w:val="00A21217"/>
    <w:rsid w:val="00A2621B"/>
    <w:rsid w:val="00A71206"/>
    <w:rsid w:val="00B50C1C"/>
    <w:rsid w:val="00B5514B"/>
    <w:rsid w:val="00B62172"/>
    <w:rsid w:val="00B72B4A"/>
    <w:rsid w:val="00BA650F"/>
    <w:rsid w:val="00BE0135"/>
    <w:rsid w:val="00C31884"/>
    <w:rsid w:val="00C92413"/>
    <w:rsid w:val="00D04A73"/>
    <w:rsid w:val="00D311CA"/>
    <w:rsid w:val="00D35067"/>
    <w:rsid w:val="00D44F96"/>
    <w:rsid w:val="00D4568E"/>
    <w:rsid w:val="00D472FC"/>
    <w:rsid w:val="00D66AE7"/>
    <w:rsid w:val="00DB38A3"/>
    <w:rsid w:val="00DB5A75"/>
    <w:rsid w:val="00DE325C"/>
    <w:rsid w:val="00DE3697"/>
    <w:rsid w:val="00E47FBC"/>
    <w:rsid w:val="00EB165C"/>
    <w:rsid w:val="00EC55E7"/>
    <w:rsid w:val="00EE1F4B"/>
    <w:rsid w:val="00EF48F2"/>
    <w:rsid w:val="00F210F4"/>
    <w:rsid w:val="00F443BE"/>
    <w:rsid w:val="00F76877"/>
    <w:rsid w:val="00FC5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E353661"/>
  <w15:chartTrackingRefBased/>
  <w15:docId w15:val="{6361EC05-C464-B84A-AC3B-94E52389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51483C"/>
    <w:rPr>
      <w:rFonts w:ascii="Helvetica" w:hAnsi="Helvetica" w:cs="Times New Roman"/>
      <w:kern w:val="0"/>
      <w:sz w:val="18"/>
      <w:szCs w:val="18"/>
      <w14:ligatures w14:val="none"/>
    </w:rPr>
  </w:style>
  <w:style w:type="character" w:customStyle="1" w:styleId="s1">
    <w:name w:val="s1"/>
    <w:basedOn w:val="Policepardfaut"/>
    <w:rsid w:val="0051483C"/>
    <w:rPr>
      <w:rFonts w:ascii="Helvetica" w:hAnsi="Helvetica" w:hint="default"/>
      <w:b w:val="0"/>
      <w:bCs w:val="0"/>
      <w:i w:val="0"/>
      <w:iCs w:val="0"/>
      <w:sz w:val="18"/>
      <w:szCs w:val="18"/>
    </w:rPr>
  </w:style>
  <w:style w:type="paragraph" w:customStyle="1" w:styleId="li1">
    <w:name w:val="li1"/>
    <w:basedOn w:val="Normal"/>
    <w:rsid w:val="0051483C"/>
    <w:rPr>
      <w:rFonts w:ascii="Helvetica" w:hAnsi="Helvetica" w:cs="Times New Roman"/>
      <w:kern w:val="0"/>
      <w:sz w:val="18"/>
      <w:szCs w:val="18"/>
      <w14:ligatures w14:val="none"/>
    </w:rPr>
  </w:style>
  <w:style w:type="paragraph" w:styleId="En-tte">
    <w:name w:val="header"/>
    <w:basedOn w:val="Normal"/>
    <w:link w:val="En-tteCar"/>
    <w:uiPriority w:val="99"/>
    <w:unhideWhenUsed/>
    <w:rsid w:val="007738AD"/>
    <w:pPr>
      <w:tabs>
        <w:tab w:val="center" w:pos="4536"/>
        <w:tab w:val="right" w:pos="9072"/>
      </w:tabs>
    </w:pPr>
  </w:style>
  <w:style w:type="character" w:customStyle="1" w:styleId="En-tteCar">
    <w:name w:val="En-tête Car"/>
    <w:basedOn w:val="Policepardfaut"/>
    <w:link w:val="En-tte"/>
    <w:uiPriority w:val="99"/>
    <w:rsid w:val="007738AD"/>
  </w:style>
  <w:style w:type="paragraph" w:styleId="Pieddepage">
    <w:name w:val="footer"/>
    <w:basedOn w:val="Normal"/>
    <w:link w:val="PieddepageCar"/>
    <w:uiPriority w:val="99"/>
    <w:unhideWhenUsed/>
    <w:rsid w:val="007738AD"/>
    <w:pPr>
      <w:tabs>
        <w:tab w:val="center" w:pos="4536"/>
        <w:tab w:val="right" w:pos="9072"/>
      </w:tabs>
    </w:pPr>
  </w:style>
  <w:style w:type="character" w:customStyle="1" w:styleId="PieddepageCar">
    <w:name w:val="Pied de page Car"/>
    <w:basedOn w:val="Policepardfaut"/>
    <w:link w:val="Pieddepage"/>
    <w:uiPriority w:val="99"/>
    <w:rsid w:val="007738AD"/>
  </w:style>
  <w:style w:type="paragraph" w:styleId="Paragraphedeliste">
    <w:name w:val="List Paragraph"/>
    <w:basedOn w:val="Normal"/>
    <w:uiPriority w:val="34"/>
    <w:qFormat/>
    <w:rsid w:val="00FC5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271">
      <w:bodyDiv w:val="1"/>
      <w:marLeft w:val="0"/>
      <w:marRight w:val="0"/>
      <w:marTop w:val="0"/>
      <w:marBottom w:val="0"/>
      <w:divBdr>
        <w:top w:val="none" w:sz="0" w:space="0" w:color="auto"/>
        <w:left w:val="none" w:sz="0" w:space="0" w:color="auto"/>
        <w:bottom w:val="none" w:sz="0" w:space="0" w:color="auto"/>
        <w:right w:val="none" w:sz="0" w:space="0" w:color="auto"/>
      </w:divBdr>
    </w:div>
    <w:div w:id="951784386">
      <w:marLeft w:val="0"/>
      <w:marRight w:val="0"/>
      <w:marTop w:val="0"/>
      <w:marBottom w:val="0"/>
      <w:divBdr>
        <w:top w:val="none" w:sz="0" w:space="0" w:color="auto"/>
        <w:left w:val="none" w:sz="0" w:space="0" w:color="auto"/>
        <w:bottom w:val="none" w:sz="0" w:space="0" w:color="auto"/>
        <w:right w:val="none" w:sz="0" w:space="0" w:color="auto"/>
      </w:divBdr>
      <w:divsChild>
        <w:div w:id="221524003">
          <w:marLeft w:val="0"/>
          <w:marRight w:val="0"/>
          <w:marTop w:val="0"/>
          <w:marBottom w:val="0"/>
          <w:divBdr>
            <w:top w:val="none" w:sz="0" w:space="0" w:color="auto"/>
            <w:left w:val="none" w:sz="0" w:space="0" w:color="auto"/>
            <w:bottom w:val="none" w:sz="0" w:space="0" w:color="auto"/>
            <w:right w:val="none" w:sz="0" w:space="0" w:color="auto"/>
          </w:divBdr>
        </w:div>
      </w:divsChild>
    </w:div>
    <w:div w:id="1505316995">
      <w:bodyDiv w:val="1"/>
      <w:marLeft w:val="0"/>
      <w:marRight w:val="0"/>
      <w:marTop w:val="0"/>
      <w:marBottom w:val="0"/>
      <w:divBdr>
        <w:top w:val="none" w:sz="0" w:space="0" w:color="auto"/>
        <w:left w:val="none" w:sz="0" w:space="0" w:color="auto"/>
        <w:bottom w:val="none" w:sz="0" w:space="0" w:color="auto"/>
        <w:right w:val="none" w:sz="0" w:space="0" w:color="auto"/>
      </w:divBdr>
    </w:div>
    <w:div w:id="1643734951">
      <w:bodyDiv w:val="1"/>
      <w:marLeft w:val="0"/>
      <w:marRight w:val="0"/>
      <w:marTop w:val="0"/>
      <w:marBottom w:val="0"/>
      <w:divBdr>
        <w:top w:val="none" w:sz="0" w:space="0" w:color="auto"/>
        <w:left w:val="none" w:sz="0" w:space="0" w:color="auto"/>
        <w:bottom w:val="none" w:sz="0" w:space="0" w:color="auto"/>
        <w:right w:val="none" w:sz="0" w:space="0" w:color="auto"/>
      </w:divBdr>
    </w:div>
    <w:div w:id="1683699875">
      <w:marLeft w:val="0"/>
      <w:marRight w:val="0"/>
      <w:marTop w:val="0"/>
      <w:marBottom w:val="0"/>
      <w:divBdr>
        <w:top w:val="none" w:sz="0" w:space="0" w:color="auto"/>
        <w:left w:val="none" w:sz="0" w:space="0" w:color="auto"/>
        <w:bottom w:val="none" w:sz="0" w:space="0" w:color="auto"/>
        <w:right w:val="none" w:sz="0" w:space="0" w:color="auto"/>
      </w:divBdr>
      <w:divsChild>
        <w:div w:id="402995706">
          <w:marLeft w:val="0"/>
          <w:marRight w:val="0"/>
          <w:marTop w:val="0"/>
          <w:marBottom w:val="0"/>
          <w:divBdr>
            <w:top w:val="none" w:sz="0" w:space="0" w:color="auto"/>
            <w:left w:val="none" w:sz="0" w:space="0" w:color="auto"/>
            <w:bottom w:val="none" w:sz="0" w:space="0" w:color="auto"/>
            <w:right w:val="none" w:sz="0" w:space="0" w:color="auto"/>
          </w:divBdr>
          <w:divsChild>
            <w:div w:id="764038539">
              <w:marLeft w:val="0"/>
              <w:marRight w:val="0"/>
              <w:marTop w:val="0"/>
              <w:marBottom w:val="0"/>
              <w:divBdr>
                <w:top w:val="none" w:sz="0" w:space="0" w:color="auto"/>
                <w:left w:val="none" w:sz="0" w:space="0" w:color="auto"/>
                <w:bottom w:val="none" w:sz="0" w:space="0" w:color="auto"/>
                <w:right w:val="none" w:sz="0" w:space="0" w:color="auto"/>
              </w:divBdr>
              <w:divsChild>
                <w:div w:id="243999774">
                  <w:marLeft w:val="0"/>
                  <w:marRight w:val="0"/>
                  <w:marTop w:val="0"/>
                  <w:marBottom w:val="0"/>
                  <w:divBdr>
                    <w:top w:val="none" w:sz="0" w:space="0" w:color="auto"/>
                    <w:left w:val="none" w:sz="0" w:space="0" w:color="auto"/>
                    <w:bottom w:val="none" w:sz="0" w:space="0" w:color="auto"/>
                    <w:right w:val="none" w:sz="0" w:space="0" w:color="auto"/>
                  </w:divBdr>
                  <w:divsChild>
                    <w:div w:id="750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6807">
      <w:bodyDiv w:val="1"/>
      <w:marLeft w:val="0"/>
      <w:marRight w:val="0"/>
      <w:marTop w:val="0"/>
      <w:marBottom w:val="0"/>
      <w:divBdr>
        <w:top w:val="none" w:sz="0" w:space="0" w:color="auto"/>
        <w:left w:val="none" w:sz="0" w:space="0" w:color="auto"/>
        <w:bottom w:val="none" w:sz="0" w:space="0" w:color="auto"/>
        <w:right w:val="none" w:sz="0" w:space="0" w:color="auto"/>
      </w:divBdr>
    </w:div>
    <w:div w:id="1926182447">
      <w:bodyDiv w:val="1"/>
      <w:marLeft w:val="0"/>
      <w:marRight w:val="0"/>
      <w:marTop w:val="0"/>
      <w:marBottom w:val="0"/>
      <w:divBdr>
        <w:top w:val="none" w:sz="0" w:space="0" w:color="auto"/>
        <w:left w:val="none" w:sz="0" w:space="0" w:color="auto"/>
        <w:bottom w:val="none" w:sz="0" w:space="0" w:color="auto"/>
        <w:right w:val="none" w:sz="0" w:space="0" w:color="auto"/>
      </w:divBdr>
      <w:divsChild>
        <w:div w:id="1959605573">
          <w:marLeft w:val="0"/>
          <w:marRight w:val="0"/>
          <w:marTop w:val="0"/>
          <w:marBottom w:val="0"/>
          <w:divBdr>
            <w:top w:val="none" w:sz="0" w:space="0" w:color="auto"/>
            <w:left w:val="none" w:sz="0" w:space="0" w:color="auto"/>
            <w:bottom w:val="none" w:sz="0" w:space="0" w:color="auto"/>
            <w:right w:val="none" w:sz="0" w:space="0" w:color="auto"/>
          </w:divBdr>
          <w:divsChild>
            <w:div w:id="759914451">
              <w:marLeft w:val="0"/>
              <w:marRight w:val="0"/>
              <w:marTop w:val="0"/>
              <w:marBottom w:val="0"/>
              <w:divBdr>
                <w:top w:val="none" w:sz="0" w:space="0" w:color="auto"/>
                <w:left w:val="none" w:sz="0" w:space="0" w:color="auto"/>
                <w:bottom w:val="none" w:sz="0" w:space="0" w:color="auto"/>
                <w:right w:val="none" w:sz="0" w:space="0" w:color="auto"/>
              </w:divBdr>
            </w:div>
            <w:div w:id="1605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8862">
      <w:marLeft w:val="0"/>
      <w:marRight w:val="0"/>
      <w:marTop w:val="0"/>
      <w:marBottom w:val="0"/>
      <w:divBdr>
        <w:top w:val="none" w:sz="0" w:space="0" w:color="auto"/>
        <w:left w:val="none" w:sz="0" w:space="0" w:color="auto"/>
        <w:bottom w:val="none" w:sz="0" w:space="0" w:color="auto"/>
        <w:right w:val="none" w:sz="0" w:space="0" w:color="auto"/>
      </w:divBdr>
    </w:div>
    <w:div w:id="20434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10247</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2</cp:revision>
  <dcterms:created xsi:type="dcterms:W3CDTF">2023-12-06T18:48:00Z</dcterms:created>
  <dcterms:modified xsi:type="dcterms:W3CDTF">2023-12-06T18:48:00Z</dcterms:modified>
</cp:coreProperties>
</file>