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7C" w:rsidRPr="00205E85" w:rsidRDefault="00021D7C" w:rsidP="00936765">
      <w:pPr>
        <w:autoSpaceDE w:val="0"/>
        <w:autoSpaceDN w:val="0"/>
        <w:adjustRightInd w:val="0"/>
        <w:spacing w:after="0" w:line="240" w:lineRule="auto"/>
        <w:jc w:val="both"/>
        <w:rPr>
          <w:rFonts w:asciiTheme="majorBidi" w:hAnsiTheme="majorBidi" w:cstheme="majorBidi"/>
          <w:b/>
          <w:bCs/>
          <w:sz w:val="24"/>
          <w:szCs w:val="24"/>
        </w:rPr>
      </w:pPr>
    </w:p>
    <w:p w:rsidR="00205E85" w:rsidRPr="00205E85" w:rsidRDefault="00205E85" w:rsidP="005C38E4">
      <w:pPr>
        <w:pStyle w:val="twunmatched"/>
        <w:jc w:val="center"/>
        <w:rPr>
          <w:rStyle w:val="Accentuation"/>
          <w:rFonts w:asciiTheme="majorBidi" w:hAnsiTheme="majorBidi" w:cstheme="majorBidi"/>
          <w:b/>
          <w:bCs/>
          <w:i w:val="0"/>
          <w:iCs w:val="0"/>
          <w:color w:val="000000"/>
        </w:rPr>
      </w:pPr>
      <w:r w:rsidRPr="00205E85">
        <w:rPr>
          <w:rStyle w:val="Accentuation"/>
          <w:rFonts w:asciiTheme="majorBidi" w:hAnsiTheme="majorBidi" w:cstheme="majorBidi"/>
          <w:b/>
          <w:bCs/>
          <w:i w:val="0"/>
          <w:iCs w:val="0"/>
          <w:color w:val="000000"/>
        </w:rPr>
        <w:t>TP 0</w:t>
      </w:r>
      <w:r w:rsidR="005C38E4">
        <w:rPr>
          <w:rStyle w:val="Accentuation"/>
          <w:rFonts w:asciiTheme="majorBidi" w:hAnsiTheme="majorBidi" w:cstheme="majorBidi"/>
          <w:b/>
          <w:bCs/>
          <w:i w:val="0"/>
          <w:iCs w:val="0"/>
          <w:color w:val="000000"/>
        </w:rPr>
        <w:t>3</w:t>
      </w:r>
      <w:r w:rsidRPr="00205E85">
        <w:rPr>
          <w:rStyle w:val="Accentuation"/>
          <w:rFonts w:asciiTheme="majorBidi" w:hAnsiTheme="majorBidi" w:cstheme="majorBidi"/>
          <w:b/>
          <w:bCs/>
          <w:i w:val="0"/>
          <w:iCs w:val="0"/>
          <w:color w:val="000000"/>
        </w:rPr>
        <w:t> : L'identification biochimique.</w:t>
      </w:r>
    </w:p>
    <w:p w:rsidR="00F528D3" w:rsidRPr="00F528D3" w:rsidRDefault="00F528D3" w:rsidP="00936765">
      <w:pPr>
        <w:pStyle w:val="Default"/>
        <w:jc w:val="both"/>
        <w:rPr>
          <w:rFonts w:asciiTheme="majorBidi" w:hAnsiTheme="majorBidi" w:cstheme="majorBidi"/>
          <w:color w:val="auto"/>
        </w:rPr>
      </w:pPr>
      <w:r w:rsidRPr="008918BB">
        <w:rPr>
          <w:rFonts w:asciiTheme="majorBidi" w:hAnsiTheme="majorBidi" w:cstheme="majorBidi"/>
          <w:color w:val="auto"/>
        </w:rPr>
        <w:t xml:space="preserve">L’identification biochimique est parmi les premières méthodes utilisées pour l’identification en bactériologie, pour cela elle est appelée </w:t>
      </w:r>
      <w:r w:rsidRPr="008918BB">
        <w:rPr>
          <w:rFonts w:asciiTheme="majorBidi" w:hAnsiTheme="majorBidi" w:cstheme="majorBidi"/>
          <w:b/>
          <w:bCs/>
          <w:color w:val="auto"/>
        </w:rPr>
        <w:t>galerie biochimique classique</w:t>
      </w:r>
      <w:r w:rsidRPr="008918BB">
        <w:rPr>
          <w:rFonts w:asciiTheme="majorBidi" w:hAnsiTheme="majorBidi" w:cstheme="majorBidi"/>
          <w:color w:val="auto"/>
        </w:rPr>
        <w:t xml:space="preserve">, les tests se font dans des tubes à essai contenant les substrats à tester. Vers la fin du vingtième siècle ces tests ont été modernisés et regroupé dans des plaques en plastiques chacune de ces plaques contient environ 20 tests miniaturisés en microtubes, chaque plaque est spécifique pour un groupe d’espèces bactérien, ces plaques s’appellent galerie API (Appareillage et Procédé d'Identification). Exemple ; </w:t>
      </w:r>
      <w:r w:rsidRPr="00295CD4">
        <w:rPr>
          <w:rFonts w:asciiTheme="majorBidi" w:hAnsiTheme="majorBidi" w:cstheme="majorBidi"/>
          <w:b/>
          <w:bCs/>
          <w:color w:val="auto"/>
        </w:rPr>
        <w:t>API 20E</w:t>
      </w:r>
      <w:r w:rsidRPr="008918BB">
        <w:rPr>
          <w:rFonts w:asciiTheme="majorBidi" w:hAnsiTheme="majorBidi" w:cstheme="majorBidi"/>
          <w:color w:val="auto"/>
        </w:rPr>
        <w:t xml:space="preserve"> spécifique pour les Entérobactéries, APIstaph spécifique pour les staphylocoques, etc.</w:t>
      </w:r>
    </w:p>
    <w:p w:rsidR="002C086E" w:rsidRPr="002C086E" w:rsidRDefault="00205E85" w:rsidP="00936765">
      <w:pPr>
        <w:pStyle w:val="twunmatched"/>
        <w:numPr>
          <w:ilvl w:val="0"/>
          <w:numId w:val="33"/>
        </w:numPr>
        <w:jc w:val="both"/>
        <w:rPr>
          <w:rStyle w:val="Accentuation"/>
          <w:rFonts w:asciiTheme="majorBidi" w:hAnsiTheme="majorBidi" w:cstheme="majorBidi"/>
          <w:i w:val="0"/>
          <w:iCs w:val="0"/>
          <w:color w:val="000000"/>
        </w:rPr>
      </w:pPr>
      <w:r w:rsidRPr="00205E85">
        <w:rPr>
          <w:rStyle w:val="Accentuation"/>
          <w:rFonts w:asciiTheme="majorBidi" w:hAnsiTheme="majorBidi" w:cstheme="majorBidi"/>
          <w:b/>
          <w:bCs/>
          <w:i w:val="0"/>
          <w:iCs w:val="0"/>
          <w:color w:val="000000"/>
          <w:u w:val="single"/>
        </w:rPr>
        <w:t>La galerie classique</w:t>
      </w:r>
      <w:r w:rsidRPr="00205E85">
        <w:rPr>
          <w:rStyle w:val="apple-converted-space"/>
          <w:rFonts w:asciiTheme="majorBidi" w:hAnsiTheme="majorBidi" w:cstheme="majorBidi"/>
          <w:b/>
          <w:bCs/>
          <w:color w:val="000000"/>
        </w:rPr>
        <w:t> </w:t>
      </w:r>
    </w:p>
    <w:p w:rsidR="00205E85" w:rsidRPr="00205E85" w:rsidRDefault="002C086E" w:rsidP="00936765">
      <w:pPr>
        <w:pStyle w:val="twunmatched"/>
        <w:ind w:left="360"/>
        <w:jc w:val="both"/>
        <w:rPr>
          <w:rFonts w:asciiTheme="majorBidi" w:hAnsiTheme="majorBidi" w:cstheme="majorBidi"/>
          <w:color w:val="000000"/>
        </w:rPr>
      </w:pPr>
      <w:r>
        <w:rPr>
          <w:rStyle w:val="apple-converted-space"/>
          <w:rFonts w:asciiTheme="majorBidi" w:hAnsiTheme="majorBidi" w:cstheme="majorBidi"/>
          <w:b/>
          <w:bCs/>
          <w:color w:val="000000"/>
        </w:rPr>
        <w:t>a)</w:t>
      </w:r>
      <w:r w:rsidR="00205E85" w:rsidRPr="00205E85">
        <w:rPr>
          <w:rStyle w:val="apple-converted-space"/>
          <w:rFonts w:asciiTheme="majorBidi" w:hAnsiTheme="majorBidi" w:cstheme="majorBidi"/>
          <w:b/>
          <w:bCs/>
          <w:color w:val="000000"/>
        </w:rPr>
        <w:t> </w:t>
      </w:r>
      <w:r w:rsidR="00205E85" w:rsidRPr="00205E85">
        <w:rPr>
          <w:rStyle w:val="Accentuation"/>
          <w:rFonts w:asciiTheme="majorBidi" w:hAnsiTheme="majorBidi" w:cstheme="majorBidi"/>
          <w:b/>
          <w:bCs/>
          <w:i w:val="0"/>
          <w:iCs w:val="0"/>
          <w:color w:val="000000"/>
          <w:u w:val="single"/>
        </w:rPr>
        <w:t xml:space="preserve">Le milieu TSI </w:t>
      </w:r>
    </w:p>
    <w:p w:rsidR="00205E85" w:rsidRPr="00205E85" w:rsidRDefault="00205E85" w:rsidP="00936765">
      <w:pPr>
        <w:pStyle w:val="twunmatched"/>
        <w:jc w:val="both"/>
        <w:rPr>
          <w:rFonts w:asciiTheme="majorBidi" w:hAnsiTheme="majorBidi" w:cstheme="majorBidi"/>
          <w:color w:val="000000"/>
        </w:rPr>
      </w:pPr>
      <w:r w:rsidRPr="00205E85">
        <w:rPr>
          <w:rStyle w:val="Accentuation"/>
          <w:rFonts w:asciiTheme="majorBidi" w:hAnsiTheme="majorBidi" w:cstheme="majorBidi"/>
          <w:i w:val="0"/>
          <w:iCs w:val="0"/>
          <w:color w:val="000000"/>
        </w:rPr>
        <w:t xml:space="preserve">Le milieu TSI </w:t>
      </w:r>
      <w:r w:rsidR="00CB658D">
        <w:rPr>
          <w:rStyle w:val="Accentuation"/>
          <w:rFonts w:asciiTheme="majorBidi" w:hAnsiTheme="majorBidi" w:cstheme="majorBidi"/>
          <w:i w:val="0"/>
          <w:iCs w:val="0"/>
          <w:color w:val="000000"/>
        </w:rPr>
        <w:t>est un milieu glucosé saccharosé</w:t>
      </w:r>
      <w:r w:rsidRPr="00205E85">
        <w:rPr>
          <w:rStyle w:val="Accentuation"/>
          <w:rFonts w:asciiTheme="majorBidi" w:hAnsiTheme="majorBidi" w:cstheme="majorBidi"/>
          <w:i w:val="0"/>
          <w:iCs w:val="0"/>
          <w:color w:val="000000"/>
        </w:rPr>
        <w:t>, contenant du citrate de fer</w:t>
      </w:r>
      <w:r w:rsidR="00916EB4">
        <w:rPr>
          <w:rStyle w:val="Accentuation"/>
          <w:rFonts w:asciiTheme="majorBidi" w:hAnsiTheme="majorBidi" w:cstheme="majorBidi"/>
          <w:i w:val="0"/>
          <w:iCs w:val="0"/>
          <w:color w:val="000000"/>
        </w:rPr>
        <w:t xml:space="preserve"> ammoniacal. C'est un milieu qui</w:t>
      </w:r>
      <w:r w:rsidRPr="00205E85">
        <w:rPr>
          <w:rStyle w:val="Accentuation"/>
          <w:rFonts w:asciiTheme="majorBidi" w:hAnsiTheme="majorBidi" w:cstheme="majorBidi"/>
          <w:i w:val="0"/>
          <w:iCs w:val="0"/>
          <w:color w:val="000000"/>
        </w:rPr>
        <w:t xml:space="preserve"> permet la recherche de plusieurs caractères biochimiques. Il est très utilisé dans l'indentificat</w:t>
      </w:r>
      <w:r w:rsidR="000120B5">
        <w:rPr>
          <w:rStyle w:val="Accentuation"/>
          <w:rFonts w:asciiTheme="majorBidi" w:hAnsiTheme="majorBidi" w:cstheme="majorBidi"/>
          <w:i w:val="0"/>
          <w:iCs w:val="0"/>
          <w:color w:val="000000"/>
        </w:rPr>
        <w:t xml:space="preserve">ion des </w:t>
      </w:r>
      <w:r w:rsidR="000120B5" w:rsidRPr="00440538">
        <w:rPr>
          <w:rStyle w:val="Accentuation"/>
          <w:rFonts w:asciiTheme="majorBidi" w:hAnsiTheme="majorBidi" w:cstheme="majorBidi"/>
          <w:color w:val="000000"/>
        </w:rPr>
        <w:t>E</w:t>
      </w:r>
      <w:r w:rsidRPr="00440538">
        <w:rPr>
          <w:rStyle w:val="Accentuation"/>
          <w:rFonts w:asciiTheme="majorBidi" w:hAnsiTheme="majorBidi" w:cstheme="majorBidi"/>
          <w:color w:val="000000"/>
        </w:rPr>
        <w:t>nterobacteriaceae</w:t>
      </w:r>
      <w:r w:rsidRPr="00205E85">
        <w:rPr>
          <w:rStyle w:val="Accentuation"/>
          <w:rFonts w:asciiTheme="majorBidi" w:hAnsiTheme="majorBidi" w:cstheme="majorBidi"/>
          <w:i w:val="0"/>
          <w:iCs w:val="0"/>
          <w:color w:val="000000"/>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77"/>
        <w:gridCol w:w="2404"/>
        <w:gridCol w:w="4735"/>
      </w:tblGrid>
      <w:tr w:rsidR="00E46A86" w:rsidRPr="00205E85" w:rsidTr="00E46A86">
        <w:trPr>
          <w:tblCellSpacing w:w="15" w:type="dxa"/>
        </w:trPr>
        <w:tc>
          <w:tcPr>
            <w:tcW w:w="3432" w:type="dxa"/>
            <w:tcBorders>
              <w:top w:val="outset" w:sz="6" w:space="0" w:color="auto"/>
              <w:left w:val="outset" w:sz="6" w:space="0" w:color="auto"/>
              <w:bottom w:val="outset" w:sz="6" w:space="0" w:color="auto"/>
              <w:right w:val="outset" w:sz="6" w:space="0" w:color="auto"/>
            </w:tcBorders>
            <w:vAlign w:val="center"/>
            <w:hideMark/>
          </w:tcPr>
          <w:p w:rsidR="00E46A86" w:rsidRPr="00205E85" w:rsidRDefault="00E46A86" w:rsidP="00936765">
            <w:pPr>
              <w:pStyle w:val="twunmatched"/>
              <w:jc w:val="center"/>
              <w:rPr>
                <w:rFonts w:asciiTheme="majorBidi" w:hAnsiTheme="majorBidi" w:cstheme="majorBidi"/>
              </w:rPr>
            </w:pPr>
            <w:r w:rsidRPr="00205E85">
              <w:rPr>
                <w:rStyle w:val="Accentuation"/>
                <w:rFonts w:asciiTheme="majorBidi" w:hAnsiTheme="majorBidi" w:cstheme="majorBidi"/>
                <w:b/>
                <w:bCs/>
                <w:i w:val="0"/>
                <w:iCs w:val="0"/>
              </w:rPr>
              <w:t>Ensemencement</w:t>
            </w:r>
          </w:p>
        </w:tc>
        <w:tc>
          <w:tcPr>
            <w:tcW w:w="2374" w:type="dxa"/>
            <w:tcBorders>
              <w:top w:val="outset" w:sz="6" w:space="0" w:color="auto"/>
              <w:left w:val="outset" w:sz="6" w:space="0" w:color="auto"/>
              <w:bottom w:val="outset" w:sz="6" w:space="0" w:color="auto"/>
              <w:right w:val="outset" w:sz="6" w:space="0" w:color="auto"/>
            </w:tcBorders>
            <w:vAlign w:val="center"/>
            <w:hideMark/>
          </w:tcPr>
          <w:p w:rsidR="00E46A86" w:rsidRPr="00205E85" w:rsidRDefault="00E46A86" w:rsidP="00936765">
            <w:pPr>
              <w:pStyle w:val="twunmatched"/>
              <w:jc w:val="center"/>
              <w:rPr>
                <w:rFonts w:asciiTheme="majorBidi" w:hAnsiTheme="majorBidi" w:cstheme="majorBidi"/>
              </w:rPr>
            </w:pPr>
            <w:r w:rsidRPr="00205E85">
              <w:rPr>
                <w:rStyle w:val="Accentuation"/>
                <w:rFonts w:asciiTheme="majorBidi" w:hAnsiTheme="majorBidi" w:cstheme="majorBidi"/>
                <w:b/>
                <w:bCs/>
                <w:i w:val="0"/>
                <w:iCs w:val="0"/>
              </w:rPr>
              <w:t>Mode d'action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6A86" w:rsidRPr="00205E85" w:rsidRDefault="00E46A86" w:rsidP="00936765">
            <w:pPr>
              <w:pStyle w:val="twunmatched"/>
              <w:jc w:val="center"/>
              <w:rPr>
                <w:rFonts w:asciiTheme="majorBidi" w:hAnsiTheme="majorBidi" w:cstheme="majorBidi"/>
              </w:rPr>
            </w:pPr>
            <w:r w:rsidRPr="00205E85">
              <w:rPr>
                <w:rStyle w:val="Accentuation"/>
                <w:rFonts w:asciiTheme="majorBidi" w:hAnsiTheme="majorBidi" w:cstheme="majorBidi"/>
                <w:b/>
                <w:bCs/>
                <w:i w:val="0"/>
                <w:iCs w:val="0"/>
              </w:rPr>
              <w:t>Caractères recherchés</w:t>
            </w:r>
          </w:p>
        </w:tc>
      </w:tr>
      <w:tr w:rsidR="00E46A86" w:rsidRPr="00205E85" w:rsidTr="00E46A86">
        <w:trPr>
          <w:trHeight w:val="1293"/>
          <w:tblCellSpacing w:w="15" w:type="dxa"/>
        </w:trPr>
        <w:tc>
          <w:tcPr>
            <w:tcW w:w="3432" w:type="dxa"/>
            <w:vMerge w:val="restart"/>
            <w:tcBorders>
              <w:top w:val="outset" w:sz="6" w:space="0" w:color="auto"/>
              <w:left w:val="outset" w:sz="6" w:space="0" w:color="auto"/>
              <w:right w:val="outset" w:sz="6" w:space="0" w:color="auto"/>
            </w:tcBorders>
            <w:vAlign w:val="center"/>
            <w:hideMark/>
          </w:tcPr>
          <w:p w:rsidR="00E46A86" w:rsidRPr="00205E85" w:rsidRDefault="00E46A86" w:rsidP="00936765">
            <w:pPr>
              <w:pStyle w:val="twunmatched"/>
              <w:jc w:val="both"/>
              <w:rPr>
                <w:rFonts w:asciiTheme="majorBidi" w:hAnsiTheme="majorBidi" w:cstheme="majorBidi"/>
              </w:rPr>
            </w:pPr>
            <w:r>
              <w:rPr>
                <w:rStyle w:val="Accentuation"/>
                <w:rFonts w:asciiTheme="majorBidi" w:hAnsiTheme="majorBidi" w:cstheme="majorBidi"/>
                <w:i w:val="0"/>
                <w:iCs w:val="0"/>
              </w:rPr>
              <w:t>A</w:t>
            </w:r>
            <w:r w:rsidRPr="00205E85">
              <w:rPr>
                <w:rStyle w:val="Accentuation"/>
                <w:rFonts w:asciiTheme="majorBidi" w:hAnsiTheme="majorBidi" w:cstheme="majorBidi"/>
                <w:i w:val="0"/>
                <w:iCs w:val="0"/>
              </w:rPr>
              <w:t>bondamment la surface par stries</w:t>
            </w:r>
            <w:r>
              <w:t xml:space="preserve"> </w:t>
            </w:r>
            <w:r w:rsidRPr="00205E85">
              <w:rPr>
                <w:rStyle w:val="Accentuation"/>
                <w:rFonts w:asciiTheme="majorBidi" w:hAnsiTheme="majorBidi" w:cstheme="majorBidi"/>
                <w:i w:val="0"/>
                <w:iCs w:val="0"/>
              </w:rPr>
              <w:t>serrées ou par inondation, puis</w:t>
            </w:r>
            <w:r>
              <w:rPr>
                <w:rStyle w:val="Accentuation"/>
                <w:rFonts w:asciiTheme="majorBidi" w:hAnsiTheme="majorBidi" w:cstheme="majorBidi"/>
                <w:i w:val="0"/>
                <w:iCs w:val="0"/>
              </w:rPr>
              <w:t xml:space="preserve"> </w:t>
            </w:r>
            <w:r w:rsidRPr="00205E85">
              <w:rPr>
                <w:rStyle w:val="Accentuation"/>
                <w:rFonts w:asciiTheme="majorBidi" w:hAnsiTheme="majorBidi" w:cstheme="majorBidi"/>
                <w:i w:val="0"/>
                <w:iCs w:val="0"/>
              </w:rPr>
              <w:t>le culot par</w:t>
            </w:r>
            <w:r>
              <w:t xml:space="preserve"> </w:t>
            </w:r>
            <w:r w:rsidRPr="00205E85">
              <w:rPr>
                <w:rStyle w:val="Accentuation"/>
                <w:rFonts w:asciiTheme="majorBidi" w:hAnsiTheme="majorBidi" w:cstheme="majorBidi"/>
                <w:i w:val="0"/>
                <w:iCs w:val="0"/>
              </w:rPr>
              <w:t>simple piqûre, à</w:t>
            </w:r>
            <w:r>
              <w:t xml:space="preserve"> </w:t>
            </w:r>
            <w:r w:rsidRPr="00205E85">
              <w:rPr>
                <w:rStyle w:val="Accentuation"/>
                <w:rFonts w:asciiTheme="majorBidi" w:hAnsiTheme="majorBidi" w:cstheme="majorBidi"/>
                <w:i w:val="0"/>
                <w:iCs w:val="0"/>
              </w:rPr>
              <w:t>l'aide de la même</w:t>
            </w:r>
            <w:r>
              <w:rPr>
                <w:rStyle w:val="Accentuation"/>
                <w:rFonts w:asciiTheme="majorBidi" w:hAnsiTheme="majorBidi" w:cstheme="majorBidi"/>
                <w:i w:val="0"/>
                <w:iCs w:val="0"/>
              </w:rPr>
              <w:t xml:space="preserve"> </w:t>
            </w:r>
            <w:hyperlink r:id="rId8" w:tgtFrame="_blank" w:history="1">
              <w:r w:rsidRPr="00205E85">
                <w:rPr>
                  <w:rStyle w:val="Lienhypertexte"/>
                  <w:rFonts w:asciiTheme="majorBidi" w:hAnsiTheme="majorBidi" w:cstheme="majorBidi"/>
                  <w:color w:val="auto"/>
                  <w:u w:val="none"/>
                </w:rPr>
                <w:t>pipette</w:t>
              </w:r>
            </w:hyperlink>
            <w:r>
              <w:rPr>
                <w:rStyle w:val="Accentuation"/>
                <w:rFonts w:asciiTheme="majorBidi" w:hAnsiTheme="majorBidi" w:cstheme="majorBidi"/>
                <w:i w:val="0"/>
                <w:iCs w:val="0"/>
              </w:rPr>
              <w:t xml:space="preserve"> </w:t>
            </w:r>
            <w:r w:rsidRPr="00205E85">
              <w:rPr>
                <w:rStyle w:val="Accentuation"/>
                <w:rFonts w:asciiTheme="majorBidi" w:hAnsiTheme="majorBidi" w:cstheme="majorBidi"/>
                <w:i w:val="0"/>
                <w:iCs w:val="0"/>
              </w:rPr>
              <w:t>boutonnée.</w:t>
            </w:r>
          </w:p>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i w:val="0"/>
                <w:iCs w:val="0"/>
              </w:rPr>
              <w:t>Il est important de ne pas oublier de dévisser</w:t>
            </w:r>
            <w:r>
              <w:t xml:space="preserve"> </w:t>
            </w:r>
            <w:r w:rsidRPr="00205E85">
              <w:rPr>
                <w:rStyle w:val="Accentuation"/>
                <w:rFonts w:asciiTheme="majorBidi" w:hAnsiTheme="majorBidi" w:cstheme="majorBidi"/>
                <w:i w:val="0"/>
                <w:iCs w:val="0"/>
              </w:rPr>
              <w:t>partiellement la capsule afin de permettre les échanges gazeux</w:t>
            </w:r>
          </w:p>
          <w:p w:rsidR="00E46A86" w:rsidRPr="00205E85" w:rsidRDefault="00E46A86" w:rsidP="00936765">
            <w:pPr>
              <w:pStyle w:val="PrformatHTML"/>
              <w:jc w:val="both"/>
              <w:rPr>
                <w:rFonts w:asciiTheme="majorBidi" w:hAnsiTheme="majorBidi" w:cstheme="majorBidi"/>
                <w:sz w:val="24"/>
                <w:szCs w:val="24"/>
              </w:rPr>
            </w:pPr>
            <w:r w:rsidRPr="00205E85">
              <w:rPr>
                <w:rFonts w:asciiTheme="majorBidi" w:hAnsiTheme="majorBidi" w:cstheme="majorBidi"/>
                <w:sz w:val="24"/>
                <w:szCs w:val="24"/>
              </w:rPr>
              <w:t xml:space="preserve"> </w:t>
            </w:r>
          </w:p>
          <w:p w:rsidR="00E46A86" w:rsidRPr="00205E85" w:rsidRDefault="00E46A86" w:rsidP="00936765">
            <w:pPr>
              <w:pStyle w:val="PrformatHTML"/>
              <w:jc w:val="both"/>
              <w:rPr>
                <w:rFonts w:asciiTheme="majorBidi" w:hAnsiTheme="majorBidi" w:cstheme="majorBidi"/>
              </w:rPr>
            </w:pPr>
            <w:r w:rsidRPr="00205E85">
              <w:rPr>
                <w:rFonts w:asciiTheme="majorBidi" w:hAnsiTheme="majorBidi" w:cstheme="majorBidi"/>
                <w:sz w:val="24"/>
                <w:szCs w:val="24"/>
              </w:rPr>
              <w:t xml:space="preserve"> </w:t>
            </w:r>
          </w:p>
        </w:tc>
        <w:tc>
          <w:tcPr>
            <w:tcW w:w="2374" w:type="dxa"/>
            <w:vMerge w:val="restart"/>
            <w:tcBorders>
              <w:top w:val="outset" w:sz="6" w:space="0" w:color="auto"/>
              <w:left w:val="outset" w:sz="6" w:space="0" w:color="auto"/>
              <w:right w:val="outset" w:sz="6" w:space="0" w:color="auto"/>
            </w:tcBorders>
            <w:vAlign w:val="center"/>
            <w:hideMark/>
          </w:tcPr>
          <w:p w:rsidR="00E46A86" w:rsidRDefault="00E46A86" w:rsidP="00936765">
            <w:pPr>
              <w:pStyle w:val="twunmatched"/>
              <w:jc w:val="both"/>
              <w:rPr>
                <w:rStyle w:val="Accentuation"/>
                <w:rFonts w:asciiTheme="majorBidi" w:hAnsiTheme="majorBidi" w:cstheme="majorBidi"/>
                <w:i w:val="0"/>
                <w:iCs w:val="0"/>
              </w:rPr>
            </w:pPr>
            <w:r w:rsidRPr="00205E85">
              <w:rPr>
                <w:rStyle w:val="Accentuation"/>
                <w:rFonts w:asciiTheme="majorBidi" w:hAnsiTheme="majorBidi" w:cstheme="majorBidi"/>
                <w:i w:val="0"/>
                <w:iCs w:val="0"/>
              </w:rPr>
              <w:t>utilisation du</w:t>
            </w:r>
            <w:r>
              <w:rPr>
                <w:rStyle w:val="Accentuation"/>
                <w:rFonts w:asciiTheme="majorBidi" w:hAnsiTheme="majorBidi" w:cstheme="majorBidi"/>
                <w:i w:val="0"/>
                <w:iCs w:val="0"/>
              </w:rPr>
              <w:t xml:space="preserve"> </w:t>
            </w:r>
            <w:r w:rsidRPr="00205E85">
              <w:rPr>
                <w:rStyle w:val="Accentuation"/>
                <w:rFonts w:asciiTheme="majorBidi" w:hAnsiTheme="majorBidi" w:cstheme="majorBidi"/>
                <w:i w:val="0"/>
                <w:iCs w:val="0"/>
              </w:rPr>
              <w:t xml:space="preserve">glucose, </w:t>
            </w:r>
          </w:p>
          <w:p w:rsidR="00E46A86" w:rsidRDefault="00E46A86" w:rsidP="00936765">
            <w:pPr>
              <w:pStyle w:val="twunmatched"/>
              <w:jc w:val="both"/>
              <w:rPr>
                <w:rStyle w:val="Accentuation"/>
                <w:rFonts w:asciiTheme="majorBidi" w:hAnsiTheme="majorBidi" w:cstheme="majorBidi"/>
                <w:i w:val="0"/>
                <w:iCs w:val="0"/>
              </w:rPr>
            </w:pPr>
            <w:r w:rsidRPr="00205E85">
              <w:rPr>
                <w:rStyle w:val="Accentuation"/>
                <w:rFonts w:asciiTheme="majorBidi" w:hAnsiTheme="majorBidi" w:cstheme="majorBidi"/>
                <w:i w:val="0"/>
                <w:iCs w:val="0"/>
              </w:rPr>
              <w:t>utilisation du</w:t>
            </w:r>
            <w:r>
              <w:rPr>
                <w:rStyle w:val="Accentuation"/>
                <w:rFonts w:asciiTheme="majorBidi" w:hAnsiTheme="majorBidi" w:cstheme="majorBidi"/>
                <w:i w:val="0"/>
                <w:iCs w:val="0"/>
              </w:rPr>
              <w:t xml:space="preserve"> </w:t>
            </w:r>
            <w:r w:rsidRPr="00205E85">
              <w:rPr>
                <w:rStyle w:val="Accentuation"/>
                <w:rFonts w:asciiTheme="majorBidi" w:hAnsiTheme="majorBidi" w:cstheme="majorBidi"/>
                <w:i w:val="0"/>
                <w:iCs w:val="0"/>
              </w:rPr>
              <w:t xml:space="preserve">lactose, </w:t>
            </w:r>
          </w:p>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i w:val="0"/>
                <w:iCs w:val="0"/>
              </w:rPr>
              <w:t>utilisation du</w:t>
            </w:r>
            <w:r>
              <w:rPr>
                <w:rStyle w:val="Accentuation"/>
                <w:rFonts w:asciiTheme="majorBidi" w:hAnsiTheme="majorBidi" w:cstheme="majorBidi"/>
                <w:i w:val="0"/>
                <w:iCs w:val="0"/>
              </w:rPr>
              <w:t xml:space="preserve"> </w:t>
            </w:r>
            <w:r w:rsidRPr="00205E85">
              <w:rPr>
                <w:rStyle w:val="Accentuation"/>
                <w:rFonts w:asciiTheme="majorBidi" w:hAnsiTheme="majorBidi" w:cstheme="majorBidi"/>
                <w:i w:val="0"/>
                <w:iCs w:val="0"/>
              </w:rPr>
              <w:t>saccharose,</w:t>
            </w:r>
          </w:p>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i w:val="0"/>
                <w:iCs w:val="0"/>
              </w:rPr>
              <w:t>production de gaz</w:t>
            </w:r>
          </w:p>
          <w:p w:rsidR="00E46A86" w:rsidRPr="00205E85" w:rsidRDefault="00E46A86" w:rsidP="00936765">
            <w:pPr>
              <w:pStyle w:val="PrformatHTML"/>
              <w:jc w:val="both"/>
              <w:rPr>
                <w:rFonts w:asciiTheme="majorBidi" w:hAnsiTheme="majorBidi" w:cstheme="majorBidi"/>
                <w:sz w:val="24"/>
                <w:szCs w:val="24"/>
              </w:rPr>
            </w:pPr>
            <w:r w:rsidRPr="00205E85">
              <w:rPr>
                <w:rFonts w:asciiTheme="majorBidi" w:hAnsiTheme="majorBidi" w:cstheme="majorBidi"/>
                <w:sz w:val="24"/>
                <w:szCs w:val="24"/>
              </w:rPr>
              <w:t xml:space="preserve"> </w:t>
            </w:r>
          </w:p>
          <w:p w:rsidR="00E46A86" w:rsidRPr="00205E85" w:rsidRDefault="00E46A86" w:rsidP="00936765">
            <w:pPr>
              <w:pStyle w:val="PrformatHTML"/>
              <w:jc w:val="both"/>
              <w:rPr>
                <w:rFonts w:asciiTheme="majorBidi" w:hAnsiTheme="majorBidi" w:cstheme="majorBidi"/>
                <w:sz w:val="24"/>
                <w:szCs w:val="24"/>
              </w:rPr>
            </w:pPr>
            <w:r w:rsidRPr="00205E85">
              <w:rPr>
                <w:rFonts w:asciiTheme="majorBidi" w:hAnsiTheme="majorBidi" w:cstheme="majorBidi"/>
                <w:sz w:val="24"/>
                <w:szCs w:val="24"/>
              </w:rPr>
              <w:t xml:space="preserve"> </w:t>
            </w:r>
          </w:p>
        </w:tc>
        <w:tc>
          <w:tcPr>
            <w:tcW w:w="0" w:type="auto"/>
            <w:tcBorders>
              <w:top w:val="outset" w:sz="6" w:space="0" w:color="auto"/>
              <w:left w:val="outset" w:sz="6" w:space="0" w:color="auto"/>
              <w:right w:val="outset" w:sz="6" w:space="0" w:color="auto"/>
            </w:tcBorders>
            <w:vAlign w:val="center"/>
            <w:hideMark/>
          </w:tcPr>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b/>
                <w:bCs/>
                <w:i w:val="0"/>
                <w:iCs w:val="0"/>
              </w:rPr>
              <w:t>le lactose a fermenté</w:t>
            </w:r>
            <w:r w:rsidRPr="00205E85">
              <w:rPr>
                <w:rStyle w:val="apple-converted-space"/>
                <w:rFonts w:asciiTheme="majorBidi" w:hAnsiTheme="majorBidi" w:cstheme="majorBidi"/>
              </w:rPr>
              <w:t> </w:t>
            </w:r>
            <w:r w:rsidRPr="00205E85">
              <w:rPr>
                <w:rStyle w:val="Accentuation"/>
                <w:rFonts w:asciiTheme="majorBidi" w:hAnsiTheme="majorBidi" w:cstheme="majorBidi"/>
                <w:i w:val="0"/>
                <w:iCs w:val="0"/>
              </w:rPr>
              <w:t>: la</w:t>
            </w:r>
            <w:r>
              <w:t xml:space="preserve"> </w:t>
            </w:r>
            <w:r w:rsidRPr="00205E85">
              <w:rPr>
                <w:rStyle w:val="Accentuation"/>
                <w:rFonts w:asciiTheme="majorBidi" w:hAnsiTheme="majorBidi" w:cstheme="majorBidi"/>
                <w:i w:val="0"/>
                <w:iCs w:val="0"/>
              </w:rPr>
              <w:t>surface inclinée vire au jaune. Dans le cas</w:t>
            </w:r>
            <w:r>
              <w:t xml:space="preserve"> </w:t>
            </w:r>
            <w:r w:rsidRPr="00205E85">
              <w:rPr>
                <w:rStyle w:val="Accentuation"/>
                <w:rFonts w:asciiTheme="majorBidi" w:hAnsiTheme="majorBidi" w:cstheme="majorBidi"/>
                <w:i w:val="0"/>
                <w:iCs w:val="0"/>
              </w:rPr>
              <w:t>contraire, sa couleur reste inchangée.</w:t>
            </w:r>
          </w:p>
        </w:tc>
      </w:tr>
      <w:tr w:rsidR="00E46A86" w:rsidRPr="00205E85" w:rsidTr="00B62E95">
        <w:trPr>
          <w:trHeight w:val="1222"/>
          <w:tblCellSpacing w:w="15" w:type="dxa"/>
        </w:trPr>
        <w:tc>
          <w:tcPr>
            <w:tcW w:w="3432" w:type="dxa"/>
            <w:vMerge/>
            <w:tcBorders>
              <w:left w:val="outset" w:sz="6" w:space="0" w:color="auto"/>
              <w:right w:val="outset" w:sz="6" w:space="0" w:color="auto"/>
            </w:tcBorders>
            <w:vAlign w:val="center"/>
            <w:hideMark/>
          </w:tcPr>
          <w:p w:rsidR="00E46A86" w:rsidRPr="00205E85" w:rsidRDefault="00E46A86" w:rsidP="00936765">
            <w:pPr>
              <w:pStyle w:val="PrformatHTML"/>
              <w:jc w:val="both"/>
              <w:rPr>
                <w:rFonts w:asciiTheme="majorBidi" w:hAnsiTheme="majorBidi" w:cstheme="majorBidi"/>
                <w:sz w:val="24"/>
                <w:szCs w:val="24"/>
              </w:rPr>
            </w:pPr>
          </w:p>
        </w:tc>
        <w:tc>
          <w:tcPr>
            <w:tcW w:w="2374" w:type="dxa"/>
            <w:vMerge/>
            <w:tcBorders>
              <w:left w:val="outset" w:sz="6" w:space="0" w:color="auto"/>
              <w:right w:val="outset" w:sz="6" w:space="0" w:color="auto"/>
            </w:tcBorders>
            <w:hideMark/>
          </w:tcPr>
          <w:p w:rsidR="00E46A86" w:rsidRPr="00205E85" w:rsidRDefault="00E46A86" w:rsidP="00936765">
            <w:pPr>
              <w:pStyle w:val="PrformatHTML"/>
              <w:jc w:val="both"/>
              <w:rPr>
                <w:rFonts w:asciiTheme="majorBidi" w:hAnsiTheme="majorBidi" w:cstheme="majorBidi"/>
                <w:sz w:val="24"/>
                <w:szCs w:val="24"/>
              </w:rPr>
            </w:pPr>
          </w:p>
        </w:tc>
        <w:tc>
          <w:tcPr>
            <w:tcW w:w="0" w:type="auto"/>
            <w:tcBorders>
              <w:top w:val="outset" w:sz="6" w:space="0" w:color="auto"/>
              <w:left w:val="outset" w:sz="6" w:space="0" w:color="auto"/>
              <w:right w:val="outset" w:sz="6" w:space="0" w:color="auto"/>
            </w:tcBorders>
            <w:vAlign w:val="center"/>
            <w:hideMark/>
          </w:tcPr>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b/>
                <w:bCs/>
                <w:i w:val="0"/>
                <w:iCs w:val="0"/>
              </w:rPr>
              <w:t>Le glucose a fermenté :</w:t>
            </w:r>
            <w:r>
              <w:t xml:space="preserve"> </w:t>
            </w:r>
            <w:r w:rsidRPr="00205E85">
              <w:rPr>
                <w:rStyle w:val="Accentuation"/>
                <w:rFonts w:asciiTheme="majorBidi" w:hAnsiTheme="majorBidi" w:cstheme="majorBidi"/>
                <w:i w:val="0"/>
                <w:iCs w:val="0"/>
              </w:rPr>
              <w:t>le culot vire au jaune, dans le cas contraire, sa</w:t>
            </w:r>
            <w:r>
              <w:t xml:space="preserve"> </w:t>
            </w:r>
            <w:r w:rsidRPr="00205E85">
              <w:rPr>
                <w:rStyle w:val="Accentuation"/>
                <w:rFonts w:asciiTheme="majorBidi" w:hAnsiTheme="majorBidi" w:cstheme="majorBidi"/>
                <w:i w:val="0"/>
                <w:iCs w:val="0"/>
              </w:rPr>
              <w:t>couleur reste inchangée.</w:t>
            </w:r>
          </w:p>
        </w:tc>
      </w:tr>
      <w:tr w:rsidR="00E46A86" w:rsidRPr="00205E85" w:rsidTr="00E46A86">
        <w:trPr>
          <w:tblCellSpacing w:w="15" w:type="dxa"/>
        </w:trPr>
        <w:tc>
          <w:tcPr>
            <w:tcW w:w="3432" w:type="dxa"/>
            <w:vMerge/>
            <w:tcBorders>
              <w:left w:val="outset" w:sz="6" w:space="0" w:color="auto"/>
              <w:right w:val="outset" w:sz="6" w:space="0" w:color="auto"/>
            </w:tcBorders>
            <w:hideMark/>
          </w:tcPr>
          <w:p w:rsidR="00E46A86" w:rsidRPr="00205E85" w:rsidRDefault="00E46A86" w:rsidP="00936765">
            <w:pPr>
              <w:pStyle w:val="PrformatHTML"/>
              <w:jc w:val="both"/>
              <w:rPr>
                <w:rFonts w:asciiTheme="majorBidi" w:hAnsiTheme="majorBidi" w:cstheme="majorBidi"/>
                <w:sz w:val="24"/>
                <w:szCs w:val="24"/>
              </w:rPr>
            </w:pPr>
          </w:p>
        </w:tc>
        <w:tc>
          <w:tcPr>
            <w:tcW w:w="2374" w:type="dxa"/>
            <w:vMerge/>
            <w:tcBorders>
              <w:left w:val="outset" w:sz="6" w:space="0" w:color="auto"/>
              <w:right w:val="outset" w:sz="6" w:space="0" w:color="auto"/>
            </w:tcBorders>
            <w:hideMark/>
          </w:tcPr>
          <w:p w:rsidR="00E46A86" w:rsidRPr="00205E85" w:rsidRDefault="00E46A86" w:rsidP="00936765">
            <w:pPr>
              <w:pStyle w:val="PrformatHTML"/>
              <w:jc w:val="both"/>
              <w:rPr>
                <w:rFonts w:asciiTheme="majorBidi" w:hAnsiTheme="majorBidi" w:cstheme="majorBid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i w:val="0"/>
                <w:iCs w:val="0"/>
              </w:rPr>
              <w:t>S'il y à production de gaz, il est possible d'observer, soit</w:t>
            </w:r>
            <w:r>
              <w:t xml:space="preserve"> </w:t>
            </w:r>
            <w:r w:rsidRPr="00205E85">
              <w:rPr>
                <w:rStyle w:val="Accentuation"/>
                <w:rFonts w:asciiTheme="majorBidi" w:hAnsiTheme="majorBidi" w:cstheme="majorBidi"/>
                <w:i w:val="0"/>
                <w:iCs w:val="0"/>
              </w:rPr>
              <w:t>seulement quelques bulles, soit une poche gazeuse qui décolle complètement le milieu de fond du tube.</w:t>
            </w:r>
          </w:p>
        </w:tc>
      </w:tr>
      <w:tr w:rsidR="00E46A86" w:rsidRPr="00205E85" w:rsidTr="00E46A86">
        <w:trPr>
          <w:trHeight w:val="1153"/>
          <w:tblCellSpacing w:w="15" w:type="dxa"/>
        </w:trPr>
        <w:tc>
          <w:tcPr>
            <w:tcW w:w="3432" w:type="dxa"/>
            <w:vMerge/>
            <w:tcBorders>
              <w:left w:val="outset" w:sz="6" w:space="0" w:color="auto"/>
              <w:bottom w:val="outset" w:sz="12" w:space="0" w:color="A0A0A0"/>
              <w:right w:val="outset" w:sz="6" w:space="0" w:color="auto"/>
            </w:tcBorders>
            <w:hideMark/>
          </w:tcPr>
          <w:p w:rsidR="00E46A86" w:rsidRPr="00205E85" w:rsidRDefault="00E46A86" w:rsidP="00936765">
            <w:pPr>
              <w:pStyle w:val="PrformatHTML"/>
              <w:jc w:val="both"/>
              <w:rPr>
                <w:rFonts w:asciiTheme="majorBidi" w:hAnsiTheme="majorBidi" w:cstheme="majorBidi"/>
                <w:sz w:val="24"/>
                <w:szCs w:val="24"/>
              </w:rPr>
            </w:pPr>
          </w:p>
        </w:tc>
        <w:tc>
          <w:tcPr>
            <w:tcW w:w="2374" w:type="dxa"/>
            <w:vMerge/>
            <w:tcBorders>
              <w:left w:val="outset" w:sz="6" w:space="0" w:color="auto"/>
              <w:bottom w:val="outset" w:sz="12" w:space="0" w:color="A0A0A0"/>
              <w:right w:val="outset" w:sz="6" w:space="0" w:color="auto"/>
            </w:tcBorders>
            <w:hideMark/>
          </w:tcPr>
          <w:p w:rsidR="00E46A86" w:rsidRPr="00205E85" w:rsidRDefault="00E46A86" w:rsidP="00936765">
            <w:pPr>
              <w:pStyle w:val="PrformatHTML"/>
              <w:jc w:val="both"/>
              <w:rPr>
                <w:rFonts w:asciiTheme="majorBidi" w:hAnsiTheme="majorBidi" w:cstheme="majorBidi"/>
                <w:sz w:val="24"/>
                <w:szCs w:val="24"/>
              </w:rPr>
            </w:pPr>
          </w:p>
        </w:tc>
        <w:tc>
          <w:tcPr>
            <w:tcW w:w="0" w:type="auto"/>
            <w:tcBorders>
              <w:top w:val="outset" w:sz="6" w:space="0" w:color="auto"/>
              <w:left w:val="outset" w:sz="6" w:space="0" w:color="auto"/>
              <w:bottom w:val="outset" w:sz="12" w:space="0" w:color="A0A0A0"/>
              <w:right w:val="outset" w:sz="6" w:space="0" w:color="auto"/>
            </w:tcBorders>
            <w:hideMark/>
          </w:tcPr>
          <w:p w:rsidR="00E46A86" w:rsidRPr="00205E85" w:rsidRDefault="00E46A86" w:rsidP="00936765">
            <w:pPr>
              <w:pStyle w:val="twunmatched"/>
              <w:jc w:val="both"/>
              <w:rPr>
                <w:rFonts w:asciiTheme="majorBidi" w:hAnsiTheme="majorBidi" w:cstheme="majorBidi"/>
              </w:rPr>
            </w:pPr>
            <w:r w:rsidRPr="00205E85">
              <w:rPr>
                <w:rStyle w:val="Accentuation"/>
                <w:rFonts w:asciiTheme="majorBidi" w:hAnsiTheme="majorBidi" w:cstheme="majorBidi"/>
                <w:b/>
                <w:bCs/>
                <w:i w:val="0"/>
                <w:iCs w:val="0"/>
              </w:rPr>
              <w:t>La production</w:t>
            </w:r>
            <w:r>
              <w:rPr>
                <w:rStyle w:val="Accentuation"/>
                <w:rFonts w:asciiTheme="majorBidi" w:hAnsiTheme="majorBidi" w:cstheme="majorBidi"/>
                <w:b/>
                <w:bCs/>
                <w:i w:val="0"/>
                <w:iCs w:val="0"/>
              </w:rPr>
              <w:t xml:space="preserve"> </w:t>
            </w:r>
            <w:r w:rsidRPr="00205E85">
              <w:rPr>
                <w:rStyle w:val="apple-converted-space"/>
                <w:rFonts w:asciiTheme="majorBidi" w:hAnsiTheme="majorBidi" w:cstheme="majorBidi"/>
              </w:rPr>
              <w:t> </w:t>
            </w:r>
            <w:r w:rsidR="00916EB4">
              <w:rPr>
                <w:rStyle w:val="apple-converted-space"/>
                <w:rFonts w:asciiTheme="majorBidi" w:hAnsiTheme="majorBidi" w:cstheme="majorBidi"/>
              </w:rPr>
              <w:t>de H</w:t>
            </w:r>
            <w:r w:rsidR="00916EB4" w:rsidRPr="00916EB4">
              <w:rPr>
                <w:rStyle w:val="apple-converted-space"/>
                <w:rFonts w:asciiTheme="majorBidi" w:hAnsiTheme="majorBidi" w:cstheme="majorBidi"/>
                <w:vertAlign w:val="subscript"/>
              </w:rPr>
              <w:t>2</w:t>
            </w:r>
            <w:r w:rsidR="00916EB4">
              <w:rPr>
                <w:rStyle w:val="apple-converted-space"/>
                <w:rFonts w:asciiTheme="majorBidi" w:hAnsiTheme="majorBidi" w:cstheme="majorBidi"/>
              </w:rPr>
              <w:t xml:space="preserve">S </w:t>
            </w:r>
            <w:r w:rsidRPr="00205E85">
              <w:rPr>
                <w:rStyle w:val="Accentuation"/>
                <w:rFonts w:asciiTheme="majorBidi" w:hAnsiTheme="majorBidi" w:cstheme="majorBidi"/>
                <w:i w:val="0"/>
                <w:iCs w:val="0"/>
              </w:rPr>
              <w:t>se</w:t>
            </w:r>
            <w:r>
              <w:t xml:space="preserve"> </w:t>
            </w:r>
            <w:r w:rsidRPr="00205E85">
              <w:rPr>
                <w:rStyle w:val="Accentuation"/>
                <w:rFonts w:asciiTheme="majorBidi" w:hAnsiTheme="majorBidi" w:cstheme="majorBidi"/>
                <w:i w:val="0"/>
                <w:iCs w:val="0"/>
              </w:rPr>
              <w:t>traduit par un noircissement du milieu dans la zone joignant le culot à la pente.</w:t>
            </w:r>
          </w:p>
        </w:tc>
      </w:tr>
    </w:tbl>
    <w:p w:rsidR="00E46A86" w:rsidRDefault="00E46A86" w:rsidP="00936765">
      <w:pPr>
        <w:pStyle w:val="twunmatched"/>
        <w:jc w:val="both"/>
        <w:rPr>
          <w:rStyle w:val="Accentuation"/>
          <w:rFonts w:asciiTheme="majorBidi" w:hAnsiTheme="majorBidi" w:cstheme="majorBidi"/>
          <w:b/>
          <w:bCs/>
          <w:i w:val="0"/>
          <w:iCs w:val="0"/>
          <w:color w:val="000000"/>
        </w:rPr>
      </w:pPr>
      <w:r w:rsidRPr="00E46A86">
        <w:rPr>
          <w:rStyle w:val="Accentuation"/>
          <w:rFonts w:asciiTheme="majorBidi" w:hAnsiTheme="majorBidi" w:cstheme="majorBidi"/>
          <w:b/>
          <w:bCs/>
          <w:i w:val="0"/>
          <w:iCs w:val="0"/>
          <w:noProof/>
          <w:color w:val="000000"/>
        </w:rPr>
        <w:drawing>
          <wp:inline distT="0" distB="0" distL="0" distR="0">
            <wp:extent cx="6638925" cy="1790700"/>
            <wp:effectExtent l="19050" t="0" r="9525" b="0"/>
            <wp:docPr id="6" name="Image 5" descr="C:\Users\pc\Desktop\I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ID 6.PNG"/>
                    <pic:cNvPicPr>
                      <a:picLocks noChangeAspect="1" noChangeArrowheads="1"/>
                    </pic:cNvPicPr>
                  </pic:nvPicPr>
                  <pic:blipFill>
                    <a:blip r:embed="rId9" cstate="print"/>
                    <a:srcRect/>
                    <a:stretch>
                      <a:fillRect/>
                    </a:stretch>
                  </pic:blipFill>
                  <pic:spPr bwMode="auto">
                    <a:xfrm>
                      <a:off x="0" y="0"/>
                      <a:ext cx="6645910" cy="1792584"/>
                    </a:xfrm>
                    <a:prstGeom prst="rect">
                      <a:avLst/>
                    </a:prstGeom>
                    <a:noFill/>
                    <a:ln w="9525">
                      <a:noFill/>
                      <a:miter lim="800000"/>
                      <a:headEnd/>
                      <a:tailEnd/>
                    </a:ln>
                  </pic:spPr>
                </pic:pic>
              </a:graphicData>
            </a:graphic>
          </wp:inline>
        </w:drawing>
      </w:r>
    </w:p>
    <w:p w:rsidR="00205E85" w:rsidRPr="00205E85" w:rsidRDefault="002C086E" w:rsidP="00936765">
      <w:pPr>
        <w:pStyle w:val="twunmatched"/>
        <w:jc w:val="both"/>
        <w:rPr>
          <w:rFonts w:asciiTheme="majorBidi" w:hAnsiTheme="majorBidi" w:cstheme="majorBidi"/>
          <w:color w:val="000000"/>
        </w:rPr>
      </w:pPr>
      <w:r w:rsidRPr="002C086E">
        <w:rPr>
          <w:rStyle w:val="Accentuation"/>
          <w:rFonts w:asciiTheme="majorBidi" w:hAnsiTheme="majorBidi" w:cstheme="majorBidi"/>
          <w:b/>
          <w:bCs/>
          <w:i w:val="0"/>
          <w:iCs w:val="0"/>
          <w:color w:val="000000"/>
        </w:rPr>
        <w:lastRenderedPageBreak/>
        <w:t>b)</w:t>
      </w:r>
      <w:r>
        <w:rPr>
          <w:rStyle w:val="Accentuation"/>
          <w:rFonts w:asciiTheme="majorBidi" w:hAnsiTheme="majorBidi" w:cstheme="majorBidi"/>
          <w:b/>
          <w:bCs/>
          <w:i w:val="0"/>
          <w:iCs w:val="0"/>
          <w:color w:val="000000"/>
          <w:u w:val="single"/>
        </w:rPr>
        <w:t xml:space="preserve"> </w:t>
      </w:r>
      <w:r w:rsidR="00205E85" w:rsidRPr="00205E85">
        <w:rPr>
          <w:rStyle w:val="Accentuation"/>
          <w:rFonts w:asciiTheme="majorBidi" w:hAnsiTheme="majorBidi" w:cstheme="majorBidi"/>
          <w:b/>
          <w:bCs/>
          <w:i w:val="0"/>
          <w:iCs w:val="0"/>
          <w:color w:val="000000"/>
          <w:u w:val="single"/>
        </w:rPr>
        <w:t>Le milieu citrate de Simmons</w:t>
      </w:r>
      <w:r w:rsidR="00205E85" w:rsidRPr="002C086E">
        <w:rPr>
          <w:rStyle w:val="Accentuation"/>
          <w:rFonts w:asciiTheme="majorBidi" w:hAnsiTheme="majorBidi" w:cstheme="majorBidi"/>
          <w:b/>
          <w:bCs/>
          <w:i w:val="0"/>
          <w:iCs w:val="0"/>
          <w:color w:val="000000"/>
        </w:rPr>
        <w:t xml:space="preserve"> </w:t>
      </w:r>
    </w:p>
    <w:p w:rsidR="00205E85" w:rsidRDefault="00205E85" w:rsidP="00936765">
      <w:pPr>
        <w:pStyle w:val="twunmatched"/>
        <w:spacing w:before="0" w:beforeAutospacing="0" w:after="0" w:afterAutospacing="0"/>
        <w:jc w:val="both"/>
        <w:rPr>
          <w:rStyle w:val="Accentuation"/>
          <w:rFonts w:asciiTheme="majorBidi" w:hAnsiTheme="majorBidi" w:cstheme="majorBidi"/>
          <w:i w:val="0"/>
          <w:iCs w:val="0"/>
          <w:color w:val="000000"/>
        </w:rPr>
      </w:pPr>
      <w:r w:rsidRPr="00205E85">
        <w:rPr>
          <w:rStyle w:val="Accentuation"/>
          <w:rFonts w:asciiTheme="majorBidi" w:hAnsiTheme="majorBidi" w:cstheme="majorBidi"/>
          <w:i w:val="0"/>
          <w:iCs w:val="0"/>
          <w:color w:val="000000"/>
        </w:rPr>
        <w:t xml:space="preserve">Ce milieu permet de mettre en évidence l'utilisation du citrate comme seule </w:t>
      </w:r>
      <w:r w:rsidR="00D12B2A">
        <w:rPr>
          <w:rStyle w:val="Accentuation"/>
          <w:rFonts w:asciiTheme="majorBidi" w:hAnsiTheme="majorBidi" w:cstheme="majorBidi"/>
          <w:i w:val="0"/>
          <w:iCs w:val="0"/>
          <w:color w:val="000000"/>
        </w:rPr>
        <w:t>source de carbone et d'énergie.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L’enzyme citrase hydrolyse le citrate en acide oxaoloacétique et acide acétique. L’acide oxaloacétique est ensuite hydrolysé en acide</w:t>
      </w:r>
      <w:r>
        <w:rPr>
          <w:rFonts w:asciiTheme="majorBidi" w:hAnsiTheme="majorBidi" w:cstheme="majorBidi"/>
          <w:sz w:val="24"/>
          <w:szCs w:val="24"/>
        </w:rPr>
        <w:t xml:space="preserve"> pyruvique et CO</w:t>
      </w:r>
      <w:r w:rsidRPr="00317039">
        <w:rPr>
          <w:rFonts w:asciiTheme="majorBidi" w:hAnsiTheme="majorBidi" w:cstheme="majorBidi"/>
          <w:sz w:val="24"/>
          <w:szCs w:val="24"/>
          <w:vertAlign w:val="subscript"/>
        </w:rPr>
        <w:t>2</w:t>
      </w:r>
      <w:r w:rsidRPr="008918BB">
        <w:rPr>
          <w:rFonts w:asciiTheme="majorBidi" w:hAnsiTheme="majorBidi" w:cstheme="majorBidi"/>
          <w:sz w:val="24"/>
          <w:szCs w:val="24"/>
        </w:rPr>
        <w:t>. Si le CO</w:t>
      </w:r>
      <w:r w:rsidRPr="00317039">
        <w:rPr>
          <w:rFonts w:asciiTheme="majorBidi" w:hAnsiTheme="majorBidi" w:cstheme="majorBidi"/>
          <w:sz w:val="24"/>
          <w:szCs w:val="24"/>
          <w:vertAlign w:val="subscript"/>
        </w:rPr>
        <w:t>2</w:t>
      </w:r>
      <w:r w:rsidRPr="008918BB">
        <w:rPr>
          <w:rFonts w:asciiTheme="majorBidi" w:hAnsiTheme="majorBidi" w:cstheme="majorBidi"/>
          <w:sz w:val="24"/>
          <w:szCs w:val="24"/>
        </w:rPr>
        <w:t xml:space="preserve"> est produite, il réagit avec des composants du milieu pour produire un composé alcalin (par exemple Na </w:t>
      </w:r>
      <w:r w:rsidRPr="007D6170">
        <w:rPr>
          <w:rFonts w:asciiTheme="majorBidi" w:hAnsiTheme="majorBidi" w:cstheme="majorBidi"/>
          <w:sz w:val="24"/>
          <w:szCs w:val="24"/>
          <w:vertAlign w:val="subscript"/>
        </w:rPr>
        <w:t>2</w:t>
      </w:r>
      <w:r w:rsidRPr="008918BB">
        <w:rPr>
          <w:rFonts w:asciiTheme="majorBidi" w:hAnsiTheme="majorBidi" w:cstheme="majorBidi"/>
          <w:sz w:val="24"/>
          <w:szCs w:val="24"/>
        </w:rPr>
        <w:t>CO</w:t>
      </w:r>
      <w:r w:rsidRPr="007D6170">
        <w:rPr>
          <w:rFonts w:asciiTheme="majorBidi" w:hAnsiTheme="majorBidi" w:cstheme="majorBidi"/>
          <w:sz w:val="24"/>
          <w:szCs w:val="24"/>
          <w:vertAlign w:val="subscript"/>
        </w:rPr>
        <w:t xml:space="preserve"> 3</w:t>
      </w:r>
      <w:r w:rsidRPr="008918BB">
        <w:rPr>
          <w:rFonts w:asciiTheme="majorBidi" w:hAnsiTheme="majorBidi" w:cstheme="majorBidi"/>
          <w:sz w:val="24"/>
          <w:szCs w:val="24"/>
        </w:rPr>
        <w:t>). Le pH alcalin fait passer l'indicateur de pH (bleu de bromothymol) du vert au bleu.</w:t>
      </w:r>
    </w:p>
    <w:p w:rsidR="00440538" w:rsidRDefault="00440538" w:rsidP="00936765">
      <w:pPr>
        <w:pStyle w:val="twunmatched"/>
        <w:jc w:val="center"/>
        <w:rPr>
          <w:rFonts w:asciiTheme="majorBidi" w:hAnsiTheme="majorBidi" w:cstheme="majorBidi"/>
          <w:color w:val="000000"/>
        </w:rPr>
      </w:pPr>
      <w:r w:rsidRPr="00440538">
        <w:rPr>
          <w:rFonts w:asciiTheme="majorBidi" w:hAnsiTheme="majorBidi" w:cstheme="majorBidi"/>
          <w:noProof/>
          <w:color w:val="000000"/>
        </w:rPr>
        <w:drawing>
          <wp:inline distT="0" distB="0" distL="0" distR="0">
            <wp:extent cx="2894473" cy="1762125"/>
            <wp:effectExtent l="19050" t="0" r="1127" b="0"/>
            <wp:docPr id="5" name="Image 3" descr="C:\Users\pc\Desktop\I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D 4.PNG"/>
                    <pic:cNvPicPr>
                      <a:picLocks noChangeAspect="1" noChangeArrowheads="1"/>
                    </pic:cNvPicPr>
                  </pic:nvPicPr>
                  <pic:blipFill>
                    <a:blip r:embed="rId10" cstate="print"/>
                    <a:srcRect/>
                    <a:stretch>
                      <a:fillRect/>
                    </a:stretch>
                  </pic:blipFill>
                  <pic:spPr bwMode="auto">
                    <a:xfrm>
                      <a:off x="0" y="0"/>
                      <a:ext cx="2908300" cy="1770543"/>
                    </a:xfrm>
                    <a:prstGeom prst="rect">
                      <a:avLst/>
                    </a:prstGeom>
                    <a:noFill/>
                    <a:ln w="9525">
                      <a:noFill/>
                      <a:miter lim="800000"/>
                      <a:headEnd/>
                      <a:tailEnd/>
                    </a:ln>
                  </pic:spPr>
                </pic:pic>
              </a:graphicData>
            </a:graphic>
          </wp:inline>
        </w:drawing>
      </w:r>
    </w:p>
    <w:p w:rsidR="00205E85" w:rsidRPr="00440538" w:rsidRDefault="00440538" w:rsidP="0093676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b/>
          <w:bCs/>
          <w:sz w:val="24"/>
          <w:szCs w:val="24"/>
        </w:rPr>
        <w:t>Figure 1</w:t>
      </w:r>
      <w:r w:rsidRPr="008918BB">
        <w:rPr>
          <w:rFonts w:asciiTheme="majorBidi" w:hAnsiTheme="majorBidi" w:cstheme="majorBidi"/>
          <w:b/>
          <w:bCs/>
          <w:sz w:val="24"/>
          <w:szCs w:val="24"/>
        </w:rPr>
        <w:t xml:space="preserve"> : </w:t>
      </w:r>
      <w:r w:rsidRPr="008918BB">
        <w:rPr>
          <w:rFonts w:asciiTheme="majorBidi" w:hAnsiTheme="majorBidi" w:cstheme="majorBidi"/>
          <w:sz w:val="24"/>
          <w:szCs w:val="24"/>
        </w:rPr>
        <w:t>ensemencement sur gélose citrate de Sim</w:t>
      </w:r>
      <w:r>
        <w:rPr>
          <w:rFonts w:asciiTheme="majorBidi" w:hAnsiTheme="majorBidi" w:cstheme="majorBidi"/>
          <w:sz w:val="24"/>
          <w:szCs w:val="24"/>
        </w:rPr>
        <w:t>m</w:t>
      </w:r>
      <w:r w:rsidRPr="008918BB">
        <w:rPr>
          <w:rFonts w:asciiTheme="majorBidi" w:hAnsiTheme="majorBidi" w:cstheme="majorBidi"/>
          <w:sz w:val="24"/>
          <w:szCs w:val="24"/>
        </w:rPr>
        <w:t>ons.</w:t>
      </w:r>
    </w:p>
    <w:p w:rsidR="00205E85" w:rsidRDefault="002C086E" w:rsidP="00936765">
      <w:pPr>
        <w:pStyle w:val="twunmatched"/>
        <w:jc w:val="both"/>
        <w:rPr>
          <w:rStyle w:val="Accentuation"/>
          <w:rFonts w:asciiTheme="majorBidi" w:hAnsiTheme="majorBidi" w:cstheme="majorBidi"/>
          <w:b/>
          <w:bCs/>
          <w:i w:val="0"/>
          <w:iCs w:val="0"/>
          <w:color w:val="000000"/>
          <w:u w:val="single"/>
        </w:rPr>
      </w:pPr>
      <w:r w:rsidRPr="002C086E">
        <w:rPr>
          <w:rStyle w:val="Accentuation"/>
          <w:rFonts w:asciiTheme="majorBidi" w:hAnsiTheme="majorBidi" w:cstheme="majorBidi"/>
          <w:b/>
          <w:bCs/>
          <w:i w:val="0"/>
          <w:iCs w:val="0"/>
          <w:color w:val="000000"/>
        </w:rPr>
        <w:t>c)</w:t>
      </w:r>
      <w:r>
        <w:rPr>
          <w:rStyle w:val="Accentuation"/>
          <w:rFonts w:asciiTheme="majorBidi" w:hAnsiTheme="majorBidi" w:cstheme="majorBidi"/>
          <w:b/>
          <w:bCs/>
          <w:i w:val="0"/>
          <w:iCs w:val="0"/>
          <w:color w:val="000000"/>
          <w:u w:val="single"/>
        </w:rPr>
        <w:t xml:space="preserve"> </w:t>
      </w:r>
      <w:r w:rsidR="00205E85" w:rsidRPr="00205E85">
        <w:rPr>
          <w:rStyle w:val="Accentuation"/>
          <w:rFonts w:asciiTheme="majorBidi" w:hAnsiTheme="majorBidi" w:cstheme="majorBidi"/>
          <w:b/>
          <w:bCs/>
          <w:i w:val="0"/>
          <w:iCs w:val="0"/>
          <w:color w:val="000000"/>
          <w:u w:val="single"/>
        </w:rPr>
        <w:t xml:space="preserve">Le milieu de mannitol mobilité </w:t>
      </w:r>
    </w:p>
    <w:p w:rsidR="00440538" w:rsidRP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5C7C4B">
        <w:rPr>
          <w:rFonts w:asciiTheme="majorBidi" w:hAnsiTheme="majorBidi" w:cstheme="majorBidi"/>
          <w:sz w:val="24"/>
          <w:szCs w:val="24"/>
        </w:rPr>
        <w:t xml:space="preserve">Le </w:t>
      </w:r>
      <w:r w:rsidR="00936765">
        <w:rPr>
          <w:rFonts w:asciiTheme="majorBidi" w:hAnsiTheme="majorBidi" w:cstheme="majorBidi"/>
          <w:sz w:val="24"/>
          <w:szCs w:val="24"/>
        </w:rPr>
        <w:t>milieu Mannitol-Mobilité</w:t>
      </w:r>
      <w:r w:rsidRPr="005C7C4B">
        <w:rPr>
          <w:rFonts w:asciiTheme="majorBidi" w:hAnsiTheme="majorBidi" w:cstheme="majorBidi"/>
          <w:sz w:val="24"/>
          <w:szCs w:val="24"/>
        </w:rPr>
        <w:t xml:space="preserve"> est utilisé pour l’identification présomptive des entérobactéries basée sur la fermentation du mannitol</w:t>
      </w:r>
      <w:r>
        <w:rPr>
          <w:rFonts w:asciiTheme="majorBidi" w:hAnsiTheme="majorBidi" w:cstheme="majorBidi"/>
          <w:sz w:val="24"/>
          <w:szCs w:val="24"/>
        </w:rPr>
        <w:t xml:space="preserve"> (virage de couleur du milieu de rouge au jaune) </w:t>
      </w:r>
      <w:r w:rsidRPr="005C7C4B">
        <w:rPr>
          <w:rFonts w:asciiTheme="majorBidi" w:hAnsiTheme="majorBidi" w:cstheme="majorBidi"/>
          <w:sz w:val="24"/>
          <w:szCs w:val="24"/>
        </w:rPr>
        <w:t>et</w:t>
      </w:r>
      <w:r>
        <w:rPr>
          <w:rFonts w:asciiTheme="majorBidi" w:hAnsiTheme="majorBidi" w:cstheme="majorBidi"/>
          <w:sz w:val="24"/>
          <w:szCs w:val="24"/>
        </w:rPr>
        <w:t xml:space="preserve"> la mobilité.</w:t>
      </w:r>
    </w:p>
    <w:p w:rsidR="00205E85" w:rsidRDefault="00205E85" w:rsidP="00936765">
      <w:pPr>
        <w:pStyle w:val="NormalWeb"/>
        <w:jc w:val="both"/>
        <w:rPr>
          <w:rFonts w:asciiTheme="majorBidi" w:hAnsiTheme="majorBidi" w:cstheme="majorBidi"/>
        </w:rPr>
      </w:pPr>
      <w:r w:rsidRPr="00205E85">
        <w:rPr>
          <w:rFonts w:asciiTheme="majorBidi" w:hAnsiTheme="majorBidi" w:cstheme="majorBidi"/>
          <w:noProof/>
        </w:rPr>
        <w:drawing>
          <wp:inline distT="0" distB="0" distL="0" distR="0">
            <wp:extent cx="6419849" cy="1800225"/>
            <wp:effectExtent l="19050" t="0" r="1" b="0"/>
            <wp:docPr id="28" name="Image 3" descr="L-examen-cytobacteriologique-des-urines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xamen-cytobacteriologique-des-urines65"/>
                    <pic:cNvPicPr>
                      <a:picLocks noChangeAspect="1" noChangeArrowheads="1"/>
                    </pic:cNvPicPr>
                  </pic:nvPicPr>
                  <pic:blipFill>
                    <a:blip r:embed="rId11" cstate="print"/>
                    <a:srcRect/>
                    <a:stretch>
                      <a:fillRect/>
                    </a:stretch>
                  </pic:blipFill>
                  <pic:spPr bwMode="auto">
                    <a:xfrm>
                      <a:off x="0" y="0"/>
                      <a:ext cx="6426121" cy="1801984"/>
                    </a:xfrm>
                    <a:prstGeom prst="rect">
                      <a:avLst/>
                    </a:prstGeom>
                    <a:noFill/>
                    <a:ln w="9525">
                      <a:noFill/>
                      <a:miter lim="800000"/>
                      <a:headEnd/>
                      <a:tailEnd/>
                    </a:ln>
                  </pic:spPr>
                </pic:pic>
              </a:graphicData>
            </a:graphic>
          </wp:inline>
        </w:drawing>
      </w:r>
    </w:p>
    <w:p w:rsidR="00440538" w:rsidRPr="00440538" w:rsidRDefault="00440538" w:rsidP="00936765">
      <w:pPr>
        <w:autoSpaceDE w:val="0"/>
        <w:autoSpaceDN w:val="0"/>
        <w:adjustRightInd w:val="0"/>
        <w:spacing w:after="0" w:line="240" w:lineRule="auto"/>
        <w:jc w:val="both"/>
        <w:rPr>
          <w:rFonts w:asciiTheme="majorBidi" w:hAnsiTheme="majorBidi" w:cstheme="majorBidi"/>
          <w:b/>
          <w:bCs/>
          <w:sz w:val="24"/>
          <w:szCs w:val="24"/>
        </w:rPr>
      </w:pPr>
      <w:r w:rsidRPr="00936765">
        <w:rPr>
          <w:rFonts w:asciiTheme="majorBidi" w:hAnsiTheme="majorBidi" w:cstheme="majorBidi"/>
          <w:b/>
          <w:bCs/>
          <w:sz w:val="24"/>
          <w:szCs w:val="24"/>
        </w:rPr>
        <w:t>e)</w:t>
      </w:r>
      <w:r w:rsidRPr="00936765">
        <w:rPr>
          <w:rFonts w:asciiTheme="majorBidi" w:hAnsiTheme="majorBidi" w:cstheme="majorBidi"/>
          <w:sz w:val="24"/>
          <w:szCs w:val="24"/>
        </w:rPr>
        <w:t xml:space="preserve"> </w:t>
      </w:r>
      <w:r w:rsidRPr="00440538">
        <w:rPr>
          <w:rFonts w:asciiTheme="majorBidi" w:hAnsiTheme="majorBidi" w:cstheme="majorBidi"/>
          <w:b/>
          <w:bCs/>
          <w:sz w:val="24"/>
          <w:szCs w:val="24"/>
        </w:rPr>
        <w:t>Test de catalase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Ce test est utilisé pour identifier les organismes qui produisent l'enzyme catalase. Cette enzyme détoxifie le peroxyde d'hydrogène en le décomposant en eau et en oxygène. Les bulles résultant de la production d'oxygène gazeux indiquent clairement un résultat positif pour la catalase.</w:t>
      </w:r>
    </w:p>
    <w:p w:rsid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2 H</w:t>
      </w:r>
      <w:r w:rsidRPr="008918BB">
        <w:rPr>
          <w:rFonts w:asciiTheme="majorBidi" w:eastAsia="TimesNewRoman" w:hAnsiTheme="majorBidi" w:cstheme="majorBidi"/>
          <w:sz w:val="24"/>
          <w:szCs w:val="24"/>
          <w:vertAlign w:val="subscript"/>
        </w:rPr>
        <w:t>2</w:t>
      </w:r>
      <w:r w:rsidRPr="008918BB">
        <w:rPr>
          <w:rFonts w:asciiTheme="majorBidi" w:hAnsiTheme="majorBidi" w:cstheme="majorBidi"/>
          <w:sz w:val="24"/>
          <w:szCs w:val="24"/>
        </w:rPr>
        <w:t>O</w:t>
      </w:r>
      <w:r w:rsidRPr="008918BB">
        <w:rPr>
          <w:rFonts w:asciiTheme="majorBidi" w:eastAsia="TimesNewRoman" w:hAnsiTheme="majorBidi" w:cstheme="majorBidi"/>
          <w:sz w:val="24"/>
          <w:szCs w:val="24"/>
        </w:rPr>
        <w:t xml:space="preserve">₂→ </w:t>
      </w:r>
      <w:r w:rsidRPr="008918BB">
        <w:rPr>
          <w:rFonts w:asciiTheme="majorBidi" w:hAnsiTheme="majorBidi" w:cstheme="majorBidi"/>
          <w:sz w:val="24"/>
          <w:szCs w:val="24"/>
        </w:rPr>
        <w:t>O</w:t>
      </w:r>
      <w:r w:rsidRPr="008918BB">
        <w:rPr>
          <w:rFonts w:asciiTheme="majorBidi" w:eastAsia="TimesNewRoman" w:hAnsiTheme="majorBidi" w:cstheme="majorBidi"/>
          <w:sz w:val="24"/>
          <w:szCs w:val="24"/>
          <w:vertAlign w:val="subscript"/>
        </w:rPr>
        <w:t>2</w:t>
      </w:r>
      <w:r w:rsidRPr="008918BB">
        <w:rPr>
          <w:rFonts w:asciiTheme="majorBidi" w:eastAsia="TimesNewRoman" w:hAnsiTheme="majorBidi" w:cstheme="majorBidi"/>
          <w:sz w:val="24"/>
          <w:szCs w:val="24"/>
        </w:rPr>
        <w:t xml:space="preserve"> </w:t>
      </w:r>
      <w:r w:rsidRPr="008918BB">
        <w:rPr>
          <w:rFonts w:asciiTheme="majorBidi" w:hAnsiTheme="majorBidi" w:cstheme="majorBidi"/>
          <w:sz w:val="24"/>
          <w:szCs w:val="24"/>
        </w:rPr>
        <w:t>+ 2 H</w:t>
      </w:r>
      <w:r w:rsidRPr="008918BB">
        <w:rPr>
          <w:rFonts w:asciiTheme="majorBidi" w:hAnsiTheme="majorBidi" w:cstheme="majorBidi"/>
          <w:sz w:val="24"/>
          <w:szCs w:val="24"/>
          <w:vertAlign w:val="subscript"/>
        </w:rPr>
        <w:t>2</w:t>
      </w:r>
      <w:r w:rsidRPr="008918BB">
        <w:rPr>
          <w:rFonts w:asciiTheme="majorBidi" w:hAnsiTheme="majorBidi" w:cstheme="majorBidi"/>
          <w:sz w:val="24"/>
          <w:szCs w:val="24"/>
        </w:rPr>
        <w:t>O.</w:t>
      </w:r>
    </w:p>
    <w:p w:rsidR="00936765" w:rsidRPr="008918BB" w:rsidRDefault="00936765" w:rsidP="00936765">
      <w:pPr>
        <w:autoSpaceDE w:val="0"/>
        <w:autoSpaceDN w:val="0"/>
        <w:adjustRightInd w:val="0"/>
        <w:spacing w:after="0" w:line="240" w:lineRule="auto"/>
        <w:jc w:val="both"/>
        <w:rPr>
          <w:rFonts w:asciiTheme="majorBidi" w:hAnsiTheme="majorBidi" w:cstheme="majorBidi"/>
          <w:sz w:val="24"/>
          <w:szCs w:val="24"/>
        </w:rPr>
      </w:pPr>
    </w:p>
    <w:p w:rsidR="00440538" w:rsidRPr="008918BB" w:rsidRDefault="00440538" w:rsidP="00936765">
      <w:pPr>
        <w:autoSpaceDE w:val="0"/>
        <w:autoSpaceDN w:val="0"/>
        <w:adjustRightInd w:val="0"/>
        <w:spacing w:after="0" w:line="240" w:lineRule="auto"/>
        <w:jc w:val="center"/>
        <w:rPr>
          <w:rFonts w:asciiTheme="majorBidi" w:hAnsiTheme="majorBidi" w:cstheme="majorBidi"/>
          <w:sz w:val="24"/>
          <w:szCs w:val="24"/>
        </w:rPr>
      </w:pPr>
      <w:r w:rsidRPr="008918BB">
        <w:rPr>
          <w:rFonts w:asciiTheme="majorBidi" w:hAnsiTheme="majorBidi" w:cstheme="majorBidi"/>
          <w:noProof/>
          <w:sz w:val="24"/>
          <w:szCs w:val="24"/>
          <w:lang w:eastAsia="fr-FR"/>
        </w:rPr>
        <w:drawing>
          <wp:inline distT="0" distB="0" distL="0" distR="0">
            <wp:extent cx="3460939" cy="1790700"/>
            <wp:effectExtent l="19050" t="0" r="6161" b="0"/>
            <wp:docPr id="8" name="Image 1" descr="C:\Users\pc\Desktop\ID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DEN 1.PNG"/>
                    <pic:cNvPicPr>
                      <a:picLocks noChangeAspect="1" noChangeArrowheads="1"/>
                    </pic:cNvPicPr>
                  </pic:nvPicPr>
                  <pic:blipFill>
                    <a:blip r:embed="rId12" cstate="print"/>
                    <a:srcRect/>
                    <a:stretch>
                      <a:fillRect/>
                    </a:stretch>
                  </pic:blipFill>
                  <pic:spPr bwMode="auto">
                    <a:xfrm>
                      <a:off x="0" y="0"/>
                      <a:ext cx="3470275" cy="1795530"/>
                    </a:xfrm>
                    <a:prstGeom prst="rect">
                      <a:avLst/>
                    </a:prstGeom>
                    <a:noFill/>
                    <a:ln w="9525">
                      <a:noFill/>
                      <a:miter lim="800000"/>
                      <a:headEnd/>
                      <a:tailEnd/>
                    </a:ln>
                  </pic:spPr>
                </pic:pic>
              </a:graphicData>
            </a:graphic>
          </wp:inline>
        </w:drawing>
      </w:r>
    </w:p>
    <w:p w:rsidR="00440538" w:rsidRPr="008918BB" w:rsidRDefault="00440538" w:rsidP="00936765">
      <w:pPr>
        <w:autoSpaceDE w:val="0"/>
        <w:autoSpaceDN w:val="0"/>
        <w:adjustRightInd w:val="0"/>
        <w:spacing w:after="0" w:line="240" w:lineRule="auto"/>
        <w:jc w:val="center"/>
        <w:rPr>
          <w:rFonts w:asciiTheme="majorBidi" w:hAnsiTheme="majorBidi" w:cstheme="majorBidi"/>
          <w:sz w:val="24"/>
          <w:szCs w:val="24"/>
        </w:rPr>
      </w:pPr>
      <w:r w:rsidRPr="008918BB">
        <w:rPr>
          <w:rFonts w:asciiTheme="majorBidi" w:hAnsiTheme="majorBidi" w:cstheme="majorBidi"/>
          <w:b/>
          <w:bCs/>
          <w:sz w:val="24"/>
          <w:szCs w:val="24"/>
        </w:rPr>
        <w:t xml:space="preserve">Figure 2 </w:t>
      </w:r>
      <w:r>
        <w:rPr>
          <w:rFonts w:asciiTheme="majorBidi" w:hAnsiTheme="majorBidi" w:cstheme="majorBidi"/>
          <w:sz w:val="24"/>
          <w:szCs w:val="24"/>
        </w:rPr>
        <w:t>: résultat du</w:t>
      </w:r>
      <w:r w:rsidRPr="008918BB">
        <w:rPr>
          <w:rFonts w:asciiTheme="majorBidi" w:hAnsiTheme="majorBidi" w:cstheme="majorBidi"/>
          <w:sz w:val="24"/>
          <w:szCs w:val="24"/>
        </w:rPr>
        <w:t xml:space="preserve"> test de catalase</w:t>
      </w:r>
      <w:r>
        <w:rPr>
          <w:rFonts w:asciiTheme="majorBidi" w:hAnsiTheme="majorBidi" w:cstheme="majorBidi"/>
          <w:sz w:val="24"/>
          <w:szCs w:val="24"/>
        </w:rPr>
        <w:t>.</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p>
    <w:p w:rsidR="00440538" w:rsidRPr="00440538" w:rsidRDefault="00440538" w:rsidP="00936765">
      <w:pPr>
        <w:autoSpaceDE w:val="0"/>
        <w:autoSpaceDN w:val="0"/>
        <w:adjustRightInd w:val="0"/>
        <w:spacing w:after="0" w:line="240" w:lineRule="auto"/>
        <w:ind w:left="45"/>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f) </w:t>
      </w:r>
      <w:r w:rsidRPr="00440538">
        <w:rPr>
          <w:rFonts w:asciiTheme="majorBidi" w:hAnsiTheme="majorBidi" w:cstheme="majorBidi"/>
          <w:b/>
          <w:bCs/>
          <w:sz w:val="24"/>
          <w:szCs w:val="24"/>
        </w:rPr>
        <w:t>Test d’oxydase</w:t>
      </w:r>
    </w:p>
    <w:p w:rsid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Ce test est utilisé pour identifie</w:t>
      </w:r>
      <w:r>
        <w:rPr>
          <w:rFonts w:asciiTheme="majorBidi" w:hAnsiTheme="majorBidi" w:cstheme="majorBidi"/>
          <w:sz w:val="24"/>
          <w:szCs w:val="24"/>
        </w:rPr>
        <w:t xml:space="preserve">r les microorganismes contenant </w:t>
      </w:r>
      <w:r w:rsidRPr="008918BB">
        <w:rPr>
          <w:rFonts w:asciiTheme="majorBidi" w:hAnsiTheme="majorBidi" w:cstheme="majorBidi"/>
          <w:sz w:val="24"/>
          <w:szCs w:val="24"/>
        </w:rPr>
        <w:t>l’enzyme cytochrome oxydase (importante dans la chaîne de transport des électrons). Dans le test oxydase, des donneurs et accepteurs d’électrons artificiels sont fournis. Lorsque le donneur d'électrons est oxydé par le cytochrome oxydase, il devient violet foncé. Ceci est considéré comme un résultat positif.</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p>
    <w:p w:rsidR="00440538" w:rsidRPr="008918BB" w:rsidRDefault="00440538" w:rsidP="00936765">
      <w:pPr>
        <w:autoSpaceDE w:val="0"/>
        <w:autoSpaceDN w:val="0"/>
        <w:adjustRightInd w:val="0"/>
        <w:spacing w:after="0" w:line="240" w:lineRule="auto"/>
        <w:jc w:val="center"/>
        <w:rPr>
          <w:rFonts w:asciiTheme="majorBidi" w:hAnsiTheme="majorBidi" w:cstheme="majorBidi"/>
          <w:sz w:val="24"/>
          <w:szCs w:val="24"/>
        </w:rPr>
      </w:pPr>
      <w:r w:rsidRPr="008918BB">
        <w:rPr>
          <w:rFonts w:asciiTheme="majorBidi" w:hAnsiTheme="majorBidi" w:cstheme="majorBidi"/>
          <w:noProof/>
          <w:sz w:val="24"/>
          <w:szCs w:val="24"/>
          <w:lang w:eastAsia="fr-FR"/>
        </w:rPr>
        <w:drawing>
          <wp:inline distT="0" distB="0" distL="0" distR="0">
            <wp:extent cx="3874281" cy="1466850"/>
            <wp:effectExtent l="19050" t="0" r="0" b="0"/>
            <wp:docPr id="9" name="Image 4" descr="C:\Users\pc\Desktop\I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D 5.PNG"/>
                    <pic:cNvPicPr>
                      <a:picLocks noChangeAspect="1" noChangeArrowheads="1"/>
                    </pic:cNvPicPr>
                  </pic:nvPicPr>
                  <pic:blipFill>
                    <a:blip r:embed="rId13" cstate="print"/>
                    <a:srcRect/>
                    <a:stretch>
                      <a:fillRect/>
                    </a:stretch>
                  </pic:blipFill>
                  <pic:spPr bwMode="auto">
                    <a:xfrm>
                      <a:off x="0" y="0"/>
                      <a:ext cx="3877945" cy="1468237"/>
                    </a:xfrm>
                    <a:prstGeom prst="rect">
                      <a:avLst/>
                    </a:prstGeom>
                    <a:noFill/>
                    <a:ln w="9525">
                      <a:noFill/>
                      <a:miter lim="800000"/>
                      <a:headEnd/>
                      <a:tailEnd/>
                    </a:ln>
                  </pic:spPr>
                </pic:pic>
              </a:graphicData>
            </a:graphic>
          </wp:inline>
        </w:drawing>
      </w:r>
    </w:p>
    <w:p w:rsidR="00440538" w:rsidRDefault="00440538" w:rsidP="0093676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b/>
          <w:bCs/>
          <w:sz w:val="24"/>
          <w:szCs w:val="24"/>
        </w:rPr>
        <w:t>Figure 3</w:t>
      </w:r>
      <w:r w:rsidRPr="008918BB">
        <w:rPr>
          <w:rFonts w:asciiTheme="majorBidi" w:hAnsiTheme="majorBidi" w:cstheme="majorBidi"/>
          <w:b/>
          <w:bCs/>
          <w:sz w:val="24"/>
          <w:szCs w:val="24"/>
        </w:rPr>
        <w:t xml:space="preserve"> </w:t>
      </w:r>
      <w:r w:rsidRPr="008918BB">
        <w:rPr>
          <w:rFonts w:asciiTheme="majorBidi" w:hAnsiTheme="majorBidi" w:cstheme="majorBidi"/>
          <w:sz w:val="24"/>
          <w:szCs w:val="24"/>
        </w:rPr>
        <w:t>: résultat de test d’oxydase</w:t>
      </w:r>
    </w:p>
    <w:p w:rsidR="00205E85" w:rsidRPr="00440538" w:rsidRDefault="002C086E" w:rsidP="00936765">
      <w:pPr>
        <w:pStyle w:val="Paragraphedeliste"/>
        <w:numPr>
          <w:ilvl w:val="0"/>
          <w:numId w:val="33"/>
        </w:numPr>
        <w:autoSpaceDE w:val="0"/>
        <w:autoSpaceDN w:val="0"/>
        <w:adjustRightInd w:val="0"/>
        <w:spacing w:after="0" w:line="240" w:lineRule="auto"/>
        <w:rPr>
          <w:rFonts w:asciiTheme="majorBidi" w:hAnsiTheme="majorBidi" w:cstheme="majorBidi"/>
          <w:sz w:val="28"/>
          <w:szCs w:val="28"/>
        </w:rPr>
      </w:pPr>
      <w:r w:rsidRPr="00440538">
        <w:rPr>
          <w:rStyle w:val="Accentuation"/>
          <w:rFonts w:asciiTheme="majorBidi" w:hAnsiTheme="majorBidi" w:cstheme="majorBidi"/>
          <w:b/>
          <w:bCs/>
          <w:i w:val="0"/>
          <w:iCs w:val="0"/>
          <w:color w:val="000000"/>
          <w:sz w:val="24"/>
          <w:szCs w:val="24"/>
        </w:rPr>
        <w:t xml:space="preserve"> </w:t>
      </w:r>
      <w:r w:rsidR="00205E85" w:rsidRPr="00440538">
        <w:rPr>
          <w:rStyle w:val="Accentuation"/>
          <w:rFonts w:asciiTheme="majorBidi" w:hAnsiTheme="majorBidi" w:cstheme="majorBidi"/>
          <w:b/>
          <w:bCs/>
          <w:i w:val="0"/>
          <w:iCs w:val="0"/>
          <w:color w:val="000000"/>
          <w:sz w:val="24"/>
          <w:szCs w:val="24"/>
        </w:rPr>
        <w:t>La galerie Api 20 E</w:t>
      </w:r>
    </w:p>
    <w:p w:rsidR="00205E85" w:rsidRPr="00205E85" w:rsidRDefault="00205E85" w:rsidP="00936765">
      <w:pPr>
        <w:pStyle w:val="twmatched"/>
        <w:jc w:val="both"/>
        <w:rPr>
          <w:rFonts w:asciiTheme="majorBidi" w:hAnsiTheme="majorBidi" w:cstheme="majorBidi"/>
          <w:color w:val="000000"/>
        </w:rPr>
      </w:pPr>
      <w:r w:rsidRPr="00205E85">
        <w:rPr>
          <w:rStyle w:val="Accentuation"/>
          <w:rFonts w:asciiTheme="majorBidi" w:hAnsiTheme="majorBidi" w:cstheme="majorBidi"/>
          <w:i w:val="0"/>
          <w:iCs w:val="0"/>
          <w:color w:val="000000"/>
        </w:rPr>
        <w:t>La galerie API 20E</w:t>
      </w:r>
      <w:r w:rsidRPr="00205E85">
        <w:rPr>
          <w:rStyle w:val="apple-converted-space"/>
          <w:rFonts w:asciiTheme="majorBidi" w:hAnsiTheme="majorBidi" w:cstheme="majorBidi"/>
          <w:color w:val="000000"/>
        </w:rPr>
        <w:t> </w:t>
      </w:r>
      <w:hyperlink r:id="rId14" w:tgtFrame="_blank" w:history="1">
        <w:r w:rsidRPr="00B90036">
          <w:rPr>
            <w:rStyle w:val="Lienhypertexte"/>
            <w:rFonts w:asciiTheme="majorBidi" w:hAnsiTheme="majorBidi" w:cstheme="majorBidi"/>
            <w:color w:val="auto"/>
            <w:u w:val="none"/>
          </w:rPr>
          <w:t>compote</w:t>
        </w:r>
      </w:hyperlink>
      <w:r w:rsidRPr="00B90036">
        <w:rPr>
          <w:rStyle w:val="apple-converted-space"/>
          <w:rFonts w:asciiTheme="majorBidi" w:hAnsiTheme="majorBidi" w:cstheme="majorBidi"/>
        </w:rPr>
        <w:t> </w:t>
      </w:r>
      <w:r w:rsidRPr="00205E85">
        <w:rPr>
          <w:rStyle w:val="Accentuation"/>
          <w:rFonts w:asciiTheme="majorBidi" w:hAnsiTheme="majorBidi" w:cstheme="majorBidi"/>
          <w:i w:val="0"/>
          <w:iCs w:val="0"/>
          <w:color w:val="000000"/>
        </w:rPr>
        <w:t>20 microtubes contenant des substrats sous forme déshydratée, Les tests sont inoculés avec une suspension bactérienne qui reconstitue les milieux. Les réactions produites pendant la période d'incubation se traduisent par des virages colorés spontanées ou révélés par l'addition de réactifs</w:t>
      </w:r>
      <w:r w:rsidR="005510AF">
        <w:rPr>
          <w:rStyle w:val="Accentuation"/>
          <w:rFonts w:asciiTheme="majorBidi" w:hAnsiTheme="majorBidi" w:cstheme="majorBidi"/>
          <w:i w:val="0"/>
          <w:iCs w:val="0"/>
          <w:color w:val="000000"/>
        </w:rPr>
        <w:t>.</w:t>
      </w:r>
    </w:p>
    <w:p w:rsidR="00440538" w:rsidRPr="008918BB" w:rsidRDefault="00440538" w:rsidP="00936765">
      <w:pPr>
        <w:pStyle w:val="Paragraphedeliste"/>
        <w:numPr>
          <w:ilvl w:val="0"/>
          <w:numId w:val="34"/>
        </w:numPr>
        <w:autoSpaceDE w:val="0"/>
        <w:autoSpaceDN w:val="0"/>
        <w:adjustRightInd w:val="0"/>
        <w:spacing w:after="0" w:line="240" w:lineRule="auto"/>
        <w:jc w:val="both"/>
        <w:rPr>
          <w:rFonts w:asciiTheme="majorBidi" w:hAnsiTheme="majorBidi" w:cstheme="majorBidi"/>
          <w:b/>
          <w:bCs/>
          <w:sz w:val="24"/>
          <w:szCs w:val="24"/>
        </w:rPr>
      </w:pPr>
      <w:r w:rsidRPr="008918BB">
        <w:rPr>
          <w:rFonts w:asciiTheme="majorBidi" w:hAnsiTheme="majorBidi" w:cstheme="majorBidi"/>
          <w:b/>
          <w:bCs/>
          <w:sz w:val="24"/>
          <w:szCs w:val="24"/>
        </w:rPr>
        <w:t>Principe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Dans l’API 20E, la bande contient vingt mini-chambres d’essai contenant un milieu déshydraté ayant des compositions définies chimiquement pour chaque essai. Ils détectent généralement l'activité enzymatique, principalement liée à la fermentation des glucides ou au catabolisme des protéines ou des acides aminés par les organismes inoculés.</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Une suspension bactérienne est utilisée pour réhydrater chacun des puits. Pendant l'incubation, le métabolisme produit des changements de couleur spontanés ou révélés par l'ajout de réactifs. Tous les résultats de tests positifs et négatifs sont compilés pour obtenir un numéro de profil, qui est ensuite comparé aux numéros de profil dans un livre de codes commercial (ou en ligne) afin de déterminer l'identification de l'espèce bactérienne.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p>
    <w:p w:rsidR="00440538" w:rsidRPr="008918BB" w:rsidRDefault="00440538" w:rsidP="00936765">
      <w:pPr>
        <w:autoSpaceDE w:val="0"/>
        <w:autoSpaceDN w:val="0"/>
        <w:adjustRightInd w:val="0"/>
        <w:spacing w:after="0" w:line="240" w:lineRule="auto"/>
        <w:jc w:val="both"/>
        <w:rPr>
          <w:rFonts w:asciiTheme="majorBidi" w:hAnsiTheme="majorBidi" w:cstheme="majorBidi"/>
          <w:b/>
          <w:bCs/>
          <w:sz w:val="24"/>
          <w:szCs w:val="24"/>
        </w:rPr>
      </w:pPr>
      <w:r w:rsidRPr="008918BB">
        <w:rPr>
          <w:rFonts w:asciiTheme="majorBidi" w:hAnsiTheme="majorBidi" w:cstheme="majorBidi"/>
          <w:b/>
          <w:bCs/>
          <w:sz w:val="24"/>
          <w:szCs w:val="24"/>
        </w:rPr>
        <w:t>Le kit de test permet les tests suivants :</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1. </w:t>
      </w:r>
      <w:r w:rsidRPr="008918BB">
        <w:rPr>
          <w:rFonts w:asciiTheme="majorBidi" w:hAnsiTheme="majorBidi" w:cstheme="majorBidi"/>
          <w:b/>
          <w:bCs/>
          <w:sz w:val="24"/>
          <w:szCs w:val="24"/>
        </w:rPr>
        <w:t xml:space="preserve">ONPG </w:t>
      </w:r>
      <w:r w:rsidRPr="008918BB">
        <w:rPr>
          <w:rFonts w:asciiTheme="majorBidi" w:hAnsiTheme="majorBidi" w:cstheme="majorBidi"/>
          <w:sz w:val="24"/>
          <w:szCs w:val="24"/>
        </w:rPr>
        <w:t xml:space="preserve">: recherche de l'enzyme </w:t>
      </w:r>
      <w:r w:rsidRPr="008918BB">
        <w:rPr>
          <w:rFonts w:asciiTheme="majorBidi" w:eastAsia="TimesNewRoman" w:hAnsiTheme="majorBidi" w:cstheme="majorBidi"/>
          <w:sz w:val="24"/>
          <w:szCs w:val="24"/>
        </w:rPr>
        <w:t>β</w:t>
      </w:r>
      <w:r w:rsidRPr="008918BB">
        <w:rPr>
          <w:rFonts w:asciiTheme="majorBidi" w:hAnsiTheme="majorBidi" w:cstheme="majorBidi"/>
          <w:sz w:val="24"/>
          <w:szCs w:val="24"/>
        </w:rPr>
        <w:t>-galactosidase par hydrolyse du substrat onitrophényl-D-galactopyranoside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2. </w:t>
      </w:r>
      <w:r w:rsidRPr="008918BB">
        <w:rPr>
          <w:rFonts w:asciiTheme="majorBidi" w:hAnsiTheme="majorBidi" w:cstheme="majorBidi"/>
          <w:b/>
          <w:bCs/>
          <w:sz w:val="24"/>
          <w:szCs w:val="24"/>
        </w:rPr>
        <w:t xml:space="preserve">ADH </w:t>
      </w:r>
      <w:r w:rsidRPr="008918BB">
        <w:rPr>
          <w:rFonts w:asciiTheme="majorBidi" w:hAnsiTheme="majorBidi" w:cstheme="majorBidi"/>
          <w:sz w:val="24"/>
          <w:szCs w:val="24"/>
        </w:rPr>
        <w:t>: décarboxylation de l'acide aminé arginine par l'arginine dihydrolase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3. </w:t>
      </w:r>
      <w:r w:rsidRPr="008918BB">
        <w:rPr>
          <w:rFonts w:asciiTheme="majorBidi" w:hAnsiTheme="majorBidi" w:cstheme="majorBidi"/>
          <w:b/>
          <w:bCs/>
          <w:sz w:val="24"/>
          <w:szCs w:val="24"/>
        </w:rPr>
        <w:t xml:space="preserve">LDC </w:t>
      </w:r>
      <w:r w:rsidRPr="008918BB">
        <w:rPr>
          <w:rFonts w:asciiTheme="majorBidi" w:hAnsiTheme="majorBidi" w:cstheme="majorBidi"/>
          <w:sz w:val="24"/>
          <w:szCs w:val="24"/>
        </w:rPr>
        <w:t>: décarboxylation de l'acide aminé lysine par la lysine décarboxylase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4. </w:t>
      </w:r>
      <w:r w:rsidRPr="008918BB">
        <w:rPr>
          <w:rFonts w:asciiTheme="majorBidi" w:hAnsiTheme="majorBidi" w:cstheme="majorBidi"/>
          <w:b/>
          <w:bCs/>
          <w:sz w:val="24"/>
          <w:szCs w:val="24"/>
        </w:rPr>
        <w:t xml:space="preserve">ODC </w:t>
      </w:r>
      <w:r w:rsidRPr="008918BB">
        <w:rPr>
          <w:rFonts w:asciiTheme="majorBidi" w:hAnsiTheme="majorBidi" w:cstheme="majorBidi"/>
          <w:sz w:val="24"/>
          <w:szCs w:val="24"/>
        </w:rPr>
        <w:t>: décarboxylation de l'acide aminé ornithine par l'ornithine décarboxylase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5. </w:t>
      </w:r>
      <w:r w:rsidRPr="008918BB">
        <w:rPr>
          <w:rFonts w:asciiTheme="majorBidi" w:hAnsiTheme="majorBidi" w:cstheme="majorBidi"/>
          <w:b/>
          <w:bCs/>
          <w:sz w:val="24"/>
          <w:szCs w:val="24"/>
        </w:rPr>
        <w:t xml:space="preserve">CIT </w:t>
      </w:r>
      <w:r w:rsidRPr="008918BB">
        <w:rPr>
          <w:rFonts w:asciiTheme="majorBidi" w:hAnsiTheme="majorBidi" w:cstheme="majorBidi"/>
          <w:sz w:val="24"/>
          <w:szCs w:val="24"/>
        </w:rPr>
        <w:t>: utilisation du citrate comme seule source de carbone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6. </w:t>
      </w:r>
      <w:r w:rsidRPr="008918BB">
        <w:rPr>
          <w:rFonts w:asciiTheme="majorBidi" w:hAnsiTheme="majorBidi" w:cstheme="majorBidi"/>
          <w:b/>
          <w:bCs/>
          <w:sz w:val="24"/>
          <w:szCs w:val="24"/>
        </w:rPr>
        <w:t>H</w:t>
      </w:r>
      <w:r w:rsidRPr="002318CD">
        <w:rPr>
          <w:rFonts w:asciiTheme="majorBidi" w:hAnsiTheme="majorBidi" w:cstheme="majorBidi"/>
          <w:b/>
          <w:bCs/>
          <w:sz w:val="24"/>
          <w:szCs w:val="24"/>
          <w:vertAlign w:val="subscript"/>
        </w:rPr>
        <w:t>2</w:t>
      </w:r>
      <w:r w:rsidRPr="008918BB">
        <w:rPr>
          <w:rFonts w:asciiTheme="majorBidi" w:hAnsiTheme="majorBidi" w:cstheme="majorBidi"/>
          <w:b/>
          <w:bCs/>
          <w:sz w:val="24"/>
          <w:szCs w:val="24"/>
        </w:rPr>
        <w:t xml:space="preserve">S </w:t>
      </w:r>
      <w:r w:rsidRPr="008918BB">
        <w:rPr>
          <w:rFonts w:asciiTheme="majorBidi" w:hAnsiTheme="majorBidi" w:cstheme="majorBidi"/>
          <w:sz w:val="24"/>
          <w:szCs w:val="24"/>
        </w:rPr>
        <w:t>: production de sulfure d'hydrogène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7. </w:t>
      </w:r>
      <w:r w:rsidRPr="008918BB">
        <w:rPr>
          <w:rFonts w:asciiTheme="majorBidi" w:hAnsiTheme="majorBidi" w:cstheme="majorBidi"/>
          <w:b/>
          <w:bCs/>
          <w:sz w:val="24"/>
          <w:szCs w:val="24"/>
        </w:rPr>
        <w:t xml:space="preserve">URE </w:t>
      </w:r>
      <w:r w:rsidRPr="008918BB">
        <w:rPr>
          <w:rFonts w:asciiTheme="majorBidi" w:hAnsiTheme="majorBidi" w:cstheme="majorBidi"/>
          <w:sz w:val="24"/>
          <w:szCs w:val="24"/>
        </w:rPr>
        <w:t>: test de l'enzyme urease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8.</w:t>
      </w:r>
      <w:r w:rsidRPr="008918BB">
        <w:rPr>
          <w:rFonts w:asciiTheme="majorBidi" w:hAnsiTheme="majorBidi" w:cstheme="majorBidi"/>
          <w:b/>
          <w:bCs/>
          <w:sz w:val="24"/>
          <w:szCs w:val="24"/>
        </w:rPr>
        <w:t xml:space="preserve">TDA </w:t>
      </w:r>
      <w:r w:rsidRPr="008918BB">
        <w:rPr>
          <w:rFonts w:asciiTheme="majorBidi" w:hAnsiTheme="majorBidi" w:cstheme="majorBidi"/>
          <w:sz w:val="24"/>
          <w:szCs w:val="24"/>
        </w:rPr>
        <w:t>(Tryptophane désaminase): détection de l’enzyme tryptophane désaminase: Réactif- Chlorure Ferrique.</w:t>
      </w:r>
    </w:p>
    <w:p w:rsid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9. </w:t>
      </w:r>
      <w:r w:rsidRPr="008918BB">
        <w:rPr>
          <w:rFonts w:asciiTheme="majorBidi" w:hAnsiTheme="majorBidi" w:cstheme="majorBidi"/>
          <w:b/>
          <w:bCs/>
          <w:sz w:val="24"/>
          <w:szCs w:val="24"/>
        </w:rPr>
        <w:t xml:space="preserve">IND </w:t>
      </w:r>
      <w:r w:rsidRPr="008918BB">
        <w:rPr>
          <w:rFonts w:asciiTheme="majorBidi" w:hAnsiTheme="majorBidi" w:cstheme="majorBidi"/>
          <w:sz w:val="24"/>
          <w:szCs w:val="24"/>
        </w:rPr>
        <w:t xml:space="preserve">: production d'indole à partir de tryptophane par l'enzyme tryptophanase. </w:t>
      </w:r>
      <w:r>
        <w:rPr>
          <w:rFonts w:asciiTheme="majorBidi" w:hAnsiTheme="majorBidi" w:cstheme="majorBidi"/>
          <w:sz w:val="24"/>
          <w:szCs w:val="24"/>
        </w:rPr>
        <w:t>R</w:t>
      </w:r>
      <w:r w:rsidRPr="008918BB">
        <w:rPr>
          <w:rFonts w:asciiTheme="majorBidi" w:hAnsiTheme="majorBidi" w:cstheme="majorBidi"/>
          <w:sz w:val="24"/>
          <w:szCs w:val="24"/>
        </w:rPr>
        <w:t>éactif de Kovac.</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10.</w:t>
      </w:r>
      <w:r w:rsidRPr="008918BB">
        <w:rPr>
          <w:rFonts w:asciiTheme="majorBidi" w:hAnsiTheme="majorBidi" w:cstheme="majorBidi"/>
          <w:b/>
          <w:bCs/>
          <w:sz w:val="24"/>
          <w:szCs w:val="24"/>
        </w:rPr>
        <w:t xml:space="preserve">VP: </w:t>
      </w:r>
      <w:r w:rsidRPr="008918BB">
        <w:rPr>
          <w:rFonts w:asciiTheme="majorBidi" w:hAnsiTheme="majorBidi" w:cstheme="majorBidi"/>
          <w:sz w:val="24"/>
          <w:szCs w:val="24"/>
        </w:rPr>
        <w:t xml:space="preserve">test de Voges-Proskauer pour la détection de l'acétoïne (acétyl </w:t>
      </w:r>
      <w:r>
        <w:rPr>
          <w:rFonts w:asciiTheme="majorBidi" w:hAnsiTheme="majorBidi" w:cstheme="majorBidi"/>
          <w:sz w:val="24"/>
          <w:szCs w:val="24"/>
        </w:rPr>
        <w:t xml:space="preserve">méthylcarbinol) produite par </w:t>
      </w:r>
      <w:r w:rsidRPr="008918BB">
        <w:rPr>
          <w:rFonts w:asciiTheme="majorBidi" w:hAnsiTheme="majorBidi" w:cstheme="majorBidi"/>
          <w:sz w:val="24"/>
          <w:szCs w:val="24"/>
        </w:rPr>
        <w:t>fermentation du glucose par des bactéries utilisant la voie du butylène glycol</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11.</w:t>
      </w:r>
      <w:r w:rsidRPr="008918BB">
        <w:rPr>
          <w:rFonts w:asciiTheme="majorBidi" w:hAnsiTheme="majorBidi" w:cstheme="majorBidi"/>
          <w:b/>
          <w:bCs/>
          <w:sz w:val="24"/>
          <w:szCs w:val="24"/>
        </w:rPr>
        <w:t xml:space="preserve">GEL </w:t>
      </w:r>
      <w:r w:rsidRPr="008918BB">
        <w:rPr>
          <w:rFonts w:asciiTheme="majorBidi" w:hAnsiTheme="majorBidi" w:cstheme="majorBidi"/>
          <w:sz w:val="24"/>
          <w:szCs w:val="24"/>
        </w:rPr>
        <w:t>: test pour la production de l'enzyme gélatinase qui liquéfie la gélatine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12.</w:t>
      </w:r>
      <w:r w:rsidRPr="008918BB">
        <w:rPr>
          <w:rFonts w:asciiTheme="majorBidi" w:hAnsiTheme="majorBidi" w:cstheme="majorBidi"/>
          <w:b/>
          <w:bCs/>
          <w:sz w:val="24"/>
          <w:szCs w:val="24"/>
        </w:rPr>
        <w:t xml:space="preserve">GLU </w:t>
      </w:r>
      <w:r w:rsidRPr="008918BB">
        <w:rPr>
          <w:rFonts w:asciiTheme="majorBidi" w:hAnsiTheme="majorBidi" w:cstheme="majorBidi"/>
          <w:sz w:val="24"/>
          <w:szCs w:val="24"/>
        </w:rPr>
        <w:t>: fermentation du glucose (sucre hexose)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13.</w:t>
      </w:r>
      <w:r w:rsidRPr="008918BB">
        <w:rPr>
          <w:rFonts w:asciiTheme="majorBidi" w:hAnsiTheme="majorBidi" w:cstheme="majorBidi"/>
          <w:b/>
          <w:bCs/>
          <w:sz w:val="24"/>
          <w:szCs w:val="24"/>
        </w:rPr>
        <w:t xml:space="preserve">MAN: </w:t>
      </w:r>
      <w:r w:rsidRPr="008918BB">
        <w:rPr>
          <w:rFonts w:asciiTheme="majorBidi" w:hAnsiTheme="majorBidi" w:cstheme="majorBidi"/>
          <w:sz w:val="24"/>
          <w:szCs w:val="24"/>
        </w:rPr>
        <w:t>fermentation du mannose (sucre hexose)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14. </w:t>
      </w:r>
      <w:r w:rsidRPr="008918BB">
        <w:rPr>
          <w:rFonts w:asciiTheme="majorBidi" w:hAnsiTheme="majorBidi" w:cstheme="majorBidi"/>
          <w:b/>
          <w:bCs/>
          <w:sz w:val="24"/>
          <w:szCs w:val="24"/>
        </w:rPr>
        <w:t xml:space="preserve">INO: </w:t>
      </w:r>
      <w:r w:rsidRPr="008918BB">
        <w:rPr>
          <w:rFonts w:asciiTheme="majorBidi" w:hAnsiTheme="majorBidi" w:cstheme="majorBidi"/>
          <w:sz w:val="24"/>
          <w:szCs w:val="24"/>
        </w:rPr>
        <w:t>fermentation de l'inositol (polyalcool cyclique)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15. </w:t>
      </w:r>
      <w:r w:rsidRPr="008918BB">
        <w:rPr>
          <w:rFonts w:asciiTheme="majorBidi" w:hAnsiTheme="majorBidi" w:cstheme="majorBidi"/>
          <w:b/>
          <w:bCs/>
          <w:sz w:val="24"/>
          <w:szCs w:val="24"/>
        </w:rPr>
        <w:t xml:space="preserve">SOR: </w:t>
      </w:r>
      <w:r w:rsidRPr="008918BB">
        <w:rPr>
          <w:rFonts w:asciiTheme="majorBidi" w:hAnsiTheme="majorBidi" w:cstheme="majorBidi"/>
          <w:sz w:val="24"/>
          <w:szCs w:val="24"/>
        </w:rPr>
        <w:t>fermentation du sorbitol (alcool sucre)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16.</w:t>
      </w:r>
      <w:r w:rsidRPr="008918BB">
        <w:rPr>
          <w:rFonts w:asciiTheme="majorBidi" w:hAnsiTheme="majorBidi" w:cstheme="majorBidi"/>
          <w:b/>
          <w:bCs/>
          <w:sz w:val="24"/>
          <w:szCs w:val="24"/>
        </w:rPr>
        <w:t xml:space="preserve">RHA: </w:t>
      </w:r>
      <w:r w:rsidRPr="008918BB">
        <w:rPr>
          <w:rFonts w:asciiTheme="majorBidi" w:hAnsiTheme="majorBidi" w:cstheme="majorBidi"/>
          <w:sz w:val="24"/>
          <w:szCs w:val="24"/>
        </w:rPr>
        <w:t>fermentation du rhamnose (sucre méthyl pentose)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17. </w:t>
      </w:r>
      <w:r w:rsidRPr="008918BB">
        <w:rPr>
          <w:rFonts w:asciiTheme="majorBidi" w:hAnsiTheme="majorBidi" w:cstheme="majorBidi"/>
          <w:b/>
          <w:bCs/>
          <w:sz w:val="24"/>
          <w:szCs w:val="24"/>
        </w:rPr>
        <w:t xml:space="preserve">SAC: </w:t>
      </w:r>
      <w:r w:rsidRPr="008918BB">
        <w:rPr>
          <w:rFonts w:asciiTheme="majorBidi" w:hAnsiTheme="majorBidi" w:cstheme="majorBidi"/>
          <w:sz w:val="24"/>
          <w:szCs w:val="24"/>
        </w:rPr>
        <w:t>fermentation du saccharose (disaccharide)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18.</w:t>
      </w:r>
      <w:r w:rsidRPr="008918BB">
        <w:rPr>
          <w:rFonts w:asciiTheme="majorBidi" w:hAnsiTheme="majorBidi" w:cstheme="majorBidi"/>
          <w:b/>
          <w:bCs/>
          <w:sz w:val="24"/>
          <w:szCs w:val="24"/>
        </w:rPr>
        <w:t xml:space="preserve">MEL: </w:t>
      </w:r>
      <w:r w:rsidRPr="008918BB">
        <w:rPr>
          <w:rFonts w:asciiTheme="majorBidi" w:hAnsiTheme="majorBidi" w:cstheme="majorBidi"/>
          <w:sz w:val="24"/>
          <w:szCs w:val="24"/>
        </w:rPr>
        <w:t>fermentation du mélibiose (disaccharide)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19.</w:t>
      </w:r>
      <w:r w:rsidRPr="008918BB">
        <w:rPr>
          <w:rFonts w:asciiTheme="majorBidi" w:hAnsiTheme="majorBidi" w:cstheme="majorBidi"/>
          <w:b/>
          <w:bCs/>
          <w:sz w:val="24"/>
          <w:szCs w:val="24"/>
        </w:rPr>
        <w:t xml:space="preserve">AMY: </w:t>
      </w:r>
      <w:r w:rsidRPr="008918BB">
        <w:rPr>
          <w:rFonts w:asciiTheme="majorBidi" w:hAnsiTheme="majorBidi" w:cstheme="majorBidi"/>
          <w:sz w:val="24"/>
          <w:szCs w:val="24"/>
        </w:rPr>
        <w:t>fermentation de l'amygdaline (glycoside)</w:t>
      </w:r>
    </w:p>
    <w:p w:rsid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lastRenderedPageBreak/>
        <w:t>20.</w:t>
      </w:r>
      <w:r w:rsidRPr="008918BB">
        <w:rPr>
          <w:rFonts w:asciiTheme="majorBidi" w:hAnsiTheme="majorBidi" w:cstheme="majorBidi"/>
          <w:b/>
          <w:bCs/>
          <w:sz w:val="24"/>
          <w:szCs w:val="24"/>
        </w:rPr>
        <w:t xml:space="preserve">ARA: </w:t>
      </w:r>
      <w:r w:rsidRPr="008918BB">
        <w:rPr>
          <w:rFonts w:asciiTheme="majorBidi" w:hAnsiTheme="majorBidi" w:cstheme="majorBidi"/>
          <w:sz w:val="24"/>
          <w:szCs w:val="24"/>
        </w:rPr>
        <w:t>fermentation de l'arabinose (sucre pentose)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p>
    <w:p w:rsidR="00440538" w:rsidRPr="00440538" w:rsidRDefault="00440538" w:rsidP="00936765">
      <w:pPr>
        <w:pStyle w:val="twunmatched"/>
        <w:numPr>
          <w:ilvl w:val="0"/>
          <w:numId w:val="35"/>
        </w:numPr>
        <w:spacing w:before="0" w:beforeAutospacing="0" w:after="0" w:afterAutospacing="0"/>
        <w:jc w:val="both"/>
        <w:rPr>
          <w:rFonts w:asciiTheme="majorBidi" w:hAnsiTheme="majorBidi" w:cstheme="majorBidi"/>
          <w:i/>
          <w:iCs/>
          <w:color w:val="000000"/>
        </w:rPr>
      </w:pPr>
      <w:r w:rsidRPr="00440538">
        <w:rPr>
          <w:rStyle w:val="Accentuation"/>
          <w:rFonts w:asciiTheme="majorBidi" w:hAnsiTheme="majorBidi" w:cstheme="majorBidi"/>
          <w:b/>
          <w:bCs/>
          <w:i w:val="0"/>
          <w:iCs w:val="0"/>
          <w:color w:val="000000"/>
        </w:rPr>
        <w:t>Inoculation de la galerie</w:t>
      </w:r>
      <w:r w:rsidRPr="00440538">
        <w:rPr>
          <w:rStyle w:val="apple-converted-space"/>
          <w:rFonts w:asciiTheme="majorBidi" w:hAnsiTheme="majorBidi" w:cstheme="majorBidi"/>
          <w:i/>
          <w:iCs/>
          <w:color w:val="000000"/>
        </w:rPr>
        <w:t> </w:t>
      </w:r>
    </w:p>
    <w:p w:rsidR="00440538" w:rsidRPr="00440538" w:rsidRDefault="00440538" w:rsidP="00936765">
      <w:pPr>
        <w:pStyle w:val="twunmatched"/>
        <w:spacing w:before="0" w:beforeAutospacing="0" w:after="0" w:afterAutospacing="0"/>
        <w:jc w:val="both"/>
        <w:rPr>
          <w:rFonts w:asciiTheme="majorBidi" w:hAnsiTheme="majorBidi" w:cstheme="majorBidi"/>
          <w:i/>
          <w:iCs/>
          <w:color w:val="000000"/>
        </w:rPr>
      </w:pPr>
      <w:r w:rsidRPr="00FF6B96">
        <w:rPr>
          <w:rStyle w:val="Accentuation"/>
          <w:rFonts w:asciiTheme="majorBidi" w:hAnsiTheme="majorBidi" w:cstheme="majorBidi"/>
          <w:color w:val="000000"/>
        </w:rPr>
        <w:t>-</w:t>
      </w:r>
      <w:r w:rsidRPr="00440538">
        <w:rPr>
          <w:rStyle w:val="Accentuation"/>
          <w:rFonts w:asciiTheme="majorBidi" w:hAnsiTheme="majorBidi" w:cstheme="majorBidi"/>
          <w:i w:val="0"/>
          <w:iCs w:val="0"/>
          <w:color w:val="000000"/>
        </w:rPr>
        <w:t>Remplir les tubes et les cupules des tests : CIT, VP, GEL avec la suspension bactérienne.</w:t>
      </w:r>
    </w:p>
    <w:p w:rsidR="00440538" w:rsidRPr="00440538" w:rsidRDefault="00440538" w:rsidP="00936765">
      <w:pPr>
        <w:pStyle w:val="twunmatched"/>
        <w:spacing w:before="0" w:beforeAutospacing="0" w:after="0" w:afterAutospacing="0"/>
        <w:jc w:val="both"/>
        <w:rPr>
          <w:rFonts w:asciiTheme="majorBidi" w:hAnsiTheme="majorBidi" w:cstheme="majorBidi"/>
          <w:i/>
          <w:iCs/>
          <w:color w:val="000000"/>
        </w:rPr>
      </w:pPr>
      <w:r w:rsidRPr="00440538">
        <w:rPr>
          <w:rStyle w:val="Accentuation"/>
          <w:rFonts w:asciiTheme="majorBidi" w:hAnsiTheme="majorBidi" w:cstheme="majorBidi"/>
          <w:i w:val="0"/>
          <w:iCs w:val="0"/>
          <w:color w:val="000000"/>
        </w:rPr>
        <w:t>-Remplir uniquement les tubes des autres tests.</w:t>
      </w:r>
    </w:p>
    <w:p w:rsidR="00440538" w:rsidRPr="00440538" w:rsidRDefault="00440538" w:rsidP="00936765">
      <w:pPr>
        <w:pStyle w:val="twunmatched"/>
        <w:spacing w:before="0" w:beforeAutospacing="0" w:after="0" w:afterAutospacing="0"/>
        <w:jc w:val="both"/>
        <w:rPr>
          <w:rFonts w:asciiTheme="majorBidi" w:hAnsiTheme="majorBidi" w:cstheme="majorBidi"/>
          <w:i/>
          <w:iCs/>
          <w:color w:val="000000"/>
        </w:rPr>
      </w:pPr>
      <w:r w:rsidRPr="00440538">
        <w:rPr>
          <w:rStyle w:val="Accentuation"/>
          <w:rFonts w:asciiTheme="majorBidi" w:hAnsiTheme="majorBidi" w:cstheme="majorBidi"/>
          <w:i w:val="0"/>
          <w:iCs w:val="0"/>
          <w:color w:val="000000"/>
        </w:rPr>
        <w:t>-Créer une anaérobiose dans les tests : ADH, LDC, ODC, URE, H</w:t>
      </w:r>
      <w:r w:rsidRPr="00440538">
        <w:rPr>
          <w:rStyle w:val="Accentuation"/>
          <w:rFonts w:asciiTheme="majorBidi" w:hAnsiTheme="majorBidi" w:cstheme="majorBidi"/>
          <w:i w:val="0"/>
          <w:iCs w:val="0"/>
          <w:color w:val="000000"/>
          <w:vertAlign w:val="subscript"/>
        </w:rPr>
        <w:t>2</w:t>
      </w:r>
      <w:r w:rsidRPr="00440538">
        <w:rPr>
          <w:rStyle w:val="Accentuation"/>
          <w:rFonts w:asciiTheme="majorBidi" w:hAnsiTheme="majorBidi" w:cstheme="majorBidi"/>
          <w:i w:val="0"/>
          <w:iCs w:val="0"/>
          <w:color w:val="000000"/>
        </w:rPr>
        <w:t>S en remplissant leur cupule d'huile de paraffine.</w:t>
      </w:r>
    </w:p>
    <w:p w:rsidR="00440538" w:rsidRDefault="00440538" w:rsidP="00936765">
      <w:pPr>
        <w:pStyle w:val="NormalWeb"/>
        <w:spacing w:before="0" w:beforeAutospacing="0" w:after="0" w:afterAutospacing="0"/>
        <w:jc w:val="both"/>
        <w:rPr>
          <w:rStyle w:val="Accentuation"/>
          <w:rFonts w:asciiTheme="majorBidi" w:hAnsiTheme="majorBidi" w:cstheme="majorBidi"/>
          <w:i w:val="0"/>
          <w:iCs w:val="0"/>
        </w:rPr>
      </w:pPr>
      <w:r w:rsidRPr="00440538">
        <w:rPr>
          <w:rStyle w:val="Accentuation"/>
          <w:rFonts w:asciiTheme="majorBidi" w:hAnsiTheme="majorBidi" w:cstheme="majorBidi"/>
          <w:i w:val="0"/>
          <w:iCs w:val="0"/>
        </w:rPr>
        <w:t>-Refermer une boîte d'incubation et la placer à 35-37°C pendant 18 à 24 heures.</w:t>
      </w:r>
    </w:p>
    <w:p w:rsidR="00936765" w:rsidRPr="00440538" w:rsidRDefault="00936765" w:rsidP="00936765">
      <w:pPr>
        <w:pStyle w:val="NormalWeb"/>
        <w:spacing w:before="0" w:beforeAutospacing="0" w:after="0" w:afterAutospacing="0"/>
        <w:jc w:val="both"/>
        <w:rPr>
          <w:rFonts w:asciiTheme="majorBidi" w:hAnsiTheme="majorBidi" w:cstheme="majorBidi"/>
          <w:i/>
          <w:iCs/>
        </w:rPr>
      </w:pPr>
    </w:p>
    <w:p w:rsidR="00440538" w:rsidRPr="008918BB" w:rsidRDefault="00440538" w:rsidP="00936765">
      <w:pPr>
        <w:pStyle w:val="Paragraphedeliste"/>
        <w:numPr>
          <w:ilvl w:val="0"/>
          <w:numId w:val="34"/>
        </w:numPr>
        <w:autoSpaceDE w:val="0"/>
        <w:autoSpaceDN w:val="0"/>
        <w:adjustRightInd w:val="0"/>
        <w:spacing w:after="0" w:line="240" w:lineRule="auto"/>
        <w:jc w:val="both"/>
        <w:rPr>
          <w:rFonts w:asciiTheme="majorBidi" w:hAnsiTheme="majorBidi" w:cstheme="majorBidi"/>
          <w:b/>
          <w:bCs/>
          <w:sz w:val="24"/>
          <w:szCs w:val="24"/>
        </w:rPr>
      </w:pPr>
      <w:r w:rsidRPr="008918BB">
        <w:rPr>
          <w:rFonts w:asciiTheme="majorBidi" w:hAnsiTheme="majorBidi" w:cstheme="majorBidi"/>
          <w:b/>
          <w:bCs/>
          <w:sz w:val="24"/>
          <w:szCs w:val="24"/>
        </w:rPr>
        <w:t>Interprétation des résultats</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1. Pour certains compartiments, le changement de couleur peut être lu immédiatement après 24 heures, mais pour certains réactifs, il faut y ajouter des réactifs avant toute interprétation.</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2. Ajouter les réactifs suivants à ces compartiments spécifiques :</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 </w:t>
      </w:r>
      <w:r w:rsidRPr="008918BB">
        <w:rPr>
          <w:rFonts w:asciiTheme="majorBidi" w:hAnsiTheme="majorBidi" w:cstheme="majorBidi"/>
          <w:b/>
          <w:bCs/>
          <w:sz w:val="24"/>
          <w:szCs w:val="24"/>
        </w:rPr>
        <w:t>TDA</w:t>
      </w:r>
      <w:r w:rsidRPr="008918BB">
        <w:rPr>
          <w:rFonts w:asciiTheme="majorBidi" w:hAnsiTheme="majorBidi" w:cstheme="majorBidi"/>
          <w:sz w:val="24"/>
          <w:szCs w:val="24"/>
        </w:rPr>
        <w:t>: Mettez une goutte de chlorure ferrique</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 </w:t>
      </w:r>
      <w:r w:rsidRPr="008918BB">
        <w:rPr>
          <w:rFonts w:asciiTheme="majorBidi" w:hAnsiTheme="majorBidi" w:cstheme="majorBidi"/>
          <w:b/>
          <w:bCs/>
          <w:sz w:val="24"/>
          <w:szCs w:val="24"/>
        </w:rPr>
        <w:t>IND</w:t>
      </w:r>
      <w:r w:rsidRPr="008918BB">
        <w:rPr>
          <w:rFonts w:asciiTheme="majorBidi" w:hAnsiTheme="majorBidi" w:cstheme="majorBidi"/>
          <w:sz w:val="24"/>
          <w:szCs w:val="24"/>
        </w:rPr>
        <w:t>: Mettez une goutte de réactif de Kovac</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 </w:t>
      </w:r>
      <w:r w:rsidRPr="008918BB">
        <w:rPr>
          <w:rFonts w:asciiTheme="majorBidi" w:hAnsiTheme="majorBidi" w:cstheme="majorBidi"/>
          <w:b/>
          <w:bCs/>
          <w:sz w:val="24"/>
          <w:szCs w:val="24"/>
        </w:rPr>
        <w:t>VP</w:t>
      </w:r>
      <w:r w:rsidRPr="008918BB">
        <w:rPr>
          <w:rFonts w:asciiTheme="majorBidi" w:hAnsiTheme="majorBidi" w:cstheme="majorBidi"/>
          <w:sz w:val="24"/>
          <w:szCs w:val="24"/>
        </w:rPr>
        <w:t>: Mettez une goutte de KOH à 40% (réactif VP 1) et une goutte de VP Réactif 2 (</w:t>
      </w:r>
      <w:r w:rsidRPr="008918BB">
        <w:rPr>
          <w:rFonts w:asciiTheme="majorBidi" w:eastAsia="TimesNewRoman" w:hAnsiTheme="majorBidi" w:cstheme="majorBidi"/>
          <w:sz w:val="24"/>
          <w:szCs w:val="24"/>
        </w:rPr>
        <w:t>α</w:t>
      </w:r>
      <w:r w:rsidRPr="008918BB">
        <w:rPr>
          <w:rFonts w:asciiTheme="majorBidi" w:hAnsiTheme="majorBidi" w:cstheme="majorBidi"/>
          <w:sz w:val="24"/>
          <w:szCs w:val="24"/>
        </w:rPr>
        <w:t>-Naphthol).</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 xml:space="preserve">3. Obtenez </w:t>
      </w:r>
      <w:r>
        <w:rPr>
          <w:rFonts w:asciiTheme="majorBidi" w:hAnsiTheme="majorBidi" w:cstheme="majorBidi"/>
          <w:sz w:val="24"/>
          <w:szCs w:val="24"/>
        </w:rPr>
        <w:t xml:space="preserve"> </w:t>
      </w:r>
      <w:r w:rsidRPr="008918BB">
        <w:rPr>
          <w:rFonts w:asciiTheme="majorBidi" w:hAnsiTheme="majorBidi" w:cstheme="majorBidi"/>
          <w:sz w:val="24"/>
          <w:szCs w:val="24"/>
        </w:rPr>
        <w:t>l’Échelle de lecture de l’API (nuancier) en marquant chaque test comme positif ou négatif sur le couvercle du plateau. Les puits sont délimités en triplets par des triangles noirs pour lesquels des scores sont attribués.</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4. Additionnez les scores pour les puits positifs uniquement dans chaque triplet.</w:t>
      </w:r>
    </w:p>
    <w:p w:rsidR="00440538" w:rsidRPr="008918BB"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5. Trois réactions de test sont additionnées à la fois pour donner un numéro à 7 chiffres, qui peut ensuite être recherché dans le livre de codes. Le score le plus élevé possible pour un triplet est 7 (la somme de 1, 2 et 4) et le plus bas est 0.</w:t>
      </w:r>
    </w:p>
    <w:p w:rsidR="00440538" w:rsidRDefault="00440538" w:rsidP="00936765">
      <w:pPr>
        <w:autoSpaceDE w:val="0"/>
        <w:autoSpaceDN w:val="0"/>
        <w:adjustRightInd w:val="0"/>
        <w:spacing w:after="0" w:line="240" w:lineRule="auto"/>
        <w:jc w:val="both"/>
        <w:rPr>
          <w:rFonts w:asciiTheme="majorBidi" w:hAnsiTheme="majorBidi" w:cstheme="majorBidi"/>
          <w:sz w:val="24"/>
          <w:szCs w:val="24"/>
        </w:rPr>
      </w:pPr>
      <w:r w:rsidRPr="008918BB">
        <w:rPr>
          <w:rFonts w:asciiTheme="majorBidi" w:hAnsiTheme="majorBidi" w:cstheme="majorBidi"/>
          <w:sz w:val="24"/>
          <w:szCs w:val="24"/>
        </w:rPr>
        <w:t>6. Identifier l'organisme en utilisant le catalogue API ou apiweb (en ligne)</w:t>
      </w:r>
    </w:p>
    <w:p w:rsidR="00936765" w:rsidRPr="008918BB" w:rsidRDefault="00936765" w:rsidP="00936765">
      <w:pPr>
        <w:autoSpaceDE w:val="0"/>
        <w:autoSpaceDN w:val="0"/>
        <w:adjustRightInd w:val="0"/>
        <w:spacing w:after="0" w:line="240" w:lineRule="auto"/>
        <w:jc w:val="both"/>
        <w:rPr>
          <w:rFonts w:asciiTheme="majorBidi" w:hAnsiTheme="majorBidi" w:cstheme="majorBidi"/>
          <w:sz w:val="24"/>
          <w:szCs w:val="24"/>
        </w:rPr>
      </w:pPr>
    </w:p>
    <w:p w:rsidR="00E5320B" w:rsidRPr="00205E85" w:rsidRDefault="00836BC1" w:rsidP="00936765">
      <w:pPr>
        <w:pStyle w:val="Default"/>
        <w:jc w:val="both"/>
        <w:rPr>
          <w:rFonts w:asciiTheme="majorBidi" w:hAnsiTheme="majorBidi" w:cstheme="majorBidi"/>
        </w:rPr>
      </w:pPr>
      <w:r w:rsidRPr="00836BC1">
        <w:rPr>
          <w:rFonts w:asciiTheme="majorBidi" w:hAnsiTheme="majorBidi" w:cstheme="majorBidi"/>
          <w:noProof/>
          <w:lang w:eastAsia="fr-FR"/>
        </w:rPr>
        <w:drawing>
          <wp:inline distT="0" distB="0" distL="0" distR="0">
            <wp:extent cx="6629398" cy="2876550"/>
            <wp:effectExtent l="19050" t="0" r="2" b="0"/>
            <wp:docPr id="7" name="Image 6" descr="C:\Users\pc\Desktop\I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ID 7.PNG"/>
                    <pic:cNvPicPr>
                      <a:picLocks noChangeAspect="1" noChangeArrowheads="1"/>
                    </pic:cNvPicPr>
                  </pic:nvPicPr>
                  <pic:blipFill>
                    <a:blip r:embed="rId15" cstate="print"/>
                    <a:srcRect/>
                    <a:stretch>
                      <a:fillRect/>
                    </a:stretch>
                  </pic:blipFill>
                  <pic:spPr bwMode="auto">
                    <a:xfrm>
                      <a:off x="0" y="0"/>
                      <a:ext cx="6645910" cy="2883715"/>
                    </a:xfrm>
                    <a:prstGeom prst="rect">
                      <a:avLst/>
                    </a:prstGeom>
                    <a:noFill/>
                    <a:ln w="9525">
                      <a:noFill/>
                      <a:miter lim="800000"/>
                      <a:headEnd/>
                      <a:tailEnd/>
                    </a:ln>
                  </pic:spPr>
                </pic:pic>
              </a:graphicData>
            </a:graphic>
          </wp:inline>
        </w:drawing>
      </w:r>
    </w:p>
    <w:sectPr w:rsidR="00E5320B" w:rsidRPr="00205E85" w:rsidSect="00021D7C">
      <w:headerReference w:type="first" r:id="rId1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D9" w:rsidRDefault="00B639D9" w:rsidP="00021D7C">
      <w:pPr>
        <w:spacing w:after="0" w:line="240" w:lineRule="auto"/>
      </w:pPr>
      <w:r>
        <w:separator/>
      </w:r>
    </w:p>
  </w:endnote>
  <w:endnote w:type="continuationSeparator" w:id="1">
    <w:p w:rsidR="00B639D9" w:rsidRDefault="00B639D9" w:rsidP="00021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D9" w:rsidRDefault="00B639D9" w:rsidP="00021D7C">
      <w:pPr>
        <w:spacing w:after="0" w:line="240" w:lineRule="auto"/>
      </w:pPr>
      <w:r>
        <w:separator/>
      </w:r>
    </w:p>
  </w:footnote>
  <w:footnote w:type="continuationSeparator" w:id="1">
    <w:p w:rsidR="00B639D9" w:rsidRDefault="00B639D9" w:rsidP="00021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7C" w:rsidRDefault="00021D7C" w:rsidP="005C38E4">
    <w:pPr>
      <w:spacing w:after="0"/>
      <w:rPr>
        <w:rFonts w:asciiTheme="majorBidi" w:hAnsiTheme="majorBidi" w:cstheme="majorBidi"/>
        <w:b/>
        <w:bCs/>
      </w:rPr>
    </w:pPr>
    <w:r w:rsidRPr="009D7CA1">
      <w:rPr>
        <w:rFonts w:asciiTheme="majorBidi" w:hAnsiTheme="majorBidi" w:cstheme="majorBidi"/>
        <w:b/>
        <w:bCs/>
      </w:rPr>
      <w:t xml:space="preserve">TP de Microbiologie </w:t>
    </w:r>
    <w:r w:rsidR="005C38E4">
      <w:rPr>
        <w:rFonts w:asciiTheme="majorBidi" w:hAnsiTheme="majorBidi" w:cstheme="majorBidi"/>
        <w:b/>
        <w:bCs/>
      </w:rPr>
      <w:t>Médic</w:t>
    </w:r>
    <w:r w:rsidR="005C38E4" w:rsidRPr="009D7CA1">
      <w:rPr>
        <w:rFonts w:asciiTheme="majorBidi" w:hAnsiTheme="majorBidi" w:cstheme="majorBidi"/>
        <w:b/>
        <w:bCs/>
      </w:rPr>
      <w:t xml:space="preserve">ale.       </w:t>
    </w:r>
    <w:r w:rsidR="005C38E4">
      <w:rPr>
        <w:rFonts w:asciiTheme="majorBidi" w:hAnsiTheme="majorBidi" w:cstheme="majorBidi"/>
        <w:b/>
        <w:bCs/>
      </w:rPr>
      <w:t xml:space="preserve">    </w:t>
    </w:r>
    <w:r w:rsidRPr="009D7CA1">
      <w:rPr>
        <w:rFonts w:asciiTheme="majorBidi" w:hAnsiTheme="majorBidi" w:cstheme="majorBidi"/>
        <w:b/>
        <w:bCs/>
      </w:rPr>
      <w:t xml:space="preserve">                    </w:t>
    </w:r>
    <w:r>
      <w:rPr>
        <w:rFonts w:asciiTheme="majorBidi" w:hAnsiTheme="majorBidi" w:cstheme="majorBidi"/>
        <w:b/>
        <w:bCs/>
      </w:rPr>
      <w:t xml:space="preserve">                      </w:t>
    </w:r>
    <w:r w:rsidRPr="009D7CA1">
      <w:rPr>
        <w:rFonts w:asciiTheme="majorBidi" w:hAnsiTheme="majorBidi" w:cstheme="majorBidi"/>
        <w:b/>
        <w:bCs/>
      </w:rPr>
      <w:t xml:space="preserve"> Centre un</w:t>
    </w:r>
    <w:r>
      <w:rPr>
        <w:rFonts w:asciiTheme="majorBidi" w:hAnsiTheme="majorBidi" w:cstheme="majorBidi"/>
        <w:b/>
        <w:bCs/>
      </w:rPr>
      <w:t xml:space="preserve">iversitaire Abdelhafid Boussouf–mila. </w:t>
    </w:r>
  </w:p>
  <w:p w:rsidR="00021D7C" w:rsidRPr="00021D7C" w:rsidRDefault="005C38E4" w:rsidP="001A316A">
    <w:pPr>
      <w:spacing w:after="0"/>
      <w:rPr>
        <w:rFonts w:asciiTheme="majorBidi" w:hAnsiTheme="majorBidi" w:cstheme="majorBidi"/>
        <w:b/>
        <w:bCs/>
      </w:rPr>
    </w:pPr>
    <w:r>
      <w:rPr>
        <w:rFonts w:asciiTheme="majorBidi" w:hAnsiTheme="majorBidi" w:cstheme="majorBidi"/>
        <w:b/>
        <w:bCs/>
      </w:rPr>
      <w:t>Master 1</w:t>
    </w:r>
    <w:r w:rsidRPr="009D7CA1">
      <w:rPr>
        <w:rFonts w:asciiTheme="majorBidi" w:hAnsiTheme="majorBidi" w:cstheme="majorBidi"/>
        <w:b/>
        <w:bCs/>
      </w:rPr>
      <w:t xml:space="preserve"> :</w:t>
    </w:r>
    <w:r w:rsidRPr="001E4FAF">
      <w:rPr>
        <w:rFonts w:asciiTheme="majorBidi" w:hAnsiTheme="majorBidi" w:cstheme="majorBidi"/>
        <w:b/>
        <w:bCs/>
      </w:rPr>
      <w:t xml:space="preserve"> </w:t>
    </w:r>
    <w:r w:rsidRPr="009D7CA1">
      <w:rPr>
        <w:rFonts w:asciiTheme="majorBidi" w:hAnsiTheme="majorBidi" w:cstheme="majorBidi"/>
        <w:b/>
        <w:bCs/>
      </w:rPr>
      <w:t>Microbiologie</w:t>
    </w:r>
    <w:r>
      <w:rPr>
        <w:rFonts w:asciiTheme="majorBidi" w:hAnsiTheme="majorBidi" w:cstheme="majorBidi"/>
        <w:b/>
        <w:bCs/>
      </w:rPr>
      <w:t xml:space="preserve"> appliquée</w:t>
    </w:r>
    <w:r w:rsidRPr="009D7CA1">
      <w:rPr>
        <w:rFonts w:asciiTheme="majorBidi" w:hAnsiTheme="majorBidi" w:cstheme="majorBidi"/>
        <w:b/>
        <w:bCs/>
      </w:rPr>
      <w:t>.</w:t>
    </w:r>
    <w:r w:rsidR="00021D7C" w:rsidRPr="009D7CA1">
      <w:rPr>
        <w:rFonts w:asciiTheme="majorBidi" w:hAnsiTheme="majorBidi" w:cstheme="majorBidi"/>
        <w:b/>
        <w:bCs/>
      </w:rPr>
      <w:t xml:space="preserve">. </w:t>
    </w:r>
    <w:r w:rsidR="00021D7C">
      <w:rPr>
        <w:rFonts w:asciiTheme="majorBidi" w:hAnsiTheme="majorBidi" w:cstheme="majorBidi"/>
        <w:b/>
        <w:bCs/>
      </w:rPr>
      <w:t xml:space="preserve">                                                                           </w:t>
    </w:r>
    <w:r w:rsidR="001A316A">
      <w:rPr>
        <w:rFonts w:asciiTheme="majorBidi" w:hAnsiTheme="majorBidi" w:cstheme="majorBidi"/>
        <w:b/>
        <w:bCs/>
      </w:rPr>
      <w:t>Institut</w:t>
    </w:r>
    <w:r w:rsidR="00021D7C" w:rsidRPr="009D7CA1">
      <w:rPr>
        <w:rFonts w:asciiTheme="majorBidi" w:hAnsiTheme="majorBidi" w:cstheme="majorBidi"/>
        <w:b/>
        <w:bCs/>
      </w:rPr>
      <w:t xml:space="preserve"> SNV.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A8B"/>
    <w:multiLevelType w:val="multilevel"/>
    <w:tmpl w:val="859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1DEC"/>
    <w:multiLevelType w:val="multilevel"/>
    <w:tmpl w:val="58508F90"/>
    <w:lvl w:ilvl="0">
      <w:start w:val="1"/>
      <w:numFmt w:val="decimal"/>
      <w:lvlText w:val="%1."/>
      <w:lvlJc w:val="left"/>
      <w:pPr>
        <w:ind w:left="720" w:hanging="360"/>
      </w:pPr>
      <w:rPr>
        <w:rFonts w:hint="default"/>
        <w:b/>
        <w:bCs/>
        <w:sz w:val="24"/>
      </w:rPr>
    </w:lvl>
    <w:lvl w:ilvl="1">
      <w:start w:val="4"/>
      <w:numFmt w:val="decimal"/>
      <w:isLgl/>
      <w:lvlText w:val="%1.%2."/>
      <w:lvlJc w:val="left"/>
      <w:pPr>
        <w:ind w:left="765" w:hanging="405"/>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nsid w:val="0BCB27E1"/>
    <w:multiLevelType w:val="multilevel"/>
    <w:tmpl w:val="EA125A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0DE3EF0"/>
    <w:multiLevelType w:val="hybridMultilevel"/>
    <w:tmpl w:val="F3104BE8"/>
    <w:lvl w:ilvl="0" w:tplc="040C000B">
      <w:start w:val="1"/>
      <w:numFmt w:val="bullet"/>
      <w:lvlText w:val=""/>
      <w:lvlJc w:val="left"/>
      <w:pPr>
        <w:ind w:left="789" w:hanging="360"/>
      </w:pPr>
      <w:rPr>
        <w:rFonts w:ascii="Wingdings" w:hAnsi="Wingdings"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4">
    <w:nsid w:val="23EC530E"/>
    <w:multiLevelType w:val="multilevel"/>
    <w:tmpl w:val="FF38D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8A5A19"/>
    <w:multiLevelType w:val="multilevel"/>
    <w:tmpl w:val="9A0E9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487B35"/>
    <w:multiLevelType w:val="multilevel"/>
    <w:tmpl w:val="EA125A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CE80E24"/>
    <w:multiLevelType w:val="multilevel"/>
    <w:tmpl w:val="3D1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8355E"/>
    <w:multiLevelType w:val="hybridMultilevel"/>
    <w:tmpl w:val="D1C0703C"/>
    <w:lvl w:ilvl="0" w:tplc="0C382AB6">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9">
    <w:nsid w:val="306D7C19"/>
    <w:multiLevelType w:val="hybridMultilevel"/>
    <w:tmpl w:val="05EC8AB0"/>
    <w:lvl w:ilvl="0" w:tplc="F8F4319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D17606"/>
    <w:multiLevelType w:val="hybridMultilevel"/>
    <w:tmpl w:val="3E56C482"/>
    <w:lvl w:ilvl="0" w:tplc="4790BE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115AF1"/>
    <w:multiLevelType w:val="hybridMultilevel"/>
    <w:tmpl w:val="2760DB34"/>
    <w:lvl w:ilvl="0" w:tplc="8924905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4B2A6C"/>
    <w:multiLevelType w:val="multilevel"/>
    <w:tmpl w:val="7A20B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534297"/>
    <w:multiLevelType w:val="multilevel"/>
    <w:tmpl w:val="AC746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FC7B30"/>
    <w:multiLevelType w:val="hybridMultilevel"/>
    <w:tmpl w:val="DCE28ED6"/>
    <w:lvl w:ilvl="0" w:tplc="1D4081C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8D0784"/>
    <w:multiLevelType w:val="hybridMultilevel"/>
    <w:tmpl w:val="1652AC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2C05BD8"/>
    <w:multiLevelType w:val="hybridMultilevel"/>
    <w:tmpl w:val="BD7A969A"/>
    <w:lvl w:ilvl="0" w:tplc="2D7C4606">
      <w:start w:val="1"/>
      <w:numFmt w:val="low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2FA00C8"/>
    <w:multiLevelType w:val="hybridMultilevel"/>
    <w:tmpl w:val="533813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D442CF"/>
    <w:multiLevelType w:val="multilevel"/>
    <w:tmpl w:val="A0929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F610D"/>
    <w:multiLevelType w:val="multilevel"/>
    <w:tmpl w:val="01CAE18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869058C"/>
    <w:multiLevelType w:val="hybridMultilevel"/>
    <w:tmpl w:val="066A69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8B37A1"/>
    <w:multiLevelType w:val="multilevel"/>
    <w:tmpl w:val="91A4E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F15B10"/>
    <w:multiLevelType w:val="hybridMultilevel"/>
    <w:tmpl w:val="5F5A7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086C8C"/>
    <w:multiLevelType w:val="hybridMultilevel"/>
    <w:tmpl w:val="33BAD2FA"/>
    <w:lvl w:ilvl="0" w:tplc="B8BEFD5A">
      <w:start w:val="3"/>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F509C1"/>
    <w:multiLevelType w:val="hybridMultilevel"/>
    <w:tmpl w:val="7548E928"/>
    <w:lvl w:ilvl="0" w:tplc="F6BE6D52">
      <w:start w:val="1"/>
      <w:numFmt w:val="upperLetter"/>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1D2924"/>
    <w:multiLevelType w:val="multilevel"/>
    <w:tmpl w:val="060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22928"/>
    <w:multiLevelType w:val="multilevel"/>
    <w:tmpl w:val="35B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6312E8"/>
    <w:multiLevelType w:val="multilevel"/>
    <w:tmpl w:val="C2F2429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B184CB6"/>
    <w:multiLevelType w:val="hybridMultilevel"/>
    <w:tmpl w:val="A852EB80"/>
    <w:lvl w:ilvl="0" w:tplc="E1F27B32">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1B4889"/>
    <w:multiLevelType w:val="hybridMultilevel"/>
    <w:tmpl w:val="551214D8"/>
    <w:lvl w:ilvl="0" w:tplc="E812A08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6874EA"/>
    <w:multiLevelType w:val="multilevel"/>
    <w:tmpl w:val="ED28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E4D95"/>
    <w:multiLevelType w:val="hybridMultilevel"/>
    <w:tmpl w:val="D1C0703C"/>
    <w:lvl w:ilvl="0" w:tplc="0C382AB6">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2">
    <w:nsid w:val="7DAD18E7"/>
    <w:multiLevelType w:val="hybridMultilevel"/>
    <w:tmpl w:val="99EEDA2A"/>
    <w:lvl w:ilvl="0" w:tplc="46F483D2">
      <w:numFmt w:val="bullet"/>
      <w:lvlText w:val="-"/>
      <w:lvlJc w:val="left"/>
      <w:pPr>
        <w:ind w:left="720" w:hanging="360"/>
      </w:pPr>
      <w:rPr>
        <w:rFonts w:ascii="Times New Roman" w:eastAsiaTheme="minorHAns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C679DA"/>
    <w:multiLevelType w:val="hybridMultilevel"/>
    <w:tmpl w:val="0EE6E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2A64DA"/>
    <w:multiLevelType w:val="multilevel"/>
    <w:tmpl w:val="A902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2073A"/>
    <w:multiLevelType w:val="multilevel"/>
    <w:tmpl w:val="CCA6B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FE7142F"/>
    <w:multiLevelType w:val="multilevel"/>
    <w:tmpl w:val="0A9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33"/>
  </w:num>
  <w:num w:numId="4">
    <w:abstractNumId w:val="15"/>
  </w:num>
  <w:num w:numId="5">
    <w:abstractNumId w:val="2"/>
  </w:num>
  <w:num w:numId="6">
    <w:abstractNumId w:val="23"/>
  </w:num>
  <w:num w:numId="7">
    <w:abstractNumId w:val="27"/>
  </w:num>
  <w:num w:numId="8">
    <w:abstractNumId w:val="10"/>
  </w:num>
  <w:num w:numId="9">
    <w:abstractNumId w:val="11"/>
  </w:num>
  <w:num w:numId="10">
    <w:abstractNumId w:val="6"/>
  </w:num>
  <w:num w:numId="11">
    <w:abstractNumId w:val="19"/>
  </w:num>
  <w:num w:numId="12">
    <w:abstractNumId w:val="24"/>
  </w:num>
  <w:num w:numId="13">
    <w:abstractNumId w:val="28"/>
  </w:num>
  <w:num w:numId="14">
    <w:abstractNumId w:val="32"/>
  </w:num>
  <w:num w:numId="15">
    <w:abstractNumId w:val="1"/>
  </w:num>
  <w:num w:numId="16">
    <w:abstractNumId w:val="0"/>
  </w:num>
  <w:num w:numId="17">
    <w:abstractNumId w:val="7"/>
  </w:num>
  <w:num w:numId="18">
    <w:abstractNumId w:val="36"/>
  </w:num>
  <w:num w:numId="19">
    <w:abstractNumId w:val="30"/>
  </w:num>
  <w:num w:numId="20">
    <w:abstractNumId w:val="25"/>
  </w:num>
  <w:num w:numId="21">
    <w:abstractNumId w:val="26"/>
  </w:num>
  <w:num w:numId="22">
    <w:abstractNumId w:val="17"/>
  </w:num>
  <w:num w:numId="23">
    <w:abstractNumId w:val="29"/>
  </w:num>
  <w:num w:numId="24">
    <w:abstractNumId w:val="34"/>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9"/>
  </w:num>
  <w:num w:numId="34">
    <w:abstractNumId w:val="3"/>
  </w:num>
  <w:num w:numId="35">
    <w:abstractNumId w:val="22"/>
  </w:num>
  <w:num w:numId="36">
    <w:abstractNumId w:val="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5A3846"/>
    <w:rsid w:val="000120B5"/>
    <w:rsid w:val="00021D7C"/>
    <w:rsid w:val="000625D8"/>
    <w:rsid w:val="000E18A5"/>
    <w:rsid w:val="001104DA"/>
    <w:rsid w:val="00197BC3"/>
    <w:rsid w:val="001A316A"/>
    <w:rsid w:val="001B0444"/>
    <w:rsid w:val="001E5A42"/>
    <w:rsid w:val="00205E85"/>
    <w:rsid w:val="002318CD"/>
    <w:rsid w:val="002357A5"/>
    <w:rsid w:val="00264AF8"/>
    <w:rsid w:val="002862C8"/>
    <w:rsid w:val="00286B57"/>
    <w:rsid w:val="00295CD4"/>
    <w:rsid w:val="002B2E73"/>
    <w:rsid w:val="002C086E"/>
    <w:rsid w:val="002F7668"/>
    <w:rsid w:val="003A3979"/>
    <w:rsid w:val="003B16D5"/>
    <w:rsid w:val="003C0F24"/>
    <w:rsid w:val="003C2881"/>
    <w:rsid w:val="003D6356"/>
    <w:rsid w:val="00410157"/>
    <w:rsid w:val="00440538"/>
    <w:rsid w:val="0044712C"/>
    <w:rsid w:val="00447194"/>
    <w:rsid w:val="00452EDF"/>
    <w:rsid w:val="004A7B3F"/>
    <w:rsid w:val="00501449"/>
    <w:rsid w:val="005510AF"/>
    <w:rsid w:val="00584A6F"/>
    <w:rsid w:val="005A3846"/>
    <w:rsid w:val="005C0C0D"/>
    <w:rsid w:val="005C38E4"/>
    <w:rsid w:val="005F67B5"/>
    <w:rsid w:val="00617445"/>
    <w:rsid w:val="006B3041"/>
    <w:rsid w:val="006C77B0"/>
    <w:rsid w:val="00706F66"/>
    <w:rsid w:val="00747640"/>
    <w:rsid w:val="007702BD"/>
    <w:rsid w:val="00780A5F"/>
    <w:rsid w:val="007B1A9F"/>
    <w:rsid w:val="007D0A1D"/>
    <w:rsid w:val="007E3EC9"/>
    <w:rsid w:val="00801A9C"/>
    <w:rsid w:val="008035CD"/>
    <w:rsid w:val="00825F7F"/>
    <w:rsid w:val="008268E0"/>
    <w:rsid w:val="00836BC1"/>
    <w:rsid w:val="0086062E"/>
    <w:rsid w:val="00881D7B"/>
    <w:rsid w:val="008A1224"/>
    <w:rsid w:val="008E7A34"/>
    <w:rsid w:val="00903485"/>
    <w:rsid w:val="00916EB4"/>
    <w:rsid w:val="00936765"/>
    <w:rsid w:val="00941ECC"/>
    <w:rsid w:val="00996EB8"/>
    <w:rsid w:val="0099735D"/>
    <w:rsid w:val="009C46FA"/>
    <w:rsid w:val="00A22124"/>
    <w:rsid w:val="00A347F8"/>
    <w:rsid w:val="00A56511"/>
    <w:rsid w:val="00AC5988"/>
    <w:rsid w:val="00B25C1C"/>
    <w:rsid w:val="00B639D9"/>
    <w:rsid w:val="00B71BBE"/>
    <w:rsid w:val="00B90036"/>
    <w:rsid w:val="00BC505D"/>
    <w:rsid w:val="00BE2A9B"/>
    <w:rsid w:val="00C24941"/>
    <w:rsid w:val="00C3336C"/>
    <w:rsid w:val="00C80F4B"/>
    <w:rsid w:val="00C92498"/>
    <w:rsid w:val="00CA0E35"/>
    <w:rsid w:val="00CB658D"/>
    <w:rsid w:val="00CE7104"/>
    <w:rsid w:val="00CF52F9"/>
    <w:rsid w:val="00CF6F59"/>
    <w:rsid w:val="00D12B2A"/>
    <w:rsid w:val="00D32AB5"/>
    <w:rsid w:val="00D51094"/>
    <w:rsid w:val="00D77F2C"/>
    <w:rsid w:val="00DB2504"/>
    <w:rsid w:val="00DB4311"/>
    <w:rsid w:val="00DE4BE6"/>
    <w:rsid w:val="00E1614A"/>
    <w:rsid w:val="00E44331"/>
    <w:rsid w:val="00E46A86"/>
    <w:rsid w:val="00E5320B"/>
    <w:rsid w:val="00EF6DE4"/>
    <w:rsid w:val="00F06946"/>
    <w:rsid w:val="00F528D3"/>
    <w:rsid w:val="00F5424A"/>
    <w:rsid w:val="00FB6582"/>
    <w:rsid w:val="00FC38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B5"/>
  </w:style>
  <w:style w:type="paragraph" w:styleId="Titre3">
    <w:name w:val="heading 3"/>
    <w:basedOn w:val="Normal"/>
    <w:next w:val="Normal"/>
    <w:link w:val="Titre3Car"/>
    <w:qFormat/>
    <w:rsid w:val="00205E85"/>
    <w:pPr>
      <w:keepNext/>
      <w:autoSpaceDE w:val="0"/>
      <w:autoSpaceDN w:val="0"/>
      <w:adjustRightInd w:val="0"/>
      <w:spacing w:after="0" w:line="240" w:lineRule="auto"/>
      <w:outlineLvl w:val="2"/>
    </w:pPr>
    <w:rPr>
      <w:rFonts w:ascii="Times New Roman" w:eastAsia="Times New Roman" w:hAnsi="Times New Roman" w:cs="Times New Roman"/>
      <w:b/>
      <w:bCs/>
      <w:i/>
      <w:iCs/>
      <w:color w:val="FFFFF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846"/>
    <w:pPr>
      <w:spacing w:after="200" w:line="276" w:lineRule="auto"/>
      <w:ind w:left="720"/>
      <w:contextualSpacing/>
    </w:pPr>
  </w:style>
  <w:style w:type="paragraph" w:styleId="En-tte">
    <w:name w:val="header"/>
    <w:basedOn w:val="Normal"/>
    <w:link w:val="En-tteCar"/>
    <w:uiPriority w:val="99"/>
    <w:unhideWhenUsed/>
    <w:rsid w:val="00021D7C"/>
    <w:pPr>
      <w:tabs>
        <w:tab w:val="center" w:pos="4536"/>
        <w:tab w:val="right" w:pos="9072"/>
      </w:tabs>
      <w:spacing w:after="0" w:line="240" w:lineRule="auto"/>
    </w:pPr>
  </w:style>
  <w:style w:type="character" w:customStyle="1" w:styleId="En-tteCar">
    <w:name w:val="En-tête Car"/>
    <w:basedOn w:val="Policepardfaut"/>
    <w:link w:val="En-tte"/>
    <w:uiPriority w:val="99"/>
    <w:rsid w:val="00021D7C"/>
  </w:style>
  <w:style w:type="paragraph" w:styleId="Pieddepage">
    <w:name w:val="footer"/>
    <w:basedOn w:val="Normal"/>
    <w:link w:val="PieddepageCar"/>
    <w:uiPriority w:val="99"/>
    <w:unhideWhenUsed/>
    <w:rsid w:val="00021D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D7C"/>
  </w:style>
  <w:style w:type="paragraph" w:styleId="Textedebulles">
    <w:name w:val="Balloon Text"/>
    <w:basedOn w:val="Normal"/>
    <w:link w:val="TextedebullesCar"/>
    <w:uiPriority w:val="99"/>
    <w:semiHidden/>
    <w:unhideWhenUsed/>
    <w:rsid w:val="006B30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041"/>
    <w:rPr>
      <w:rFonts w:ascii="Tahoma" w:hAnsi="Tahoma" w:cs="Tahoma"/>
      <w:sz w:val="16"/>
      <w:szCs w:val="16"/>
    </w:rPr>
  </w:style>
  <w:style w:type="paragraph" w:customStyle="1" w:styleId="Default">
    <w:name w:val="Default"/>
    <w:rsid w:val="000E18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Policepardfaut"/>
    <w:rsid w:val="003C2881"/>
  </w:style>
  <w:style w:type="character" w:styleId="lev">
    <w:name w:val="Strong"/>
    <w:basedOn w:val="Policepardfaut"/>
    <w:uiPriority w:val="22"/>
    <w:qFormat/>
    <w:rsid w:val="00B71BBE"/>
    <w:rPr>
      <w:b/>
      <w:bCs/>
    </w:rPr>
  </w:style>
  <w:style w:type="character" w:customStyle="1" w:styleId="Titre3Car">
    <w:name w:val="Titre 3 Car"/>
    <w:basedOn w:val="Policepardfaut"/>
    <w:link w:val="Titre3"/>
    <w:rsid w:val="00205E85"/>
    <w:rPr>
      <w:rFonts w:ascii="Times New Roman" w:eastAsia="Times New Roman" w:hAnsi="Times New Roman" w:cs="Times New Roman"/>
      <w:b/>
      <w:bCs/>
      <w:i/>
      <w:iCs/>
      <w:color w:val="FFFFFF"/>
      <w:sz w:val="20"/>
      <w:szCs w:val="20"/>
      <w:lang w:eastAsia="fr-FR"/>
    </w:rPr>
  </w:style>
  <w:style w:type="paragraph" w:styleId="NormalWeb">
    <w:name w:val="Normal (Web)"/>
    <w:basedOn w:val="Normal"/>
    <w:uiPriority w:val="99"/>
    <w:rsid w:val="00205E85"/>
    <w:pPr>
      <w:spacing w:before="100" w:beforeAutospacing="1" w:after="100" w:afterAutospacing="1" w:line="240" w:lineRule="auto"/>
    </w:pPr>
    <w:rPr>
      <w:rFonts w:ascii="Arial Unicode MS" w:eastAsia="Arial Unicode MS" w:hAnsi="Arial Unicode MS" w:cs="Arial Unicode MS"/>
      <w:color w:val="000000"/>
      <w:sz w:val="24"/>
      <w:szCs w:val="24"/>
      <w:lang w:eastAsia="fr-FR"/>
    </w:rPr>
  </w:style>
  <w:style w:type="paragraph" w:customStyle="1" w:styleId="twunmatched">
    <w:name w:val="twunmatched"/>
    <w:basedOn w:val="Normal"/>
    <w:rsid w:val="00205E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5E85"/>
    <w:rPr>
      <w:i/>
      <w:iCs/>
    </w:rPr>
  </w:style>
  <w:style w:type="character" w:customStyle="1" w:styleId="apple-converted-space">
    <w:name w:val="apple-converted-space"/>
    <w:basedOn w:val="Policepardfaut"/>
    <w:rsid w:val="00205E85"/>
  </w:style>
  <w:style w:type="paragraph" w:styleId="PrformatHTML">
    <w:name w:val="HTML Preformatted"/>
    <w:basedOn w:val="Normal"/>
    <w:link w:val="PrformatHTMLCar"/>
    <w:uiPriority w:val="99"/>
    <w:unhideWhenUsed/>
    <w:rsid w:val="0020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05E85"/>
    <w:rPr>
      <w:rFonts w:ascii="Courier New" w:eastAsia="Times New Roman" w:hAnsi="Courier New" w:cs="Courier New"/>
      <w:sz w:val="20"/>
      <w:szCs w:val="20"/>
      <w:lang w:eastAsia="fr-FR"/>
    </w:rPr>
  </w:style>
  <w:style w:type="paragraph" w:customStyle="1" w:styleId="twmatched">
    <w:name w:val="twmatched"/>
    <w:basedOn w:val="Normal"/>
    <w:rsid w:val="00205E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05E85"/>
    <w:rPr>
      <w:color w:val="0000FF"/>
      <w:u w:val="single"/>
    </w:rPr>
  </w:style>
</w:styles>
</file>

<file path=word/webSettings.xml><?xml version="1.0" encoding="utf-8"?>
<w:webSettings xmlns:r="http://schemas.openxmlformats.org/officeDocument/2006/relationships" xmlns:w="http://schemas.openxmlformats.org/wordprocessingml/2006/main">
  <w:divs>
    <w:div w:id="69889225">
      <w:bodyDiv w:val="1"/>
      <w:marLeft w:val="0"/>
      <w:marRight w:val="0"/>
      <w:marTop w:val="0"/>
      <w:marBottom w:val="0"/>
      <w:divBdr>
        <w:top w:val="none" w:sz="0" w:space="0" w:color="auto"/>
        <w:left w:val="none" w:sz="0" w:space="0" w:color="auto"/>
        <w:bottom w:val="none" w:sz="0" w:space="0" w:color="auto"/>
        <w:right w:val="none" w:sz="0" w:space="0" w:color="auto"/>
      </w:divBdr>
    </w:div>
    <w:div w:id="916944191">
      <w:bodyDiv w:val="1"/>
      <w:marLeft w:val="0"/>
      <w:marRight w:val="0"/>
      <w:marTop w:val="0"/>
      <w:marBottom w:val="0"/>
      <w:divBdr>
        <w:top w:val="none" w:sz="0" w:space="0" w:color="auto"/>
        <w:left w:val="none" w:sz="0" w:space="0" w:color="auto"/>
        <w:bottom w:val="none" w:sz="0" w:space="0" w:color="auto"/>
        <w:right w:val="none" w:sz="0" w:space="0" w:color="auto"/>
      </w:divBdr>
    </w:div>
    <w:div w:id="10041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indoor.com/pipette.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obonbons.com/compo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700E-5E6D-44E5-8B30-466938A6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1178</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4</cp:revision>
  <dcterms:created xsi:type="dcterms:W3CDTF">2023-11-17T11:01:00Z</dcterms:created>
  <dcterms:modified xsi:type="dcterms:W3CDTF">2023-11-26T09:45:00Z</dcterms:modified>
</cp:coreProperties>
</file>