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08" w:rsidRPr="00C34D3D" w:rsidRDefault="00844408" w:rsidP="00844408">
      <w:pPr>
        <w:spacing w:line="360" w:lineRule="auto"/>
        <w:jc w:val="center"/>
        <w:rPr>
          <w:b/>
          <w:bCs/>
          <w:u w:val="single"/>
        </w:rPr>
      </w:pPr>
      <w:r w:rsidRPr="00C34D3D">
        <w:rPr>
          <w:b/>
          <w:bCs/>
          <w:u w:val="single"/>
        </w:rPr>
        <w:t>CHAPITRE 1</w:t>
      </w:r>
    </w:p>
    <w:p w:rsidR="00844408" w:rsidRPr="00C34D3D" w:rsidRDefault="00844408" w:rsidP="00844408">
      <w:pPr>
        <w:spacing w:line="360" w:lineRule="auto"/>
        <w:jc w:val="center"/>
        <w:rPr>
          <w:b/>
          <w:bCs/>
          <w:u w:val="single"/>
        </w:rPr>
      </w:pPr>
      <w:r w:rsidRPr="00C34D3D">
        <w:rPr>
          <w:b/>
          <w:bCs/>
          <w:u w:val="single"/>
        </w:rPr>
        <w:t>LE MILIEU ET SES ELEMENTS</w:t>
      </w:r>
    </w:p>
    <w:p w:rsidR="00844408" w:rsidRPr="005C36D2" w:rsidRDefault="00844408" w:rsidP="00844408">
      <w:pPr>
        <w:spacing w:line="360" w:lineRule="auto"/>
        <w:jc w:val="center"/>
        <w:rPr>
          <w:rFonts w:ascii="Calibri" w:hAnsi="Calibri"/>
          <w:b/>
          <w:bCs/>
          <w:sz w:val="20"/>
          <w:szCs w:val="20"/>
          <w:u w:val="single"/>
        </w:rPr>
      </w:pPr>
    </w:p>
    <w:p w:rsidR="00844408" w:rsidRPr="00C34D3D" w:rsidRDefault="00844408" w:rsidP="00844408">
      <w:pPr>
        <w:pStyle w:val="ListParagraph"/>
        <w:spacing w:after="0" w:line="360" w:lineRule="auto"/>
        <w:ind w:left="0"/>
        <w:jc w:val="both"/>
        <w:rPr>
          <w:rFonts w:ascii="Times New Roman" w:hAnsi="Times New Roman" w:cs="Times New Roman"/>
          <w:b/>
          <w:bCs/>
          <w:sz w:val="24"/>
          <w:szCs w:val="24"/>
        </w:rPr>
      </w:pPr>
      <w:r w:rsidRPr="00C34D3D">
        <w:rPr>
          <w:rFonts w:ascii="Times New Roman" w:hAnsi="Times New Roman" w:cs="Times New Roman"/>
          <w:b/>
          <w:bCs/>
          <w:sz w:val="24"/>
          <w:szCs w:val="24"/>
        </w:rPr>
        <w:t>1. Notion de niche écologique</w:t>
      </w:r>
    </w:p>
    <w:p w:rsidR="00844408" w:rsidRPr="00C34D3D" w:rsidRDefault="00844408" w:rsidP="00844408">
      <w:pPr>
        <w:spacing w:line="360" w:lineRule="auto"/>
        <w:ind w:firstLine="708"/>
        <w:jc w:val="both"/>
      </w:pPr>
      <w:r w:rsidRPr="00C34D3D">
        <w:t xml:space="preserve">Les organismes d’une espèce donnée peuvent maintenir des populations viables seulement dans un certain registre de conditions, pour des ressources particulières, dans  un environnement donné et pendant des périodes particulières. Le recoupement de ces facteurs décrit </w:t>
      </w:r>
      <w:r w:rsidRPr="00C34D3D">
        <w:rPr>
          <w:b/>
          <w:bCs/>
        </w:rPr>
        <w:t>la niche</w:t>
      </w:r>
      <w:r w:rsidRPr="00C34D3D">
        <w:t>, qui est la position que l’organisme occupe dans son environnement, comprenant les conditions dans lesquelles il est trouvé, les ressources qu’il utilise et le temps qu’il y passe.</w:t>
      </w:r>
    </w:p>
    <w:p w:rsidR="00844408" w:rsidRPr="00C34D3D" w:rsidRDefault="00844408" w:rsidP="00844408">
      <w:pPr>
        <w:spacing w:line="360" w:lineRule="auto"/>
        <w:jc w:val="both"/>
      </w:pPr>
      <w:r w:rsidRPr="00C34D3D">
        <w:t>Les organismes peuvent changer de niches quand ils se développent.</w:t>
      </w:r>
    </w:p>
    <w:p w:rsidR="00844408" w:rsidRPr="001E3C6E" w:rsidRDefault="00844408" w:rsidP="00844408">
      <w:pPr>
        <w:jc w:val="both"/>
        <w:rPr>
          <w:rFonts w:ascii="Calibri" w:hAnsi="Calibri"/>
          <w:sz w:val="20"/>
          <w:szCs w:val="20"/>
        </w:rPr>
      </w:pPr>
    </w:p>
    <w:p w:rsidR="00844408" w:rsidRPr="004850F2" w:rsidRDefault="00844408" w:rsidP="00844408">
      <w:pPr>
        <w:spacing w:line="360" w:lineRule="auto"/>
        <w:jc w:val="both"/>
      </w:pPr>
      <w:r w:rsidRPr="004850F2">
        <w:rPr>
          <w:b/>
          <w:bCs/>
        </w:rPr>
        <w:t>Exemple :</w:t>
      </w:r>
      <w:r w:rsidRPr="004850F2">
        <w:t xml:space="preserve"> les crapauds communs occupent un environnement aquatique (s’alimentent d’algues et de détritus) avant de se métamorphoser en adultes, où ils deviennent terrestres (s’alimentent d’insectes).  </w:t>
      </w:r>
    </w:p>
    <w:p w:rsidR="00844408" w:rsidRPr="004850F2" w:rsidRDefault="00844408" w:rsidP="00844408">
      <w:pPr>
        <w:spacing w:line="360" w:lineRule="auto"/>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96"/>
        <w:gridCol w:w="1708"/>
        <w:gridCol w:w="1083"/>
      </w:tblGrid>
      <w:tr w:rsidR="00844408" w:rsidRPr="004850F2" w:rsidTr="00532E18">
        <w:trPr>
          <w:jc w:val="center"/>
        </w:trPr>
        <w:tc>
          <w:tcPr>
            <w:tcW w:w="1639"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Stade</w:t>
            </w:r>
          </w:p>
        </w:tc>
        <w:tc>
          <w:tcPr>
            <w:tcW w:w="1708"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Jeune</w:t>
            </w:r>
          </w:p>
        </w:tc>
        <w:tc>
          <w:tcPr>
            <w:tcW w:w="1077"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Adulte</w:t>
            </w:r>
          </w:p>
        </w:tc>
      </w:tr>
      <w:tr w:rsidR="00844408" w:rsidRPr="004850F2" w:rsidTr="00532E18">
        <w:trPr>
          <w:jc w:val="center"/>
        </w:trPr>
        <w:tc>
          <w:tcPr>
            <w:tcW w:w="1639"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Environnement</w:t>
            </w:r>
          </w:p>
        </w:tc>
        <w:tc>
          <w:tcPr>
            <w:tcW w:w="1708"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Aquatique</w:t>
            </w:r>
          </w:p>
        </w:tc>
        <w:tc>
          <w:tcPr>
            <w:tcW w:w="1077"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Terrestre</w:t>
            </w:r>
          </w:p>
        </w:tc>
      </w:tr>
      <w:tr w:rsidR="00844408" w:rsidRPr="004850F2" w:rsidTr="00532E18">
        <w:trPr>
          <w:jc w:val="center"/>
        </w:trPr>
        <w:tc>
          <w:tcPr>
            <w:tcW w:w="1639"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Alimentation</w:t>
            </w:r>
          </w:p>
        </w:tc>
        <w:tc>
          <w:tcPr>
            <w:tcW w:w="1708"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Algues + détritus</w:t>
            </w:r>
          </w:p>
        </w:tc>
        <w:tc>
          <w:tcPr>
            <w:tcW w:w="1077" w:type="dxa"/>
            <w:tcBorders>
              <w:top w:val="single" w:sz="4" w:space="0" w:color="000000"/>
              <w:left w:val="single" w:sz="4" w:space="0" w:color="000000"/>
              <w:bottom w:val="single" w:sz="4" w:space="0" w:color="000000"/>
              <w:right w:val="single" w:sz="4" w:space="0" w:color="000000"/>
            </w:tcBorders>
            <w:vAlign w:val="center"/>
          </w:tcPr>
          <w:p w:rsidR="00844408" w:rsidRPr="004850F2" w:rsidRDefault="00844408" w:rsidP="00532E18">
            <w:pPr>
              <w:spacing w:line="360" w:lineRule="auto"/>
              <w:jc w:val="center"/>
            </w:pPr>
            <w:r w:rsidRPr="004850F2">
              <w:t>Insectes</w:t>
            </w:r>
          </w:p>
        </w:tc>
      </w:tr>
    </w:tbl>
    <w:p w:rsidR="00844408" w:rsidRPr="00F77E33" w:rsidRDefault="00844408" w:rsidP="00844408">
      <w:pPr>
        <w:spacing w:line="360" w:lineRule="auto"/>
        <w:jc w:val="both"/>
        <w:rPr>
          <w:rFonts w:ascii="Calibri" w:hAnsi="Calibri"/>
          <w:color w:val="FF0000"/>
          <w:sz w:val="21"/>
          <w:szCs w:val="21"/>
        </w:rPr>
      </w:pPr>
    </w:p>
    <w:p w:rsidR="00844408" w:rsidRPr="004850F2" w:rsidRDefault="00844408" w:rsidP="00844408">
      <w:pPr>
        <w:spacing w:line="360" w:lineRule="auto"/>
        <w:jc w:val="both"/>
        <w:rPr>
          <w:b/>
          <w:bCs/>
        </w:rPr>
      </w:pPr>
      <w:r w:rsidRPr="004850F2">
        <w:rPr>
          <w:b/>
          <w:bCs/>
        </w:rPr>
        <w:t>2. Notion d’habitat</w:t>
      </w:r>
    </w:p>
    <w:p w:rsidR="00844408" w:rsidRPr="004850F2" w:rsidRDefault="00844408" w:rsidP="00844408">
      <w:pPr>
        <w:spacing w:line="360" w:lineRule="auto"/>
        <w:jc w:val="both"/>
      </w:pPr>
      <w:r w:rsidRPr="004850F2">
        <w:t xml:space="preserve">Contrairement à la niche, l’habitat d’un organisme est l’environnement physique dans lequel un organisme est trouvé. </w:t>
      </w:r>
    </w:p>
    <w:p w:rsidR="00844408" w:rsidRPr="004850F2" w:rsidRDefault="00844408" w:rsidP="00844408">
      <w:pPr>
        <w:spacing w:line="360" w:lineRule="auto"/>
        <w:jc w:val="both"/>
      </w:pPr>
      <w:r w:rsidRPr="004850F2">
        <w:t>Les habitats contiennent beaucoup de niches et maintiennent de nombreuses espèces différentes.</w:t>
      </w:r>
    </w:p>
    <w:p w:rsidR="00844408" w:rsidRPr="004850F2" w:rsidRDefault="00844408" w:rsidP="00844408">
      <w:pPr>
        <w:jc w:val="both"/>
      </w:pPr>
      <w:r w:rsidRPr="004850F2">
        <w:t xml:space="preserve"> </w:t>
      </w:r>
    </w:p>
    <w:p w:rsidR="00844408" w:rsidRPr="004850F2" w:rsidRDefault="00844408" w:rsidP="00844408">
      <w:pPr>
        <w:spacing w:line="360" w:lineRule="auto"/>
        <w:jc w:val="both"/>
      </w:pPr>
      <w:r w:rsidRPr="004850F2">
        <w:rPr>
          <w:b/>
          <w:bCs/>
        </w:rPr>
        <w:t xml:space="preserve">Exemple : </w:t>
      </w:r>
      <w:r w:rsidRPr="004850F2">
        <w:t>Une forêt comporte un vaste nombre de niches pour un choix de oiseaux (sitelles, bécasses), de mammifères (souris de bois, renards), d’insectes (papillons, coléoptères, pucerons) et de plantes (anémones de bois, mousses, lichen).</w:t>
      </w:r>
    </w:p>
    <w:p w:rsidR="00844408" w:rsidRPr="0001680C" w:rsidRDefault="00844408" w:rsidP="00844408">
      <w:pPr>
        <w:spacing w:line="360" w:lineRule="auto"/>
        <w:rPr>
          <w:rFonts w:ascii="Calibri" w:hAnsi="Calibri"/>
          <w:b/>
          <w:bCs/>
          <w:sz w:val="21"/>
          <w:szCs w:val="21"/>
        </w:rPr>
      </w:pPr>
    </w:p>
    <w:p w:rsidR="00844408" w:rsidRPr="004850F2" w:rsidRDefault="00844408" w:rsidP="00844408">
      <w:pPr>
        <w:pStyle w:val="ListParagraph"/>
        <w:spacing w:after="0" w:line="360" w:lineRule="auto"/>
        <w:ind w:left="0"/>
        <w:jc w:val="both"/>
        <w:rPr>
          <w:rFonts w:ascii="Times New Roman" w:hAnsi="Times New Roman" w:cs="Times New Roman"/>
          <w:b/>
          <w:bCs/>
          <w:sz w:val="24"/>
          <w:szCs w:val="24"/>
        </w:rPr>
      </w:pPr>
      <w:r w:rsidRPr="004850F2">
        <w:rPr>
          <w:rFonts w:ascii="Times New Roman" w:hAnsi="Times New Roman" w:cs="Times New Roman"/>
          <w:b/>
          <w:bCs/>
          <w:sz w:val="24"/>
          <w:szCs w:val="24"/>
        </w:rPr>
        <w:t>3. Notion de facteurs de milieu</w:t>
      </w:r>
    </w:p>
    <w:p w:rsidR="00844408" w:rsidRPr="004850F2" w:rsidRDefault="00844408" w:rsidP="00844408">
      <w:pPr>
        <w:spacing w:line="360" w:lineRule="auto"/>
        <w:jc w:val="both"/>
      </w:pPr>
      <w:r w:rsidRPr="004850F2">
        <w:t>On appelle « facteur écologique » tout élément du milieu pouvant agir directement sur les êtres vivants.</w:t>
      </w:r>
    </w:p>
    <w:p w:rsidR="00844408" w:rsidRPr="004850F2" w:rsidRDefault="00844408" w:rsidP="00844408">
      <w:pPr>
        <w:spacing w:line="360" w:lineRule="auto"/>
        <w:jc w:val="both"/>
      </w:pPr>
      <w:r w:rsidRPr="004850F2">
        <w:t xml:space="preserve">Les facteurs écologiques sont de deux types : </w:t>
      </w:r>
    </w:p>
    <w:p w:rsidR="00844408" w:rsidRPr="004850F2" w:rsidRDefault="00844408" w:rsidP="00844408">
      <w:pPr>
        <w:spacing w:line="360" w:lineRule="auto"/>
        <w:jc w:val="both"/>
      </w:pPr>
      <w:r w:rsidRPr="004850F2">
        <w:rPr>
          <w:b/>
          <w:bCs/>
        </w:rPr>
        <w:lastRenderedPageBreak/>
        <w:t>Facteurs abiotiques :</w:t>
      </w:r>
      <w:r w:rsidRPr="004850F2">
        <w:t xml:space="preserve"> ensemble des caractéristiques physico-chimiques du milieu tel que les facteurs climatiques (température, pluviosité, lumière, vent…), édaphiques (texture et structure du sol, composition chimique,…)…</w:t>
      </w:r>
    </w:p>
    <w:p w:rsidR="00844408" w:rsidRDefault="00844408" w:rsidP="00844408">
      <w:pPr>
        <w:spacing w:line="360" w:lineRule="auto"/>
        <w:jc w:val="both"/>
      </w:pPr>
      <w:r w:rsidRPr="004850F2">
        <w:rPr>
          <w:b/>
          <w:bCs/>
        </w:rPr>
        <w:t>Facteurs biotiques :</w:t>
      </w:r>
      <w:r w:rsidRPr="004850F2">
        <w:t xml:space="preserve"> ensemble des interactions qui existent entre des individus de la même espèce ou d’espèces différentes : prédation, parasitisme, compétition, symbiose, commensalisme, ...etc.</w:t>
      </w:r>
    </w:p>
    <w:p w:rsidR="00844408" w:rsidRPr="004850F2" w:rsidRDefault="00844408" w:rsidP="00844408">
      <w:pPr>
        <w:spacing w:line="360" w:lineRule="auto"/>
        <w:jc w:val="both"/>
        <w:rPr>
          <w:color w:val="FF0000"/>
        </w:rPr>
      </w:pPr>
    </w:p>
    <w:p w:rsidR="00844408" w:rsidRPr="004850F2" w:rsidRDefault="00844408" w:rsidP="00844408">
      <w:pPr>
        <w:pStyle w:val="ListParagraph"/>
        <w:spacing w:after="0" w:line="360" w:lineRule="auto"/>
        <w:ind w:left="0"/>
        <w:jc w:val="both"/>
        <w:rPr>
          <w:rFonts w:ascii="Times New Roman" w:hAnsi="Times New Roman" w:cs="Times New Roman"/>
          <w:b/>
          <w:bCs/>
          <w:sz w:val="24"/>
          <w:szCs w:val="24"/>
        </w:rPr>
      </w:pPr>
      <w:r w:rsidRPr="004850F2">
        <w:rPr>
          <w:rFonts w:ascii="Times New Roman" w:hAnsi="Times New Roman" w:cs="Times New Roman"/>
          <w:b/>
          <w:bCs/>
          <w:sz w:val="24"/>
          <w:szCs w:val="24"/>
        </w:rPr>
        <w:t>4. Interaction du milieu et des êtres vivants</w:t>
      </w:r>
    </w:p>
    <w:p w:rsidR="00844408" w:rsidRPr="004850F2" w:rsidRDefault="00844408" w:rsidP="00844408">
      <w:pPr>
        <w:spacing w:line="360" w:lineRule="auto"/>
        <w:jc w:val="both"/>
      </w:pPr>
      <w:r w:rsidRPr="004850F2">
        <w:t>Les réactions des êtres vivants face aux variations des facteurs physico-chimiques du milieu intéressent la morphologie, la physiologie, le comportement.</w:t>
      </w:r>
    </w:p>
    <w:p w:rsidR="00844408" w:rsidRDefault="00844408" w:rsidP="00844408">
      <w:pPr>
        <w:spacing w:line="360" w:lineRule="auto"/>
        <w:jc w:val="both"/>
      </w:pPr>
      <w:r w:rsidRPr="004850F2">
        <w:t>Les êtres vivants sont éliminés totalement, ou bien leurs effectifs sont fortement réduits lorsque l’intensité des facteurs écologiques est proche des limites de tolérance ou les dépasse.</w:t>
      </w:r>
    </w:p>
    <w:p w:rsidR="00844408" w:rsidRPr="004850F2" w:rsidRDefault="00844408" w:rsidP="00844408">
      <w:pPr>
        <w:spacing w:line="360" w:lineRule="auto"/>
        <w:jc w:val="both"/>
      </w:pPr>
    </w:p>
    <w:p w:rsidR="00844408" w:rsidRPr="004850F2" w:rsidRDefault="00844408" w:rsidP="00844408">
      <w:pPr>
        <w:pStyle w:val="ListParagraph"/>
        <w:numPr>
          <w:ilvl w:val="0"/>
          <w:numId w:val="2"/>
        </w:numPr>
        <w:spacing w:after="0" w:line="360" w:lineRule="auto"/>
        <w:jc w:val="both"/>
        <w:rPr>
          <w:rFonts w:ascii="Times New Roman" w:hAnsi="Times New Roman" w:cs="Times New Roman"/>
          <w:b/>
          <w:bCs/>
          <w:sz w:val="24"/>
          <w:szCs w:val="24"/>
        </w:rPr>
      </w:pPr>
      <w:r w:rsidRPr="004850F2">
        <w:rPr>
          <w:rFonts w:ascii="Times New Roman" w:hAnsi="Times New Roman" w:cs="Times New Roman"/>
          <w:b/>
          <w:bCs/>
          <w:sz w:val="24"/>
          <w:szCs w:val="24"/>
        </w:rPr>
        <w:t xml:space="preserve"> Loi  de tolérance  (intervalle de tolérance)</w:t>
      </w:r>
    </w:p>
    <w:p w:rsidR="00844408" w:rsidRPr="004850F2" w:rsidRDefault="00844408" w:rsidP="00844408">
      <w:pPr>
        <w:spacing w:line="360" w:lineRule="auto"/>
        <w:jc w:val="both"/>
      </w:pPr>
      <w:r w:rsidRPr="004850F2">
        <w:t xml:space="preserve">Enoncée par Shelford en 1911, la loi de la tolérance stipule que pour tout facteur de l’environnement existe un domaine de valeurs (ou intervalle de tolérance) dans lequel tout processus écologique sous la dépendance de ce facteur pourra s’effectuer normalement. C’est seulement à l’intérieur de cet intervalle que la vie de tel ou tel organisme, population ou biocénose est possible. La borne inférieure le long de ce gradient délimite la mort par carence, la borne supérieure délimite la mort par toxicité. A l’intérieur de l’intervalle de tolérance, existe une valeur optimale, dénommée « préférendum » ou « optimum écologique »  pour lesquelles le métabolisme de l’espèce ou de la communauté considérée s’effectue à une vitesse maximale (Fig.01).     </w:t>
      </w:r>
    </w:p>
    <w:p w:rsidR="00844408" w:rsidRPr="00C54E72" w:rsidRDefault="00844408" w:rsidP="00844408">
      <w:pPr>
        <w:spacing w:line="360" w:lineRule="auto"/>
        <w:jc w:val="both"/>
        <w:rPr>
          <w:rFonts w:ascii="Calibri" w:hAnsi="Calibri"/>
          <w:sz w:val="6"/>
          <w:szCs w:val="6"/>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p w:rsidR="00844408" w:rsidRDefault="00844408" w:rsidP="00844408">
      <w:pPr>
        <w:spacing w:line="360" w:lineRule="auto"/>
        <w:jc w:val="both"/>
        <w:rPr>
          <w:rFonts w:ascii="Calibri" w:hAnsi="Calibri"/>
          <w:sz w:val="21"/>
          <w:szCs w:val="21"/>
        </w:rPr>
      </w:pPr>
    </w:p>
    <w:tbl>
      <w:tblPr>
        <w:tblW w:w="0" w:type="auto"/>
        <w:jc w:val="center"/>
        <w:tblBorders>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2"/>
        <w:gridCol w:w="1012"/>
        <w:gridCol w:w="3449"/>
        <w:gridCol w:w="1012"/>
        <w:gridCol w:w="1012"/>
      </w:tblGrid>
      <w:tr w:rsidR="00844408" w:rsidTr="00532E18">
        <w:trPr>
          <w:trHeight w:val="458"/>
          <w:jc w:val="center"/>
        </w:trPr>
        <w:tc>
          <w:tcPr>
            <w:tcW w:w="786" w:type="dxa"/>
            <w:vMerge w:val="restart"/>
            <w:tcBorders>
              <w:top w:val="nil"/>
              <w:left w:val="single" w:sz="4" w:space="0" w:color="000000"/>
              <w:bottom w:val="single" w:sz="4" w:space="0" w:color="000000"/>
              <w:right w:val="dashed" w:sz="4" w:space="0" w:color="auto"/>
            </w:tcBorders>
            <w:textDirection w:val="btLr"/>
            <w:vAlign w:val="center"/>
          </w:tcPr>
          <w:p w:rsidR="00844408" w:rsidRPr="00CE418A" w:rsidRDefault="00844408" w:rsidP="00532E18">
            <w:pPr>
              <w:spacing w:line="360" w:lineRule="auto"/>
              <w:ind w:left="113" w:right="113"/>
              <w:jc w:val="center"/>
              <w:rPr>
                <w:rFonts w:ascii="Calibri" w:hAnsi="Calibri"/>
                <w:b/>
                <w:bCs/>
                <w:noProof/>
                <w:sz w:val="21"/>
                <w:szCs w:val="21"/>
              </w:rPr>
            </w:pPr>
            <w:r w:rsidRPr="00CE418A">
              <w:rPr>
                <w:rFonts w:ascii="Calibri" w:hAnsi="Calibri"/>
                <w:b/>
                <w:bCs/>
                <w:noProof/>
                <w:sz w:val="21"/>
                <w:szCs w:val="21"/>
              </w:rPr>
              <w:lastRenderedPageBreak/>
              <w:t>Espèce absente</w:t>
            </w:r>
          </w:p>
          <w:p w:rsidR="00844408" w:rsidRPr="00835076" w:rsidRDefault="00844408" w:rsidP="00532E18">
            <w:pPr>
              <w:spacing w:line="360" w:lineRule="auto"/>
              <w:ind w:left="113" w:right="113"/>
              <w:jc w:val="center"/>
              <w:rPr>
                <w:rFonts w:ascii="Calibri" w:hAnsi="Calibri"/>
                <w:i/>
                <w:iCs/>
                <w:noProof/>
                <w:color w:val="FF0000"/>
                <w:sz w:val="21"/>
                <w:szCs w:val="21"/>
              </w:rPr>
            </w:pPr>
            <w:r w:rsidRPr="00CE418A">
              <w:rPr>
                <w:rFonts w:ascii="Calibri" w:hAnsi="Calibri"/>
                <w:b/>
                <w:bCs/>
                <w:i/>
                <w:iCs/>
                <w:noProof/>
                <w:sz w:val="21"/>
                <w:szCs w:val="21"/>
              </w:rPr>
              <w:t>(Conditions létales)</w:t>
            </w:r>
          </w:p>
        </w:tc>
        <w:tc>
          <w:tcPr>
            <w:tcW w:w="5177" w:type="dxa"/>
            <w:gridSpan w:val="3"/>
            <w:tcBorders>
              <w:top w:val="nil"/>
              <w:left w:val="dashed" w:sz="4" w:space="0" w:color="auto"/>
              <w:bottom w:val="nil"/>
              <w:right w:val="dashed" w:sz="4" w:space="0" w:color="auto"/>
            </w:tcBorders>
          </w:tcPr>
          <w:p w:rsidR="00844408" w:rsidRPr="00835076" w:rsidRDefault="00844408" w:rsidP="00532E18">
            <w:pPr>
              <w:spacing w:line="360" w:lineRule="auto"/>
              <w:jc w:val="both"/>
              <w:rPr>
                <w:rFonts w:ascii="Calibri" w:hAnsi="Calibri"/>
                <w:sz w:val="21"/>
                <w:szCs w:val="21"/>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3.4pt;margin-top:6.85pt;width:45pt;height:.05pt;flip:x;z-index:251663360;mso-position-horizontal-relative:text;mso-position-vertical-relative:text" o:connectortype="straight">
                  <v:stroke endarrow="block"/>
                </v:shape>
              </w:pict>
            </w:r>
            <w:r>
              <w:rPr>
                <w:noProof/>
              </w:rPr>
              <w:pict>
                <v:shape id="_x0000_s1028" type="#_x0000_t32" style="position:absolute;left:0;text-align:left;margin-left:219.85pt;margin-top:6.15pt;width:45.35pt;height:.7pt;flip:y;z-index:251662336;mso-position-horizontal-relative:text;mso-position-vertical-relative:text" o:connectortype="straight">
                  <v:stroke endarrow="block"/>
                </v:shape>
              </w:pict>
            </w:r>
            <w:r w:rsidRPr="00835076">
              <w:rPr>
                <w:rFonts w:ascii="Calibri" w:hAnsi="Calibri"/>
                <w:sz w:val="21"/>
                <w:szCs w:val="21"/>
              </w:rPr>
              <w:t xml:space="preserve">                  </w:t>
            </w:r>
            <w:r>
              <w:rPr>
                <w:rFonts w:ascii="Calibri" w:hAnsi="Calibri"/>
                <w:sz w:val="21"/>
                <w:szCs w:val="21"/>
              </w:rPr>
              <w:t xml:space="preserve">  </w:t>
            </w:r>
            <w:r w:rsidRPr="00835076">
              <w:rPr>
                <w:rFonts w:ascii="Calibri" w:hAnsi="Calibri"/>
                <w:sz w:val="21"/>
                <w:szCs w:val="21"/>
              </w:rPr>
              <w:t>LIMITES  DE  TOLERANCE  DE  L’ESPECE</w:t>
            </w:r>
          </w:p>
        </w:tc>
        <w:tc>
          <w:tcPr>
            <w:tcW w:w="776" w:type="dxa"/>
            <w:vMerge w:val="restart"/>
            <w:tcBorders>
              <w:top w:val="nil"/>
              <w:left w:val="dashed" w:sz="4" w:space="0" w:color="auto"/>
              <w:bottom w:val="single" w:sz="4" w:space="0" w:color="000000"/>
              <w:right w:val="single" w:sz="4" w:space="0" w:color="000000"/>
            </w:tcBorders>
            <w:textDirection w:val="btLr"/>
            <w:vAlign w:val="center"/>
          </w:tcPr>
          <w:p w:rsidR="00844408" w:rsidRPr="00CE418A" w:rsidRDefault="00844408" w:rsidP="00532E18">
            <w:pPr>
              <w:spacing w:line="360" w:lineRule="auto"/>
              <w:ind w:left="113" w:right="113"/>
              <w:jc w:val="center"/>
              <w:rPr>
                <w:rFonts w:ascii="Calibri" w:hAnsi="Calibri"/>
                <w:b/>
                <w:bCs/>
                <w:noProof/>
                <w:sz w:val="21"/>
                <w:szCs w:val="21"/>
              </w:rPr>
            </w:pPr>
            <w:r w:rsidRPr="00CE418A">
              <w:rPr>
                <w:rFonts w:ascii="Calibri" w:hAnsi="Calibri"/>
                <w:b/>
                <w:bCs/>
                <w:noProof/>
                <w:sz w:val="21"/>
                <w:szCs w:val="21"/>
              </w:rPr>
              <w:t>Espèce absente</w:t>
            </w:r>
          </w:p>
          <w:p w:rsidR="00844408" w:rsidRPr="00835076" w:rsidRDefault="00844408" w:rsidP="00532E18">
            <w:pPr>
              <w:spacing w:line="360" w:lineRule="auto"/>
              <w:ind w:left="113" w:right="113"/>
              <w:jc w:val="center"/>
              <w:rPr>
                <w:rFonts w:ascii="Calibri" w:hAnsi="Calibri"/>
                <w:i/>
                <w:iCs/>
                <w:color w:val="FF0000"/>
                <w:sz w:val="21"/>
                <w:szCs w:val="21"/>
              </w:rPr>
            </w:pPr>
            <w:r w:rsidRPr="00CE418A">
              <w:rPr>
                <w:rFonts w:ascii="Calibri" w:hAnsi="Calibri"/>
                <w:b/>
                <w:bCs/>
                <w:i/>
                <w:iCs/>
                <w:noProof/>
                <w:sz w:val="21"/>
                <w:szCs w:val="21"/>
              </w:rPr>
              <w:t>(Conditions létales)</w:t>
            </w:r>
            <w:r>
              <w:rPr>
                <w:noProof/>
              </w:rPr>
              <w:pict>
                <v:shape id="_x0000_s1030" type="#_x0000_t32" style="position:absolute;left:0;text-align:left;margin-left:185.6pt;margin-top:-63.6pt;width:32.25pt;height:0;z-index:251664384;mso-position-horizontal-relative:text;mso-position-vertical-relative:text" o:connectortype="straight">
                  <v:stroke endarrow="block"/>
                </v:shape>
              </w:pict>
            </w:r>
          </w:p>
        </w:tc>
      </w:tr>
      <w:tr w:rsidR="00844408" w:rsidTr="00532E18">
        <w:trPr>
          <w:trHeight w:val="129"/>
          <w:jc w:val="center"/>
        </w:trPr>
        <w:tc>
          <w:tcPr>
            <w:tcW w:w="786" w:type="dxa"/>
            <w:vMerge/>
            <w:tcBorders>
              <w:top w:val="single" w:sz="4" w:space="0" w:color="000000"/>
              <w:left w:val="single" w:sz="4" w:space="0" w:color="000000"/>
              <w:bottom w:val="single" w:sz="4" w:space="0" w:color="000000"/>
              <w:right w:val="dashed" w:sz="4" w:space="0" w:color="auto"/>
            </w:tcBorders>
          </w:tcPr>
          <w:p w:rsidR="00844408" w:rsidRPr="00835076" w:rsidRDefault="00844408" w:rsidP="00532E18">
            <w:pPr>
              <w:spacing w:line="360" w:lineRule="auto"/>
              <w:jc w:val="both"/>
              <w:rPr>
                <w:rFonts w:ascii="Calibri" w:hAnsi="Calibri"/>
                <w:noProof/>
                <w:sz w:val="21"/>
                <w:szCs w:val="21"/>
              </w:rPr>
            </w:pPr>
          </w:p>
        </w:tc>
        <w:tc>
          <w:tcPr>
            <w:tcW w:w="5177" w:type="dxa"/>
            <w:gridSpan w:val="3"/>
            <w:tcBorders>
              <w:top w:val="nil"/>
              <w:left w:val="dashed" w:sz="4" w:space="0" w:color="auto"/>
              <w:bottom w:val="nil"/>
              <w:right w:val="dashed" w:sz="4" w:space="0" w:color="auto"/>
            </w:tcBorders>
          </w:tcPr>
          <w:p w:rsidR="00844408" w:rsidRPr="00835076" w:rsidRDefault="00844408" w:rsidP="00532E18">
            <w:pPr>
              <w:spacing w:line="360" w:lineRule="auto"/>
              <w:jc w:val="both"/>
              <w:rPr>
                <w:rFonts w:ascii="Calibri" w:hAnsi="Calibri"/>
                <w:sz w:val="21"/>
                <w:szCs w:val="21"/>
              </w:rPr>
            </w:pPr>
          </w:p>
        </w:tc>
        <w:tc>
          <w:tcPr>
            <w:tcW w:w="776" w:type="dxa"/>
            <w:vMerge/>
            <w:tcBorders>
              <w:top w:val="single" w:sz="4" w:space="0" w:color="000000"/>
              <w:left w:val="dashed" w:sz="4" w:space="0" w:color="auto"/>
              <w:bottom w:val="single" w:sz="4" w:space="0" w:color="000000"/>
              <w:right w:val="single" w:sz="4" w:space="0" w:color="000000"/>
            </w:tcBorders>
          </w:tcPr>
          <w:p w:rsidR="00844408" w:rsidRPr="00835076" w:rsidRDefault="00844408" w:rsidP="00532E18">
            <w:pPr>
              <w:spacing w:line="360" w:lineRule="auto"/>
              <w:jc w:val="both"/>
              <w:rPr>
                <w:rFonts w:ascii="Calibri" w:hAnsi="Calibri"/>
                <w:sz w:val="21"/>
                <w:szCs w:val="21"/>
              </w:rPr>
            </w:pPr>
          </w:p>
        </w:tc>
      </w:tr>
      <w:tr w:rsidR="00844408" w:rsidRPr="00CE418A" w:rsidTr="00532E18">
        <w:trPr>
          <w:cantSplit/>
          <w:trHeight w:val="2858"/>
          <w:jc w:val="center"/>
        </w:trPr>
        <w:tc>
          <w:tcPr>
            <w:tcW w:w="786" w:type="dxa"/>
            <w:vMerge/>
            <w:tcBorders>
              <w:top w:val="single" w:sz="4" w:space="0" w:color="000000"/>
              <w:left w:val="single" w:sz="4" w:space="0" w:color="000000"/>
              <w:bottom w:val="single" w:sz="4" w:space="0" w:color="000000"/>
              <w:right w:val="dashed" w:sz="4" w:space="0" w:color="auto"/>
            </w:tcBorders>
          </w:tcPr>
          <w:p w:rsidR="00844408" w:rsidRPr="00CE418A" w:rsidRDefault="00844408" w:rsidP="00532E18">
            <w:pPr>
              <w:spacing w:line="360" w:lineRule="auto"/>
              <w:jc w:val="both"/>
              <w:rPr>
                <w:rFonts w:ascii="Calibri" w:hAnsi="Calibri"/>
                <w:sz w:val="21"/>
                <w:szCs w:val="21"/>
              </w:rPr>
            </w:pPr>
          </w:p>
        </w:tc>
        <w:tc>
          <w:tcPr>
            <w:tcW w:w="877" w:type="dxa"/>
            <w:tcBorders>
              <w:top w:val="nil"/>
              <w:left w:val="dashed" w:sz="4" w:space="0" w:color="auto"/>
              <w:bottom w:val="single" w:sz="4" w:space="0" w:color="000000"/>
              <w:right w:val="dotDotDash" w:sz="4" w:space="0" w:color="auto"/>
            </w:tcBorders>
            <w:textDirection w:val="btLr"/>
            <w:vAlign w:val="center"/>
          </w:tcPr>
          <w:p w:rsidR="00844408" w:rsidRPr="00CE418A" w:rsidRDefault="00844408" w:rsidP="00532E18">
            <w:pPr>
              <w:spacing w:line="360" w:lineRule="auto"/>
              <w:ind w:left="113" w:right="113"/>
              <w:jc w:val="center"/>
              <w:rPr>
                <w:rFonts w:ascii="Calibri" w:hAnsi="Calibri"/>
                <w:b/>
                <w:bCs/>
                <w:sz w:val="21"/>
                <w:szCs w:val="21"/>
              </w:rPr>
            </w:pPr>
            <w:r w:rsidRPr="00CE418A">
              <w:rPr>
                <w:rFonts w:ascii="Calibri" w:hAnsi="Calibri"/>
                <w:b/>
                <w:bCs/>
                <w:sz w:val="21"/>
                <w:szCs w:val="21"/>
              </w:rPr>
              <w:t>Espèce rare</w:t>
            </w:r>
          </w:p>
          <w:p w:rsidR="00844408" w:rsidRPr="00CE418A" w:rsidRDefault="00844408" w:rsidP="00532E18">
            <w:pPr>
              <w:spacing w:line="360" w:lineRule="auto"/>
              <w:ind w:left="113" w:right="113"/>
              <w:jc w:val="center"/>
              <w:rPr>
                <w:rFonts w:ascii="Calibri" w:hAnsi="Calibri"/>
                <w:b/>
                <w:bCs/>
                <w:i/>
                <w:iCs/>
                <w:sz w:val="21"/>
                <w:szCs w:val="21"/>
              </w:rPr>
            </w:pPr>
            <w:r w:rsidRPr="00CE418A">
              <w:rPr>
                <w:rFonts w:ascii="Calibri" w:hAnsi="Calibri"/>
                <w:b/>
                <w:bCs/>
                <w:i/>
                <w:iCs/>
                <w:sz w:val="21"/>
                <w:szCs w:val="21"/>
              </w:rPr>
              <w:t>(conditions  défavorables)</w:t>
            </w:r>
          </w:p>
        </w:tc>
        <w:tc>
          <w:tcPr>
            <w:tcW w:w="3449" w:type="dxa"/>
            <w:tcBorders>
              <w:top w:val="nil"/>
              <w:left w:val="dotDotDash" w:sz="4" w:space="0" w:color="auto"/>
              <w:bottom w:val="single" w:sz="4" w:space="0" w:color="000000"/>
              <w:right w:val="dotDotDash" w:sz="4" w:space="0" w:color="auto"/>
            </w:tcBorders>
          </w:tcPr>
          <w:p w:rsidR="00844408" w:rsidRPr="00CE418A" w:rsidRDefault="00844408" w:rsidP="00532E18">
            <w:pPr>
              <w:spacing w:line="360" w:lineRule="auto"/>
              <w:jc w:val="both"/>
              <w:rPr>
                <w:rFonts w:ascii="Calibri" w:hAnsi="Calibri"/>
                <w:sz w:val="22"/>
                <w:szCs w:val="22"/>
              </w:rPr>
            </w:pPr>
            <w:r w:rsidRPr="00CE418A">
              <w:rPr>
                <w:noProof/>
              </w:rPr>
              <w:pict>
                <v:shape id="_x0000_s1026" type="#_x0000_t32" style="position:absolute;left:0;text-align:left;margin-left:131.9pt;margin-top:7.25pt;width:34.5pt;height:0;z-index:251660288;mso-position-horizontal-relative:text;mso-position-vertical-relative:text" o:connectortype="straight">
                  <v:stroke endarrow="block"/>
                </v:shape>
              </w:pict>
            </w:r>
            <w:r w:rsidRPr="00CE418A">
              <w:rPr>
                <w:noProof/>
              </w:rPr>
              <w:pict>
                <v:shape id="_x0000_s1027" type="#_x0000_t32" style="position:absolute;left:0;text-align:left;margin-left:-5.35pt;margin-top:8pt;width:33.75pt;height:0;flip:x;z-index:251661312;mso-position-horizontal-relative:text;mso-position-vertical-relative:text" o:connectortype="straight">
                  <v:stroke endarrow="block"/>
                </v:shape>
              </w:pict>
            </w:r>
            <w:r w:rsidRPr="00CE418A">
              <w:rPr>
                <w:rFonts w:ascii="Calibri" w:hAnsi="Calibri"/>
                <w:sz w:val="21"/>
                <w:szCs w:val="21"/>
              </w:rPr>
              <w:t xml:space="preserve">                </w:t>
            </w:r>
            <w:r w:rsidRPr="00CE418A">
              <w:rPr>
                <w:rFonts w:ascii="Calibri" w:hAnsi="Calibri"/>
                <w:sz w:val="22"/>
                <w:szCs w:val="22"/>
              </w:rPr>
              <w:t>ZONE    OPTIMALE</w:t>
            </w:r>
          </w:p>
          <w:p w:rsidR="00844408" w:rsidRPr="00CE418A" w:rsidRDefault="00844408" w:rsidP="00532E18">
            <w:pPr>
              <w:spacing w:line="360" w:lineRule="auto"/>
              <w:rPr>
                <w:rFonts w:ascii="Calibri" w:hAnsi="Calibri"/>
                <w:sz w:val="22"/>
                <w:szCs w:val="22"/>
              </w:rPr>
            </w:pPr>
          </w:p>
          <w:p w:rsidR="00844408" w:rsidRPr="00CE418A" w:rsidRDefault="00844408" w:rsidP="00532E18">
            <w:pPr>
              <w:spacing w:line="360" w:lineRule="auto"/>
              <w:rPr>
                <w:rFonts w:ascii="Calibri" w:hAnsi="Calibri"/>
                <w:sz w:val="22"/>
                <w:szCs w:val="22"/>
              </w:rPr>
            </w:pPr>
          </w:p>
          <w:p w:rsidR="00844408" w:rsidRPr="00CE418A" w:rsidRDefault="00844408" w:rsidP="00532E18">
            <w:pPr>
              <w:spacing w:line="360" w:lineRule="auto"/>
              <w:rPr>
                <w:rFonts w:ascii="Calibri" w:hAnsi="Calibri"/>
                <w:sz w:val="22"/>
                <w:szCs w:val="22"/>
              </w:rPr>
            </w:pPr>
          </w:p>
          <w:p w:rsidR="00844408" w:rsidRPr="00CE418A" w:rsidRDefault="00844408" w:rsidP="00532E18">
            <w:pPr>
              <w:spacing w:line="360" w:lineRule="auto"/>
              <w:rPr>
                <w:rFonts w:ascii="Calibri" w:hAnsi="Calibri"/>
                <w:b/>
                <w:bCs/>
                <w:sz w:val="21"/>
                <w:szCs w:val="21"/>
              </w:rPr>
            </w:pPr>
            <w:r w:rsidRPr="00CE418A">
              <w:rPr>
                <w:rFonts w:ascii="Calibri" w:hAnsi="Calibri"/>
                <w:b/>
                <w:bCs/>
                <w:sz w:val="21"/>
                <w:szCs w:val="21"/>
              </w:rPr>
              <w:t xml:space="preserve">                 Espèce abondante</w:t>
            </w:r>
          </w:p>
          <w:p w:rsidR="00844408" w:rsidRPr="00CE418A" w:rsidRDefault="00844408" w:rsidP="00532E18">
            <w:pPr>
              <w:spacing w:line="360" w:lineRule="auto"/>
              <w:rPr>
                <w:rFonts w:ascii="Calibri" w:hAnsi="Calibri"/>
                <w:b/>
                <w:bCs/>
                <w:i/>
                <w:iCs/>
                <w:sz w:val="21"/>
                <w:szCs w:val="21"/>
              </w:rPr>
            </w:pPr>
            <w:r w:rsidRPr="00CE418A">
              <w:rPr>
                <w:rFonts w:ascii="Calibri" w:hAnsi="Calibri"/>
                <w:b/>
                <w:bCs/>
                <w:i/>
                <w:iCs/>
                <w:sz w:val="21"/>
                <w:szCs w:val="21"/>
              </w:rPr>
              <w:t xml:space="preserve">              (Conditions optimales)</w:t>
            </w:r>
          </w:p>
          <w:p w:rsidR="00844408" w:rsidRPr="00CE418A" w:rsidRDefault="00844408" w:rsidP="00532E18">
            <w:pPr>
              <w:spacing w:line="360" w:lineRule="auto"/>
              <w:rPr>
                <w:rFonts w:ascii="Calibri" w:hAnsi="Calibri"/>
                <w:sz w:val="21"/>
                <w:szCs w:val="21"/>
              </w:rPr>
            </w:pPr>
          </w:p>
          <w:p w:rsidR="00844408" w:rsidRPr="00CE418A" w:rsidRDefault="00844408" w:rsidP="00532E18">
            <w:pPr>
              <w:spacing w:line="360" w:lineRule="auto"/>
              <w:rPr>
                <w:rFonts w:ascii="Calibri" w:hAnsi="Calibri"/>
                <w:sz w:val="22"/>
                <w:szCs w:val="22"/>
              </w:rPr>
            </w:pPr>
          </w:p>
          <w:p w:rsidR="00844408" w:rsidRPr="00CE418A" w:rsidRDefault="00844408" w:rsidP="00532E18">
            <w:pPr>
              <w:spacing w:line="360" w:lineRule="auto"/>
              <w:rPr>
                <w:rFonts w:ascii="Calibri" w:hAnsi="Calibri"/>
                <w:sz w:val="22"/>
                <w:szCs w:val="22"/>
              </w:rPr>
            </w:pPr>
          </w:p>
          <w:p w:rsidR="00844408" w:rsidRPr="00CE418A" w:rsidRDefault="00844408" w:rsidP="00532E18">
            <w:pPr>
              <w:spacing w:line="360" w:lineRule="auto"/>
              <w:rPr>
                <w:rFonts w:ascii="Calibri" w:hAnsi="Calibri"/>
                <w:sz w:val="22"/>
                <w:szCs w:val="22"/>
              </w:rPr>
            </w:pPr>
          </w:p>
          <w:p w:rsidR="00844408" w:rsidRPr="00CE418A" w:rsidRDefault="00844408" w:rsidP="00532E18">
            <w:pPr>
              <w:spacing w:line="360" w:lineRule="auto"/>
              <w:jc w:val="center"/>
              <w:rPr>
                <w:rFonts w:ascii="Calibri" w:hAnsi="Calibri"/>
                <w:sz w:val="22"/>
                <w:szCs w:val="22"/>
              </w:rPr>
            </w:pPr>
          </w:p>
        </w:tc>
        <w:tc>
          <w:tcPr>
            <w:tcW w:w="851" w:type="dxa"/>
            <w:tcBorders>
              <w:top w:val="nil"/>
              <w:left w:val="dotDotDash" w:sz="4" w:space="0" w:color="auto"/>
              <w:bottom w:val="single" w:sz="4" w:space="0" w:color="000000"/>
              <w:right w:val="dashed" w:sz="4" w:space="0" w:color="auto"/>
            </w:tcBorders>
            <w:textDirection w:val="btLr"/>
            <w:vAlign w:val="center"/>
          </w:tcPr>
          <w:p w:rsidR="00844408" w:rsidRPr="00CE418A" w:rsidRDefault="00844408" w:rsidP="00532E18">
            <w:pPr>
              <w:spacing w:line="360" w:lineRule="auto"/>
              <w:ind w:left="113" w:right="113"/>
              <w:jc w:val="center"/>
              <w:rPr>
                <w:rFonts w:ascii="Calibri" w:hAnsi="Calibri"/>
                <w:b/>
                <w:bCs/>
                <w:sz w:val="21"/>
                <w:szCs w:val="21"/>
              </w:rPr>
            </w:pPr>
            <w:r w:rsidRPr="00CE418A">
              <w:rPr>
                <w:rFonts w:ascii="Calibri" w:hAnsi="Calibri"/>
                <w:b/>
                <w:bCs/>
                <w:sz w:val="21"/>
                <w:szCs w:val="21"/>
              </w:rPr>
              <w:t>Espèce rare</w:t>
            </w:r>
          </w:p>
          <w:p w:rsidR="00844408" w:rsidRPr="00CE418A" w:rsidRDefault="00844408" w:rsidP="00532E18">
            <w:pPr>
              <w:spacing w:line="360" w:lineRule="auto"/>
              <w:ind w:left="113" w:right="113"/>
              <w:jc w:val="center"/>
              <w:rPr>
                <w:rFonts w:ascii="Calibri" w:hAnsi="Calibri"/>
                <w:sz w:val="21"/>
                <w:szCs w:val="21"/>
              </w:rPr>
            </w:pPr>
            <w:r w:rsidRPr="00CE418A">
              <w:rPr>
                <w:rFonts w:ascii="Calibri" w:hAnsi="Calibri"/>
                <w:b/>
                <w:bCs/>
                <w:i/>
                <w:iCs/>
                <w:sz w:val="21"/>
                <w:szCs w:val="21"/>
              </w:rPr>
              <w:t>(conditions  défavorables)</w:t>
            </w:r>
          </w:p>
        </w:tc>
        <w:tc>
          <w:tcPr>
            <w:tcW w:w="776" w:type="dxa"/>
            <w:vMerge/>
            <w:tcBorders>
              <w:top w:val="single" w:sz="4" w:space="0" w:color="000000"/>
              <w:left w:val="dashed" w:sz="4" w:space="0" w:color="auto"/>
              <w:bottom w:val="single" w:sz="4" w:space="0" w:color="000000"/>
              <w:right w:val="single" w:sz="4" w:space="0" w:color="000000"/>
            </w:tcBorders>
          </w:tcPr>
          <w:p w:rsidR="00844408" w:rsidRPr="00CE418A" w:rsidRDefault="00844408" w:rsidP="00532E18">
            <w:pPr>
              <w:spacing w:line="360" w:lineRule="auto"/>
              <w:jc w:val="both"/>
              <w:rPr>
                <w:rFonts w:ascii="Calibri" w:hAnsi="Calibri"/>
                <w:sz w:val="21"/>
                <w:szCs w:val="21"/>
              </w:rPr>
            </w:pPr>
          </w:p>
        </w:tc>
      </w:tr>
    </w:tbl>
    <w:p w:rsidR="00844408" w:rsidRPr="00CE418A" w:rsidRDefault="00844408" w:rsidP="00844408">
      <w:pPr>
        <w:spacing w:line="360" w:lineRule="auto"/>
        <w:jc w:val="both"/>
        <w:rPr>
          <w:rFonts w:ascii="Calibri" w:hAnsi="Calibri"/>
          <w:sz w:val="18"/>
          <w:szCs w:val="18"/>
        </w:rPr>
      </w:pPr>
      <w:r w:rsidRPr="00CE418A">
        <w:rPr>
          <w:rFonts w:ascii="Calibri" w:hAnsi="Calibri"/>
          <w:sz w:val="21"/>
          <w:szCs w:val="21"/>
        </w:rPr>
        <w:t xml:space="preserve">                                        </w:t>
      </w:r>
      <w:r w:rsidRPr="00CE418A">
        <w:rPr>
          <w:rFonts w:ascii="Calibri" w:hAnsi="Calibri"/>
          <w:sz w:val="18"/>
          <w:szCs w:val="18"/>
        </w:rPr>
        <w:t xml:space="preserve">Minimum                                                    Optimum                                                  Maximum </w:t>
      </w:r>
    </w:p>
    <w:p w:rsidR="00844408" w:rsidRDefault="00844408" w:rsidP="00844408">
      <w:pPr>
        <w:spacing w:line="360" w:lineRule="auto"/>
        <w:ind w:left="7080"/>
        <w:jc w:val="both"/>
        <w:rPr>
          <w:rFonts w:ascii="Calibri" w:hAnsi="Calibri"/>
          <w:b/>
          <w:bCs/>
          <w:sz w:val="18"/>
          <w:szCs w:val="18"/>
        </w:rPr>
      </w:pPr>
      <w:r>
        <w:rPr>
          <w:noProof/>
        </w:rPr>
        <w:pict>
          <v:shape id="_x0000_s1031" type="#_x0000_t32" style="position:absolute;left:0;text-align:left;margin-left:83.45pt;margin-top:1.7pt;width:342pt;height:2.25pt;z-index:251665408" o:connectortype="straight">
            <v:stroke endarrow="block"/>
          </v:shape>
        </w:pict>
      </w:r>
      <w:r w:rsidRPr="000B46B6">
        <w:rPr>
          <w:rFonts w:ascii="Calibri" w:hAnsi="Calibri"/>
          <w:b/>
          <w:bCs/>
          <w:sz w:val="18"/>
          <w:szCs w:val="18"/>
        </w:rPr>
        <w:t xml:space="preserve">                 </w:t>
      </w:r>
    </w:p>
    <w:p w:rsidR="00844408" w:rsidRPr="000B46B6" w:rsidRDefault="00844408" w:rsidP="00844408">
      <w:pPr>
        <w:spacing w:line="360" w:lineRule="auto"/>
        <w:jc w:val="center"/>
        <w:rPr>
          <w:rFonts w:ascii="Calibri" w:hAnsi="Calibri"/>
          <w:b/>
          <w:bCs/>
          <w:sz w:val="18"/>
          <w:szCs w:val="18"/>
        </w:rPr>
      </w:pPr>
      <w:r w:rsidRPr="000B46B6">
        <w:rPr>
          <w:rFonts w:ascii="Calibri" w:hAnsi="Calibri"/>
          <w:b/>
          <w:bCs/>
          <w:sz w:val="18"/>
          <w:szCs w:val="18"/>
        </w:rPr>
        <w:t>Intensité  du facteur écologique</w:t>
      </w:r>
    </w:p>
    <w:p w:rsidR="00844408" w:rsidRDefault="00844408" w:rsidP="00844408">
      <w:pPr>
        <w:spacing w:line="360" w:lineRule="auto"/>
        <w:jc w:val="center"/>
        <w:rPr>
          <w:rFonts w:ascii="Calibri" w:hAnsi="Calibri"/>
          <w:b/>
          <w:bCs/>
          <w:i/>
          <w:iCs/>
          <w:sz w:val="18"/>
          <w:szCs w:val="18"/>
        </w:rPr>
      </w:pPr>
    </w:p>
    <w:p w:rsidR="00844408" w:rsidRPr="004850F2" w:rsidRDefault="00844408" w:rsidP="00844408">
      <w:pPr>
        <w:spacing w:line="360" w:lineRule="auto"/>
        <w:jc w:val="center"/>
        <w:rPr>
          <w:i/>
          <w:iCs/>
        </w:rPr>
      </w:pPr>
      <w:r w:rsidRPr="004850F2">
        <w:rPr>
          <w:b/>
          <w:bCs/>
          <w:i/>
          <w:iCs/>
        </w:rPr>
        <w:t>Figure 01 :</w:t>
      </w:r>
      <w:r w:rsidRPr="004850F2">
        <w:rPr>
          <w:i/>
          <w:iCs/>
        </w:rPr>
        <w:t xml:space="preserve"> Limites de tolérance d’une espèce en fonction de l’intensité du facteur écologique étudié.</w:t>
      </w:r>
    </w:p>
    <w:p w:rsidR="00844408" w:rsidRPr="004850F2" w:rsidRDefault="00844408" w:rsidP="00844408">
      <w:pPr>
        <w:spacing w:line="360" w:lineRule="auto"/>
        <w:jc w:val="center"/>
        <w:rPr>
          <w:i/>
          <w:iCs/>
        </w:rPr>
      </w:pPr>
      <w:r w:rsidRPr="004850F2">
        <w:rPr>
          <w:i/>
          <w:iCs/>
        </w:rPr>
        <w:t>(L’abondance de l’espèce est maximale au voisinage de l’optimum écologique).</w:t>
      </w:r>
    </w:p>
    <w:p w:rsidR="00844408" w:rsidRPr="00C54E72" w:rsidRDefault="00844408" w:rsidP="00844408">
      <w:pPr>
        <w:spacing w:line="360" w:lineRule="auto"/>
        <w:jc w:val="both"/>
        <w:rPr>
          <w:rFonts w:ascii="Calibri" w:hAnsi="Calibri"/>
        </w:rPr>
      </w:pPr>
    </w:p>
    <w:p w:rsidR="00844408" w:rsidRPr="004850F2" w:rsidRDefault="00844408" w:rsidP="00844408">
      <w:pPr>
        <w:spacing w:line="360" w:lineRule="auto"/>
        <w:jc w:val="both"/>
      </w:pPr>
      <w:r w:rsidRPr="004850F2">
        <w:t xml:space="preserve">La valence écologique d'une espèce représente sa capacité à supporter les variations plus ou moins grandes d'un facteur écologique. Elle représente la capacité à coloniser ou à peupler un biotope donné. </w:t>
      </w:r>
    </w:p>
    <w:p w:rsidR="00844408" w:rsidRPr="004850F2" w:rsidRDefault="00844408" w:rsidP="00844408">
      <w:pPr>
        <w:pStyle w:val="ListParagraph"/>
        <w:numPr>
          <w:ilvl w:val="0"/>
          <w:numId w:val="1"/>
        </w:numPr>
        <w:spacing w:after="0" w:line="360" w:lineRule="auto"/>
        <w:jc w:val="both"/>
        <w:rPr>
          <w:rFonts w:ascii="Times New Roman" w:hAnsi="Times New Roman" w:cs="Times New Roman"/>
          <w:b/>
          <w:bCs/>
          <w:sz w:val="24"/>
          <w:szCs w:val="24"/>
        </w:rPr>
      </w:pPr>
      <w:r w:rsidRPr="004850F2">
        <w:rPr>
          <w:rFonts w:ascii="Times New Roman" w:hAnsi="Times New Roman" w:cs="Times New Roman"/>
          <w:sz w:val="24"/>
          <w:szCs w:val="24"/>
        </w:rPr>
        <w:t>Une espèce à forte valence écologique c’est-à-dire capable de peupler des milieux très différents et supporter des variations importantes de l’intensité des facteurs écologiques, est dite</w:t>
      </w:r>
      <w:r w:rsidRPr="004850F2">
        <w:rPr>
          <w:rFonts w:ascii="Times New Roman" w:hAnsi="Times New Roman" w:cs="Times New Roman"/>
          <w:b/>
          <w:bCs/>
          <w:sz w:val="24"/>
          <w:szCs w:val="24"/>
        </w:rPr>
        <w:t xml:space="preserve"> euryèce. </w:t>
      </w:r>
    </w:p>
    <w:p w:rsidR="00844408" w:rsidRPr="004850F2" w:rsidRDefault="00844408" w:rsidP="00844408">
      <w:pPr>
        <w:pStyle w:val="ListParagraph"/>
        <w:numPr>
          <w:ilvl w:val="0"/>
          <w:numId w:val="1"/>
        </w:numPr>
        <w:spacing w:after="0" w:line="360" w:lineRule="auto"/>
        <w:jc w:val="both"/>
        <w:rPr>
          <w:rFonts w:ascii="Times New Roman" w:hAnsi="Times New Roman" w:cs="Times New Roman"/>
          <w:sz w:val="24"/>
          <w:szCs w:val="24"/>
        </w:rPr>
      </w:pPr>
      <w:r w:rsidRPr="004850F2">
        <w:rPr>
          <w:rFonts w:ascii="Times New Roman" w:hAnsi="Times New Roman" w:cs="Times New Roman"/>
          <w:sz w:val="24"/>
          <w:szCs w:val="24"/>
        </w:rPr>
        <w:t xml:space="preserve">Une espèce à faible valence écologique ne pourra supporter que des variations limitées des facteurs écologiques, elle est dite </w:t>
      </w:r>
      <w:r w:rsidRPr="004850F2">
        <w:rPr>
          <w:rFonts w:ascii="Times New Roman" w:hAnsi="Times New Roman" w:cs="Times New Roman"/>
          <w:b/>
          <w:bCs/>
          <w:sz w:val="24"/>
          <w:szCs w:val="24"/>
        </w:rPr>
        <w:t>sténoèce</w:t>
      </w:r>
      <w:r w:rsidRPr="004850F2">
        <w:rPr>
          <w:rFonts w:ascii="Times New Roman" w:hAnsi="Times New Roman" w:cs="Times New Roman"/>
          <w:sz w:val="24"/>
          <w:szCs w:val="24"/>
        </w:rPr>
        <w:t>.</w:t>
      </w:r>
    </w:p>
    <w:p w:rsidR="00844408" w:rsidRDefault="00844408" w:rsidP="00844408">
      <w:pPr>
        <w:pStyle w:val="ListParagraph"/>
        <w:numPr>
          <w:ilvl w:val="0"/>
          <w:numId w:val="1"/>
        </w:numPr>
        <w:spacing w:after="0" w:line="360" w:lineRule="auto"/>
        <w:jc w:val="both"/>
        <w:rPr>
          <w:sz w:val="21"/>
          <w:szCs w:val="21"/>
        </w:rPr>
      </w:pPr>
      <w:r w:rsidRPr="004850F2">
        <w:rPr>
          <w:rFonts w:ascii="Times New Roman" w:hAnsi="Times New Roman" w:cs="Times New Roman"/>
          <w:sz w:val="24"/>
          <w:szCs w:val="24"/>
        </w:rPr>
        <w:t xml:space="preserve">Une espèce à valence écologique moyenne, est dite </w:t>
      </w:r>
      <w:r w:rsidRPr="004850F2">
        <w:rPr>
          <w:rFonts w:ascii="Times New Roman" w:hAnsi="Times New Roman" w:cs="Times New Roman"/>
          <w:b/>
          <w:bCs/>
          <w:sz w:val="24"/>
          <w:szCs w:val="24"/>
        </w:rPr>
        <w:t>mesoèce</w:t>
      </w:r>
      <w:r>
        <w:rPr>
          <w:sz w:val="21"/>
          <w:szCs w:val="21"/>
        </w:rPr>
        <w:t>.</w:t>
      </w:r>
    </w:p>
    <w:p w:rsidR="00844408" w:rsidRPr="008B3F8D" w:rsidRDefault="00844408" w:rsidP="00844408">
      <w:pPr>
        <w:pStyle w:val="ListParagraph"/>
        <w:spacing w:after="0" w:line="360" w:lineRule="auto"/>
        <w:ind w:left="360"/>
        <w:jc w:val="both"/>
        <w:rPr>
          <w:sz w:val="21"/>
          <w:szCs w:val="21"/>
        </w:rPr>
      </w:pPr>
    </w:p>
    <w:p w:rsidR="00844408" w:rsidRPr="004850F2" w:rsidRDefault="00844408" w:rsidP="00844408">
      <w:pPr>
        <w:pStyle w:val="ListParagraph"/>
        <w:numPr>
          <w:ilvl w:val="0"/>
          <w:numId w:val="2"/>
        </w:numPr>
        <w:spacing w:after="0" w:line="360" w:lineRule="auto"/>
        <w:jc w:val="both"/>
        <w:rPr>
          <w:rFonts w:ascii="Times New Roman" w:hAnsi="Times New Roman" w:cs="Times New Roman"/>
          <w:b/>
          <w:bCs/>
          <w:sz w:val="24"/>
          <w:szCs w:val="24"/>
        </w:rPr>
      </w:pPr>
      <w:r w:rsidRPr="004850F2">
        <w:rPr>
          <w:rFonts w:ascii="Times New Roman" w:hAnsi="Times New Roman" w:cs="Times New Roman"/>
          <w:b/>
          <w:bCs/>
          <w:sz w:val="24"/>
          <w:szCs w:val="24"/>
        </w:rPr>
        <w:t>Loi du minimum </w:t>
      </w:r>
    </w:p>
    <w:p w:rsidR="00844408" w:rsidRPr="004850F2" w:rsidRDefault="00844408" w:rsidP="00844408">
      <w:pPr>
        <w:spacing w:line="360" w:lineRule="auto"/>
        <w:ind w:firstLine="360"/>
        <w:jc w:val="both"/>
      </w:pPr>
      <w:r w:rsidRPr="004850F2">
        <w:t xml:space="preserve">On doit à Liebig (1840) la loi du minimum qui stipule que la croissance d’un végétal n’est possible que dans la mesure où tous les éléments indispensables pour l’assurer sont présents </w:t>
      </w:r>
      <w:r w:rsidRPr="004850F2">
        <w:lastRenderedPageBreak/>
        <w:t>en quantités suffisantes dans le sol. Ce sont les éléments déficitaires (dont la concentration est inférieure à une valeur minimum) qui conditionnent et limitent la croissance.</w:t>
      </w:r>
    </w:p>
    <w:p w:rsidR="00844408" w:rsidRDefault="00844408" w:rsidP="00844408">
      <w:pPr>
        <w:spacing w:line="360" w:lineRule="auto"/>
        <w:jc w:val="both"/>
      </w:pPr>
      <w:r w:rsidRPr="004850F2">
        <w:t>La loi de Liebig est généralisée à l’ensemble des facteurs écologiques sous forme d’une loi dite « loi des facteurs limitant ».</w:t>
      </w:r>
    </w:p>
    <w:p w:rsidR="00844408" w:rsidRPr="004850F2" w:rsidRDefault="00844408" w:rsidP="00844408">
      <w:pPr>
        <w:spacing w:line="360" w:lineRule="auto"/>
        <w:jc w:val="both"/>
      </w:pPr>
    </w:p>
    <w:p w:rsidR="00844408" w:rsidRPr="004850F2" w:rsidRDefault="00844408" w:rsidP="00844408">
      <w:pPr>
        <w:pStyle w:val="ListParagraph"/>
        <w:numPr>
          <w:ilvl w:val="0"/>
          <w:numId w:val="2"/>
        </w:numPr>
        <w:spacing w:after="0" w:line="360" w:lineRule="auto"/>
        <w:jc w:val="both"/>
        <w:rPr>
          <w:rFonts w:ascii="Times New Roman" w:hAnsi="Times New Roman" w:cs="Times New Roman"/>
          <w:b/>
          <w:bCs/>
          <w:sz w:val="24"/>
          <w:szCs w:val="24"/>
        </w:rPr>
      </w:pPr>
      <w:r w:rsidRPr="004850F2">
        <w:rPr>
          <w:rFonts w:ascii="Times New Roman" w:hAnsi="Times New Roman" w:cs="Times New Roman"/>
          <w:b/>
          <w:bCs/>
          <w:sz w:val="24"/>
          <w:szCs w:val="24"/>
        </w:rPr>
        <w:t>Facteur limitant</w:t>
      </w:r>
    </w:p>
    <w:p w:rsidR="00844408" w:rsidRPr="004850F2" w:rsidRDefault="00844408" w:rsidP="00844408">
      <w:pPr>
        <w:spacing w:line="360" w:lineRule="auto"/>
        <w:ind w:firstLine="360"/>
        <w:jc w:val="both"/>
      </w:pPr>
      <w:r w:rsidRPr="004850F2">
        <w:t>Un facteur écologique joue le rôle d’un facteur limitant lorsqu’il est absent ou réduit au-dessous d’un seuil critique ou bien s’il excède le niveau maximum tolérable. C’est le facteur limitant qui empêchera l’installation et la croissance d’un organisme dans un milieu.</w:t>
      </w:r>
    </w:p>
    <w:p w:rsidR="00844408" w:rsidRDefault="00844408" w:rsidP="00844408">
      <w:pPr>
        <w:spacing w:line="360" w:lineRule="auto"/>
        <w:jc w:val="both"/>
        <w:rPr>
          <w:rFonts w:ascii="Calibri" w:hAnsi="Calibri"/>
        </w:rPr>
      </w:pPr>
    </w:p>
    <w:p w:rsidR="00C23D53" w:rsidRDefault="00C23D53"/>
    <w:sectPr w:rsidR="00C23D53" w:rsidSect="00C23D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B99" w:rsidRDefault="00120B99" w:rsidP="00844408">
      <w:r>
        <w:separator/>
      </w:r>
    </w:p>
  </w:endnote>
  <w:endnote w:type="continuationSeparator" w:id="1">
    <w:p w:rsidR="00120B99" w:rsidRDefault="00120B99" w:rsidP="00844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08" w:rsidRDefault="0084440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08" w:rsidRDefault="00844408" w:rsidP="00844408">
    <w:pPr>
      <w:pStyle w:val="Pieddepage"/>
      <w:jc w:val="right"/>
    </w:pPr>
    <w:r w:rsidRPr="00544098">
      <w:rPr>
        <w:i/>
        <w:iCs/>
      </w:rPr>
      <w:t>Dr : Brahmia hafid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08" w:rsidRDefault="0084440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B99" w:rsidRDefault="00120B99" w:rsidP="00844408">
      <w:r>
        <w:separator/>
      </w:r>
    </w:p>
  </w:footnote>
  <w:footnote w:type="continuationSeparator" w:id="1">
    <w:p w:rsidR="00120B99" w:rsidRDefault="00120B99" w:rsidP="00844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08" w:rsidRDefault="0084440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08" w:rsidRPr="004024C7" w:rsidRDefault="00844408" w:rsidP="00844408">
    <w:pPr>
      <w:pStyle w:val="En-tte"/>
      <w:rPr>
        <w:i/>
        <w:iCs/>
        <w:sz w:val="20"/>
        <w:szCs w:val="20"/>
        <w:u w:val="single"/>
      </w:rPr>
    </w:pPr>
    <w:r>
      <w:rPr>
        <w:i/>
        <w:iCs/>
        <w:sz w:val="20"/>
        <w:szCs w:val="20"/>
        <w:u w:val="single"/>
      </w:rPr>
      <w:t xml:space="preserve">ECOLOGIE                                                                                                                     2 </w:t>
    </w:r>
    <w:r w:rsidRPr="00D03969">
      <w:rPr>
        <w:i/>
        <w:iCs/>
        <w:sz w:val="20"/>
        <w:szCs w:val="20"/>
        <w:u w:val="single"/>
        <w:vertAlign w:val="superscript"/>
      </w:rPr>
      <w:t>ème</w:t>
    </w:r>
    <w:r>
      <w:rPr>
        <w:i/>
        <w:iCs/>
        <w:sz w:val="20"/>
        <w:szCs w:val="20"/>
        <w:u w:val="single"/>
      </w:rPr>
      <w:t xml:space="preserve"> Année Tronc Commun</w:t>
    </w:r>
  </w:p>
  <w:p w:rsidR="00844408" w:rsidRDefault="0084440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408" w:rsidRDefault="0084440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0635"/>
    <w:multiLevelType w:val="hybridMultilevel"/>
    <w:tmpl w:val="889C7200"/>
    <w:lvl w:ilvl="0" w:tplc="B8866888">
      <w:start w:val="1"/>
      <w:numFmt w:val="upperLetter"/>
      <w:lvlText w:val="%1-"/>
      <w:lvlJc w:val="left"/>
      <w:pPr>
        <w:ind w:left="360" w:hanging="360"/>
      </w:pPr>
      <w:rPr>
        <w:rFonts w:cs="Times New Roman" w:hint="default"/>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
    <w:nsid w:val="6E7B3F54"/>
    <w:multiLevelType w:val="hybridMultilevel"/>
    <w:tmpl w:val="511AB94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4408"/>
    <w:rsid w:val="00120B99"/>
    <w:rsid w:val="00233742"/>
    <w:rsid w:val="0036475E"/>
    <w:rsid w:val="00710A17"/>
    <w:rsid w:val="00844408"/>
    <w:rsid w:val="00A11F6E"/>
    <w:rsid w:val="00B530D8"/>
    <w:rsid w:val="00C23D53"/>
    <w:rsid w:val="00CD78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08"/>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844408"/>
    <w:pPr>
      <w:spacing w:after="200" w:line="276" w:lineRule="auto"/>
      <w:ind w:left="720"/>
    </w:pPr>
    <w:rPr>
      <w:rFonts w:ascii="Calibri" w:hAnsi="Calibri" w:cs="Arial"/>
      <w:sz w:val="22"/>
      <w:szCs w:val="22"/>
      <w:lang w:eastAsia="en-US"/>
    </w:rPr>
  </w:style>
  <w:style w:type="paragraph" w:styleId="En-tte">
    <w:name w:val="header"/>
    <w:basedOn w:val="Normal"/>
    <w:link w:val="En-tteCar"/>
    <w:unhideWhenUsed/>
    <w:rsid w:val="00844408"/>
    <w:pPr>
      <w:tabs>
        <w:tab w:val="center" w:pos="4536"/>
        <w:tab w:val="right" w:pos="9072"/>
      </w:tabs>
    </w:pPr>
  </w:style>
  <w:style w:type="character" w:customStyle="1" w:styleId="En-tteCar">
    <w:name w:val="En-tête Car"/>
    <w:basedOn w:val="Policepardfaut"/>
    <w:link w:val="En-tte"/>
    <w:uiPriority w:val="99"/>
    <w:semiHidden/>
    <w:rsid w:val="0084440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844408"/>
    <w:pPr>
      <w:tabs>
        <w:tab w:val="center" w:pos="4536"/>
        <w:tab w:val="right" w:pos="9072"/>
      </w:tabs>
    </w:pPr>
  </w:style>
  <w:style w:type="character" w:customStyle="1" w:styleId="PieddepageCar">
    <w:name w:val="Pied de page Car"/>
    <w:basedOn w:val="Policepardfaut"/>
    <w:link w:val="Pieddepage"/>
    <w:uiPriority w:val="99"/>
    <w:semiHidden/>
    <w:rsid w:val="00844408"/>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815</Words>
  <Characters>4486</Characters>
  <Application>Microsoft Office Word</Application>
  <DocSecurity>0</DocSecurity>
  <Lines>37</Lines>
  <Paragraphs>10</Paragraphs>
  <ScaleCrop>false</ScaleCrop>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1</cp:revision>
  <dcterms:created xsi:type="dcterms:W3CDTF">2024-02-07T17:23:00Z</dcterms:created>
  <dcterms:modified xsi:type="dcterms:W3CDTF">2024-02-07T17:28:00Z</dcterms:modified>
</cp:coreProperties>
</file>