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AB" w:rsidRPr="00C31C15" w:rsidRDefault="00D014EA" w:rsidP="00A0581F">
      <w:pPr>
        <w:spacing w:before="100" w:beforeAutospacing="1" w:after="100" w:afterAutospacing="1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bookmarkStart w:id="0" w:name="_GoBack"/>
      <w:bookmarkEnd w:id="0"/>
      <w:r w:rsidRPr="00C31C1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LA CHROMATOGRAPHIE A ECHANGE D’IONS</w:t>
      </w:r>
    </w:p>
    <w:p w:rsidR="00C31C15" w:rsidRPr="00C31C15" w:rsidRDefault="00816AAB" w:rsidP="00A0581F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bookmarkStart w:id="1" w:name="RemarqPrelim"/>
      <w:bookmarkEnd w:id="1"/>
      <w:r w:rsidRPr="00C31C1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La chromatographie à échange d’ions</w:t>
      </w:r>
      <w:r w:rsidR="00D014EA" w:rsidRPr="00C31C1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  <w:r w:rsidRPr="00C31C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 chromatographie échangeuse d'ions) est un type de </w:t>
      </w:r>
      <w:hyperlink r:id="rId7" w:tooltip="Chromatographie en phase liquide" w:history="1">
        <w:r w:rsidRPr="00C31C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chromatographie en phase liquide</w:t>
        </w:r>
      </w:hyperlink>
      <w:r w:rsidRPr="00C31C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permettant d'isoler une substance </w:t>
      </w:r>
      <w:hyperlink r:id="rId8" w:tooltip="Charge électrique" w:history="1">
        <w:r w:rsidRPr="00C31C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chargée électriquement</w:t>
        </w:r>
      </w:hyperlink>
      <w:r w:rsidRPr="00C31C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d'un mélange de </w:t>
      </w:r>
      <w:hyperlink r:id="rId9" w:tooltip="Molécule" w:history="1">
        <w:r w:rsidRPr="00C31C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molécules</w:t>
        </w:r>
      </w:hyperlink>
      <w:r w:rsidRPr="00C31C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chargées (liquide). Pour cela, on fait passer le mélange sur une phase stationnaire (solide) chargée déjà associée à des ions connus et on remplace ces ions par les ions/molécules chargées du mélange à séparer. </w:t>
      </w:r>
    </w:p>
    <w:p w:rsidR="00CC772E" w:rsidRPr="00C31C15" w:rsidRDefault="00CC772E" w:rsidP="00A0581F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31C15">
        <w:rPr>
          <w:rFonts w:asciiTheme="majorBidi" w:hAnsiTheme="majorBidi" w:cstheme="majorBidi"/>
          <w:b/>
          <w:bCs/>
          <w:sz w:val="24"/>
          <w:szCs w:val="24"/>
        </w:rPr>
        <w:t xml:space="preserve">Principe : </w:t>
      </w:r>
    </w:p>
    <w:p w:rsidR="00CC772E" w:rsidRPr="00C31C15" w:rsidRDefault="00CC772E" w:rsidP="00A0581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hAnsiTheme="majorBidi" w:cstheme="majorBidi"/>
          <w:sz w:val="24"/>
          <w:szCs w:val="24"/>
        </w:rPr>
        <w:t>Les échangeurs d'ions sont des macromolécules insolubles portant des groupements ionisables, qui ont la propriété d'échanger de façon réversible certains de leurs ions, au contact d'autres ions provenant d'une solution.</w:t>
      </w:r>
    </w:p>
    <w:p w:rsidR="00C31C15" w:rsidRPr="00C31C15" w:rsidRDefault="00C31C15" w:rsidP="00A0581F">
      <w:pPr>
        <w:spacing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31C15">
        <w:rPr>
          <w:rFonts w:asciiTheme="majorBidi" w:eastAsia="SimSun" w:hAnsiTheme="majorBidi" w:cstheme="majorBidi"/>
          <w:sz w:val="24"/>
          <w:szCs w:val="24"/>
        </w:rPr>
        <w:t>Dans cette chromatographie, la colonne est remplie d’une phase stationnaire porteuse de groupements ionisés négativement ou positivement.</w:t>
      </w:r>
      <w:r w:rsidR="005F0E9B">
        <w:rPr>
          <w:rFonts w:asciiTheme="majorBidi" w:eastAsia="SimSun" w:hAnsiTheme="majorBidi" w:cstheme="majorBidi"/>
          <w:sz w:val="24"/>
          <w:szCs w:val="24"/>
        </w:rPr>
        <w:t xml:space="preserve"> </w:t>
      </w:r>
      <w:r w:rsidRPr="00C31C15">
        <w:rPr>
          <w:rFonts w:asciiTheme="majorBidi" w:eastAsia="SimSun" w:hAnsiTheme="majorBidi" w:cstheme="majorBidi"/>
          <w:sz w:val="24"/>
          <w:szCs w:val="24"/>
        </w:rPr>
        <w:t>Il s'agit d'une séparation des protéines basée sur des interactions ioniques réversible entre:</w:t>
      </w:r>
    </w:p>
    <w:p w:rsidR="00C31C15" w:rsidRPr="00C31C15" w:rsidRDefault="00C31C15" w:rsidP="00A0581F">
      <w:pPr>
        <w:numPr>
          <w:ilvl w:val="0"/>
          <w:numId w:val="8"/>
        </w:num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31C15">
        <w:rPr>
          <w:rFonts w:asciiTheme="majorBidi" w:eastAsia="SimSun" w:hAnsiTheme="majorBidi" w:cstheme="majorBidi"/>
          <w:sz w:val="24"/>
          <w:szCs w:val="24"/>
        </w:rPr>
        <w:t xml:space="preserve">une phase stationnaire appelée échangeurs d’ion </w:t>
      </w:r>
    </w:p>
    <w:p w:rsidR="00C31C15" w:rsidRPr="00C31C15" w:rsidRDefault="00C31C15" w:rsidP="00A0581F">
      <w:pPr>
        <w:numPr>
          <w:ilvl w:val="0"/>
          <w:numId w:val="8"/>
        </w:num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31C15">
        <w:rPr>
          <w:rFonts w:asciiTheme="majorBidi" w:eastAsia="SimSun" w:hAnsiTheme="majorBidi" w:cstheme="majorBidi"/>
          <w:sz w:val="24"/>
          <w:szCs w:val="24"/>
        </w:rPr>
        <w:t xml:space="preserve">des contre ions échangeable ou mobile </w:t>
      </w:r>
    </w:p>
    <w:p w:rsidR="00C31C15" w:rsidRPr="00C31C15" w:rsidRDefault="00C31C15" w:rsidP="00A0581F">
      <w:pPr>
        <w:numPr>
          <w:ilvl w:val="0"/>
          <w:numId w:val="8"/>
        </w:num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31C15">
        <w:rPr>
          <w:rFonts w:asciiTheme="majorBidi" w:eastAsia="SimSun" w:hAnsiTheme="majorBidi" w:cstheme="majorBidi"/>
          <w:sz w:val="24"/>
          <w:szCs w:val="24"/>
        </w:rPr>
        <w:t>un soluté ou protéine chargé</w:t>
      </w:r>
    </w:p>
    <w:p w:rsidR="00C31C15" w:rsidRPr="00C31C15" w:rsidRDefault="00C31C15" w:rsidP="00A0581F">
      <w:pPr>
        <w:spacing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31C15">
        <w:rPr>
          <w:rFonts w:asciiTheme="majorBidi" w:eastAsia="SimSun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622300</wp:posOffset>
            </wp:positionV>
            <wp:extent cx="4933950" cy="2876550"/>
            <wp:effectExtent l="19050" t="0" r="0" b="0"/>
            <wp:wrapNone/>
            <wp:docPr id="38" name="Image 23" descr="2010-12-13_22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-12-13_2210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401" cy="28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1C15">
        <w:rPr>
          <w:rFonts w:asciiTheme="majorBidi" w:eastAsia="SimSun" w:hAnsiTheme="majorBidi" w:cstheme="majorBidi"/>
          <w:sz w:val="24"/>
          <w:szCs w:val="24"/>
        </w:rPr>
        <w:t>La phase stationnaire est constitué d’une matrice (résine ou gel) sur la quel est fixé des groupements chargés.</w:t>
      </w:r>
    </w:p>
    <w:p w:rsidR="00C31C15" w:rsidRPr="00C31C15" w:rsidRDefault="00C31C15" w:rsidP="00A0581F">
      <w:pPr>
        <w:spacing w:line="360" w:lineRule="auto"/>
        <w:ind w:left="360"/>
        <w:jc w:val="both"/>
        <w:rPr>
          <w:rFonts w:asciiTheme="majorBidi" w:eastAsia="SimSun" w:hAnsiTheme="majorBidi" w:cstheme="majorBidi"/>
          <w:sz w:val="24"/>
          <w:szCs w:val="24"/>
        </w:rPr>
      </w:pPr>
    </w:p>
    <w:p w:rsidR="00C31C15" w:rsidRPr="00C31C15" w:rsidRDefault="00C31C15" w:rsidP="00A0581F">
      <w:pPr>
        <w:spacing w:line="360" w:lineRule="auto"/>
        <w:ind w:left="360"/>
        <w:jc w:val="both"/>
        <w:rPr>
          <w:rFonts w:asciiTheme="majorBidi" w:eastAsia="SimSun" w:hAnsiTheme="majorBidi" w:cstheme="majorBidi"/>
          <w:sz w:val="24"/>
          <w:szCs w:val="24"/>
        </w:rPr>
      </w:pPr>
    </w:p>
    <w:p w:rsidR="00C31C15" w:rsidRPr="00C31C15" w:rsidRDefault="00C31C15" w:rsidP="00A0581F">
      <w:pPr>
        <w:spacing w:line="360" w:lineRule="auto"/>
        <w:ind w:left="360"/>
        <w:jc w:val="both"/>
        <w:rPr>
          <w:rFonts w:asciiTheme="majorBidi" w:eastAsia="SimSun" w:hAnsiTheme="majorBidi" w:cstheme="majorBidi"/>
          <w:sz w:val="24"/>
          <w:szCs w:val="24"/>
        </w:rPr>
      </w:pPr>
    </w:p>
    <w:p w:rsidR="00C31C15" w:rsidRPr="00C31C15" w:rsidRDefault="00C31C15" w:rsidP="00A0581F">
      <w:pPr>
        <w:spacing w:line="360" w:lineRule="auto"/>
        <w:ind w:left="360"/>
        <w:jc w:val="both"/>
        <w:rPr>
          <w:rFonts w:asciiTheme="majorBidi" w:eastAsia="SimSun" w:hAnsiTheme="majorBidi" w:cstheme="majorBidi"/>
          <w:sz w:val="24"/>
          <w:szCs w:val="24"/>
        </w:rPr>
      </w:pPr>
    </w:p>
    <w:p w:rsidR="00C31C15" w:rsidRPr="00C31C15" w:rsidRDefault="00C31C15" w:rsidP="00A0581F">
      <w:pPr>
        <w:spacing w:line="360" w:lineRule="auto"/>
        <w:ind w:left="360"/>
        <w:jc w:val="both"/>
        <w:rPr>
          <w:rFonts w:asciiTheme="majorBidi" w:eastAsia="SimSun" w:hAnsiTheme="majorBidi" w:cstheme="majorBidi"/>
          <w:sz w:val="24"/>
          <w:szCs w:val="24"/>
        </w:rPr>
      </w:pPr>
    </w:p>
    <w:p w:rsidR="00C31C15" w:rsidRPr="00C31C15" w:rsidRDefault="00C31C15" w:rsidP="00A0581F">
      <w:pPr>
        <w:spacing w:line="360" w:lineRule="auto"/>
        <w:ind w:left="360"/>
        <w:jc w:val="both"/>
        <w:rPr>
          <w:rFonts w:asciiTheme="majorBidi" w:eastAsia="SimSun" w:hAnsiTheme="majorBidi" w:cstheme="majorBidi"/>
          <w:sz w:val="24"/>
          <w:szCs w:val="24"/>
        </w:rPr>
      </w:pPr>
    </w:p>
    <w:p w:rsidR="00C31C15" w:rsidRPr="00C31C15" w:rsidRDefault="00C31C15" w:rsidP="00A0581F">
      <w:pPr>
        <w:spacing w:line="360" w:lineRule="auto"/>
        <w:ind w:left="360"/>
        <w:jc w:val="both"/>
        <w:rPr>
          <w:rFonts w:asciiTheme="majorBidi" w:eastAsia="SimSun" w:hAnsiTheme="majorBidi" w:cstheme="majorBidi"/>
          <w:sz w:val="24"/>
          <w:szCs w:val="24"/>
        </w:rPr>
      </w:pPr>
    </w:p>
    <w:p w:rsidR="00C31C15" w:rsidRPr="00C31C15" w:rsidRDefault="00C31C15" w:rsidP="00A0581F">
      <w:pPr>
        <w:spacing w:line="360" w:lineRule="auto"/>
        <w:ind w:left="360"/>
        <w:jc w:val="both"/>
        <w:rPr>
          <w:rFonts w:asciiTheme="majorBidi" w:eastAsia="SimSun" w:hAnsiTheme="majorBidi" w:cstheme="majorBidi"/>
          <w:sz w:val="24"/>
          <w:szCs w:val="24"/>
        </w:rPr>
      </w:pPr>
    </w:p>
    <w:p w:rsidR="00C31C15" w:rsidRPr="00C31C15" w:rsidRDefault="00C31C15" w:rsidP="00A0581F">
      <w:pPr>
        <w:spacing w:line="360" w:lineRule="auto"/>
        <w:ind w:left="360"/>
        <w:jc w:val="center"/>
        <w:rPr>
          <w:rFonts w:asciiTheme="majorBidi" w:eastAsia="SimSun" w:hAnsiTheme="majorBidi" w:cstheme="majorBidi"/>
          <w:sz w:val="24"/>
          <w:szCs w:val="24"/>
        </w:rPr>
      </w:pPr>
      <w:r w:rsidRPr="00C31C15">
        <w:rPr>
          <w:rFonts w:asciiTheme="majorBidi" w:eastAsia="SimSun" w:hAnsiTheme="majorBidi" w:cstheme="majorBidi"/>
          <w:b/>
          <w:bCs/>
          <w:sz w:val="24"/>
          <w:szCs w:val="24"/>
        </w:rPr>
        <w:t>Figure 1 :</w:t>
      </w:r>
      <w:r w:rsidRPr="00C31C15">
        <w:rPr>
          <w:rFonts w:asciiTheme="majorBidi" w:eastAsia="SimSun" w:hAnsiTheme="majorBidi" w:cstheme="majorBidi"/>
          <w:sz w:val="24"/>
          <w:szCs w:val="24"/>
        </w:rPr>
        <w:t xml:space="preserve"> les différents éléments nécessaires pour une CEI.</w:t>
      </w:r>
    </w:p>
    <w:p w:rsidR="00C31C15" w:rsidRPr="00C31C15" w:rsidRDefault="00C31C15" w:rsidP="00A0581F">
      <w:pPr>
        <w:spacing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31C15">
        <w:rPr>
          <w:rFonts w:asciiTheme="majorBidi" w:eastAsia="SimSun" w:hAnsiTheme="majorBidi" w:cstheme="majorBidi"/>
          <w:sz w:val="24"/>
          <w:szCs w:val="24"/>
        </w:rPr>
        <w:lastRenderedPageBreak/>
        <w:t>Dans une colonne à échange d'ions, les protéines collent par des interactions ioniques à des groupements chargés de la résine.</w:t>
      </w:r>
    </w:p>
    <w:p w:rsidR="00C31C15" w:rsidRPr="00C31C15" w:rsidRDefault="00C31C15" w:rsidP="00A0581F">
      <w:pPr>
        <w:spacing w:after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eastAsia="SimSu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686425" cy="1695450"/>
            <wp:effectExtent l="19050" t="0" r="9525" b="0"/>
            <wp:docPr id="39" name="Image 24" descr="2010-12-13_22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-12-13_22123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C15" w:rsidRPr="00C31C15" w:rsidRDefault="00C31C15" w:rsidP="00A0581F">
      <w:pPr>
        <w:spacing w:line="360" w:lineRule="auto"/>
        <w:jc w:val="both"/>
        <w:rPr>
          <w:rFonts w:asciiTheme="majorBidi" w:eastAsia="SimSun" w:hAnsiTheme="majorBidi" w:cstheme="majorBidi"/>
          <w:b/>
          <w:bCs/>
          <w:sz w:val="24"/>
          <w:szCs w:val="24"/>
        </w:rPr>
      </w:pPr>
      <w:r w:rsidRPr="00C31C15">
        <w:rPr>
          <w:rFonts w:asciiTheme="majorBidi" w:eastAsia="SimSun" w:hAnsiTheme="majorBidi" w:cstheme="majorBidi"/>
          <w:b/>
          <w:bCs/>
          <w:sz w:val="24"/>
          <w:szCs w:val="24"/>
        </w:rPr>
        <w:t>Les différents types d’échangeurs </w:t>
      </w:r>
    </w:p>
    <w:p w:rsidR="00CC772E" w:rsidRPr="00C31C15" w:rsidRDefault="00CC772E" w:rsidP="00A0581F">
      <w:pPr>
        <w:spacing w:after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hAnsiTheme="majorBidi" w:cstheme="majorBidi"/>
          <w:b/>
          <w:bCs/>
          <w:sz w:val="24"/>
          <w:szCs w:val="24"/>
        </w:rPr>
        <w:t>Résine cationique :</w:t>
      </w:r>
      <w:r w:rsidRPr="00C31C15">
        <w:rPr>
          <w:rFonts w:asciiTheme="majorBidi" w:hAnsiTheme="majorBidi" w:cstheme="majorBidi"/>
          <w:sz w:val="24"/>
          <w:szCs w:val="24"/>
        </w:rPr>
        <w:t xml:space="preserve"> qui échange réversiblement des cations. Une résine cationique est chargée négativement. </w:t>
      </w:r>
    </w:p>
    <w:p w:rsidR="00D014EA" w:rsidRPr="00C31C15" w:rsidRDefault="00D014EA" w:rsidP="00A0581F">
      <w:pPr>
        <w:spacing w:after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hAnsiTheme="majorBidi" w:cstheme="majorBidi"/>
          <w:b/>
          <w:bCs/>
          <w:sz w:val="24"/>
          <w:szCs w:val="24"/>
        </w:rPr>
        <w:t>Résine-G</w:t>
      </w:r>
      <w:r w:rsidRPr="00C31C1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</w:t>
      </w:r>
      <w:r w:rsidRPr="00C31C15">
        <w:rPr>
          <w:rFonts w:asciiTheme="majorBidi" w:hAnsiTheme="majorBidi" w:cstheme="majorBidi"/>
          <w:b/>
          <w:bCs/>
          <w:sz w:val="24"/>
          <w:szCs w:val="24"/>
        </w:rPr>
        <w:t xml:space="preserve"> / X</w:t>
      </w:r>
      <w:r w:rsidRPr="00C31C1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</w:t>
      </w:r>
      <w:r w:rsidRPr="00C31C15">
        <w:rPr>
          <w:rFonts w:asciiTheme="majorBidi" w:hAnsiTheme="majorBidi" w:cstheme="majorBidi"/>
          <w:b/>
          <w:bCs/>
          <w:sz w:val="24"/>
          <w:szCs w:val="24"/>
        </w:rPr>
        <w:t xml:space="preserve"> + cation</w:t>
      </w:r>
      <w:r w:rsidRPr="00C31C1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</w:t>
      </w:r>
      <w:r w:rsidRPr="00C31C15">
        <w:rPr>
          <w:rFonts w:asciiTheme="majorBidi" w:hAnsiTheme="majorBidi" w:cstheme="majorBidi"/>
          <w:b/>
          <w:bCs/>
          <w:sz w:val="24"/>
          <w:szCs w:val="24"/>
        </w:rPr>
        <w:t xml:space="preserve"> &lt;=&gt; Résine-G</w:t>
      </w:r>
      <w:r w:rsidRPr="00C31C1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</w:t>
      </w:r>
      <w:r w:rsidRPr="00C31C15">
        <w:rPr>
          <w:rFonts w:asciiTheme="majorBidi" w:hAnsiTheme="majorBidi" w:cstheme="majorBidi"/>
          <w:b/>
          <w:bCs/>
          <w:sz w:val="24"/>
          <w:szCs w:val="24"/>
        </w:rPr>
        <w:t xml:space="preserve"> / cation</w:t>
      </w:r>
      <w:r w:rsidRPr="00C31C1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</w:t>
      </w:r>
      <w:r w:rsidRPr="00C31C15">
        <w:rPr>
          <w:rFonts w:asciiTheme="majorBidi" w:hAnsiTheme="majorBidi" w:cstheme="majorBidi"/>
          <w:b/>
          <w:bCs/>
          <w:sz w:val="24"/>
          <w:szCs w:val="24"/>
        </w:rPr>
        <w:t xml:space="preserve"> + X</w:t>
      </w:r>
      <w:r w:rsidRPr="00C31C1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</w:t>
      </w:r>
    </w:p>
    <w:p w:rsidR="00CC772E" w:rsidRPr="00C31C15" w:rsidRDefault="00CC772E" w:rsidP="00A0581F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564825" cy="2691899"/>
            <wp:effectExtent l="19050" t="0" r="7175" b="0"/>
            <wp:docPr id="3" name="Image 5" descr="C:\Users\Hanane\Desktop\cat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ane\Desktop\cations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059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679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45074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FA594B" w:rsidRPr="00C31C15" w:rsidRDefault="00CC772E" w:rsidP="00A0581F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C31C15" w:rsidRPr="00C31C15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C31C15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C31C15">
        <w:rPr>
          <w:rFonts w:asciiTheme="majorBidi" w:hAnsiTheme="majorBidi" w:cstheme="majorBidi"/>
          <w:sz w:val="24"/>
          <w:szCs w:val="24"/>
        </w:rPr>
        <w:t xml:space="preserve"> Résine échangeuse de cations (résine cationique).</w:t>
      </w:r>
    </w:p>
    <w:p w:rsidR="00CC772E" w:rsidRPr="00C31C15" w:rsidRDefault="00CC772E" w:rsidP="00A0581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hAnsiTheme="majorBidi" w:cstheme="majorBidi"/>
          <w:sz w:val="24"/>
          <w:szCs w:val="24"/>
        </w:rPr>
        <w:br/>
      </w:r>
      <w:r w:rsidRPr="00C31C15">
        <w:rPr>
          <w:rFonts w:asciiTheme="majorBidi" w:hAnsiTheme="majorBidi" w:cstheme="majorBidi"/>
          <w:b/>
          <w:bCs/>
          <w:sz w:val="24"/>
          <w:szCs w:val="24"/>
        </w:rPr>
        <w:t>Résine anionique :</w:t>
      </w:r>
      <w:r w:rsidRPr="00C31C15">
        <w:rPr>
          <w:rFonts w:asciiTheme="majorBidi" w:hAnsiTheme="majorBidi" w:cstheme="majorBidi"/>
          <w:sz w:val="24"/>
          <w:szCs w:val="24"/>
        </w:rPr>
        <w:t xml:space="preserve"> qui échange réversiblement des anions. Une résine anionique est chargée positivement.</w:t>
      </w:r>
    </w:p>
    <w:p w:rsidR="00CC772E" w:rsidRPr="00C31C15" w:rsidRDefault="00FA594B" w:rsidP="00A0581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hAnsiTheme="majorBidi" w:cstheme="majorBidi"/>
          <w:b/>
          <w:bCs/>
          <w:sz w:val="24"/>
          <w:szCs w:val="24"/>
        </w:rPr>
        <w:t>Résine-G</w:t>
      </w:r>
      <w:r w:rsidRPr="00C31C1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</w:t>
      </w:r>
      <w:r w:rsidRPr="00C31C15">
        <w:rPr>
          <w:rFonts w:asciiTheme="majorBidi" w:hAnsiTheme="majorBidi" w:cstheme="majorBidi"/>
          <w:b/>
          <w:bCs/>
          <w:sz w:val="24"/>
          <w:szCs w:val="24"/>
        </w:rPr>
        <w:t xml:space="preserve"> / Y</w:t>
      </w:r>
      <w:r w:rsidRPr="00C31C1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</w:t>
      </w:r>
      <w:r w:rsidRPr="00C31C15">
        <w:rPr>
          <w:rFonts w:asciiTheme="majorBidi" w:hAnsiTheme="majorBidi" w:cstheme="majorBidi"/>
          <w:b/>
          <w:bCs/>
          <w:sz w:val="24"/>
          <w:szCs w:val="24"/>
        </w:rPr>
        <w:t xml:space="preserve"> + anion</w:t>
      </w:r>
      <w:r w:rsidRPr="00C31C1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</w:t>
      </w:r>
      <w:r w:rsidRPr="00C31C15">
        <w:rPr>
          <w:rFonts w:asciiTheme="majorBidi" w:hAnsiTheme="majorBidi" w:cstheme="majorBidi"/>
          <w:b/>
          <w:bCs/>
          <w:sz w:val="24"/>
          <w:szCs w:val="24"/>
        </w:rPr>
        <w:t xml:space="preserve"> &lt;=&gt; Résine-G</w:t>
      </w:r>
      <w:r w:rsidRPr="00C31C1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</w:t>
      </w:r>
      <w:r w:rsidRPr="00C31C15">
        <w:rPr>
          <w:rFonts w:asciiTheme="majorBidi" w:hAnsiTheme="majorBidi" w:cstheme="majorBidi"/>
          <w:b/>
          <w:bCs/>
          <w:sz w:val="24"/>
          <w:szCs w:val="24"/>
        </w:rPr>
        <w:t xml:space="preserve"> / anion</w:t>
      </w:r>
      <w:r w:rsidRPr="00C31C1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</w:t>
      </w:r>
      <w:r w:rsidRPr="00C31C15">
        <w:rPr>
          <w:rFonts w:asciiTheme="majorBidi" w:hAnsiTheme="majorBidi" w:cstheme="majorBidi"/>
          <w:b/>
          <w:bCs/>
          <w:sz w:val="24"/>
          <w:szCs w:val="24"/>
        </w:rPr>
        <w:t xml:space="preserve"> + Y</w:t>
      </w:r>
      <w:r w:rsidRPr="00C31C1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</w:t>
      </w:r>
    </w:p>
    <w:p w:rsidR="00CC772E" w:rsidRPr="00C31C15" w:rsidRDefault="00CC772E" w:rsidP="00A0581F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4624202" cy="2330443"/>
            <wp:effectExtent l="19050" t="0" r="4948" b="0"/>
            <wp:docPr id="7" name="Image 7" descr="C:\Users\Hanane\Desktop\an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nane\Desktop\anions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516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94B" w:rsidRPr="00C31C15" w:rsidRDefault="00CC772E" w:rsidP="00A0581F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C31C15" w:rsidRPr="00C31C15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C31C15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C31C15">
        <w:rPr>
          <w:rFonts w:asciiTheme="majorBidi" w:hAnsiTheme="majorBidi" w:cstheme="majorBidi"/>
          <w:sz w:val="24"/>
          <w:szCs w:val="24"/>
        </w:rPr>
        <w:t xml:space="preserve"> Résine échangeuse d'anions (résine anionique).</w:t>
      </w:r>
    </w:p>
    <w:p w:rsidR="00CC772E" w:rsidRPr="00C31C15" w:rsidRDefault="00CC772E" w:rsidP="00A0581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hAnsiTheme="majorBidi" w:cstheme="majorBidi"/>
          <w:sz w:val="24"/>
          <w:szCs w:val="24"/>
        </w:rPr>
        <w:br/>
      </w:r>
      <w:r w:rsidRPr="00C31C15">
        <w:rPr>
          <w:rFonts w:asciiTheme="majorBidi" w:hAnsiTheme="majorBidi" w:cstheme="majorBidi"/>
          <w:b/>
          <w:bCs/>
          <w:sz w:val="24"/>
          <w:szCs w:val="24"/>
        </w:rPr>
        <w:t>Technologie :</w:t>
      </w:r>
      <w:r w:rsidRPr="00C31C15">
        <w:rPr>
          <w:rFonts w:asciiTheme="majorBidi" w:hAnsiTheme="majorBidi" w:cstheme="majorBidi"/>
          <w:sz w:val="24"/>
          <w:szCs w:val="24"/>
        </w:rPr>
        <w:t xml:space="preserve"> La chromatographie par échange d'ions se pratique le plus souvent sur colonne, mais la méthode peut être transposée sur couche mince. Du papier échangeur d'ions est également commercialisé. </w:t>
      </w:r>
    </w:p>
    <w:p w:rsidR="00FA594B" w:rsidRPr="00C31C15" w:rsidRDefault="00CC772E" w:rsidP="00A0581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hAnsiTheme="majorBidi" w:cstheme="majorBidi"/>
          <w:b/>
          <w:bCs/>
          <w:sz w:val="24"/>
          <w:szCs w:val="24"/>
        </w:rPr>
        <w:t>Propriétés des échangeurs d'ions :</w:t>
      </w:r>
      <w:r w:rsidRPr="00C31C15">
        <w:rPr>
          <w:rFonts w:asciiTheme="majorBidi" w:hAnsiTheme="majorBidi" w:cstheme="majorBidi"/>
          <w:sz w:val="24"/>
          <w:szCs w:val="24"/>
        </w:rPr>
        <w:t xml:space="preserve"> Le support peut être minéral, mais il est le plus souvent organique (résine de copolymérisation, polyosides : dextrans ou celluloses). Les groupements fonctionnels chargés des résines sont fixés par covalence sur le support.</w:t>
      </w:r>
    </w:p>
    <w:p w:rsidR="00FA594B" w:rsidRPr="00C31C15" w:rsidRDefault="00FA594B" w:rsidP="00A0581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hAnsiTheme="majorBidi" w:cstheme="majorBidi"/>
          <w:b/>
          <w:bCs/>
          <w:sz w:val="24"/>
          <w:szCs w:val="24"/>
        </w:rPr>
        <w:t>Elution :</w:t>
      </w:r>
      <w:r w:rsidRPr="00C31C15">
        <w:rPr>
          <w:rFonts w:asciiTheme="majorBidi" w:hAnsiTheme="majorBidi" w:cstheme="majorBidi"/>
          <w:sz w:val="24"/>
          <w:szCs w:val="24"/>
        </w:rPr>
        <w:t xml:space="preserve"> L'élution consiste à déplacer l'ion fixé par un autre, de densité de chargé et de concentration plus élevée on utilise de petits ions fortement chargés : Cl</w:t>
      </w:r>
      <w:r w:rsidRPr="00C31C15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C31C15">
        <w:rPr>
          <w:rFonts w:asciiTheme="majorBidi" w:hAnsiTheme="majorBidi" w:cstheme="majorBidi"/>
          <w:sz w:val="24"/>
          <w:szCs w:val="24"/>
        </w:rPr>
        <w:t>, HO</w:t>
      </w:r>
      <w:r w:rsidRPr="00C31C15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C31C15">
        <w:rPr>
          <w:rFonts w:asciiTheme="majorBidi" w:hAnsiTheme="majorBidi" w:cstheme="majorBidi"/>
          <w:sz w:val="24"/>
          <w:szCs w:val="24"/>
        </w:rPr>
        <w:t>, Na</w:t>
      </w:r>
      <w:r w:rsidRPr="00C31C15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C31C15">
        <w:rPr>
          <w:rFonts w:asciiTheme="majorBidi" w:hAnsiTheme="majorBidi" w:cstheme="majorBidi"/>
          <w:sz w:val="24"/>
          <w:szCs w:val="24"/>
        </w:rPr>
        <w:t>, H</w:t>
      </w:r>
      <w:r w:rsidRPr="00C31C15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C31C15">
        <w:rPr>
          <w:rFonts w:asciiTheme="majorBidi" w:hAnsiTheme="majorBidi" w:cstheme="majorBidi"/>
          <w:sz w:val="24"/>
          <w:szCs w:val="24"/>
        </w:rPr>
        <w:t>...</w:t>
      </w:r>
    </w:p>
    <w:p w:rsidR="00CC772E" w:rsidRPr="00C31C15" w:rsidRDefault="00CC772E" w:rsidP="00A0581F">
      <w:pPr>
        <w:numPr>
          <w:ilvl w:val="0"/>
          <w:numId w:val="6"/>
        </w:numPr>
        <w:spacing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hAnsiTheme="majorBidi" w:cstheme="majorBidi"/>
          <w:b/>
          <w:bCs/>
          <w:sz w:val="24"/>
          <w:szCs w:val="24"/>
        </w:rPr>
        <w:t>Résines cationiques fortes :</w:t>
      </w:r>
      <w:r w:rsidRPr="00C31C15">
        <w:rPr>
          <w:rFonts w:asciiTheme="majorBidi" w:hAnsiTheme="majorBidi" w:cstheme="majorBidi"/>
          <w:sz w:val="24"/>
          <w:szCs w:val="24"/>
        </w:rPr>
        <w:t xml:space="preserve"> </w:t>
      </w:r>
    </w:p>
    <w:p w:rsidR="00FA594B" w:rsidRPr="00C31C15" w:rsidRDefault="00CC772E" w:rsidP="00A0581F">
      <w:pPr>
        <w:numPr>
          <w:ilvl w:val="1"/>
          <w:numId w:val="6"/>
        </w:numPr>
        <w:spacing w:after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hAnsiTheme="majorBidi" w:cstheme="majorBidi"/>
          <w:sz w:val="24"/>
          <w:szCs w:val="24"/>
        </w:rPr>
        <w:t xml:space="preserve">sulfoniques (très fortement ionisées, quel que soit le pH) : </w:t>
      </w:r>
    </w:p>
    <w:p w:rsidR="00FA594B" w:rsidRPr="00C31C15" w:rsidRDefault="00FA594B" w:rsidP="00A0581F">
      <w:pPr>
        <w:spacing w:after="24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hAnsiTheme="majorBidi" w:cstheme="majorBidi"/>
          <w:b/>
          <w:bCs/>
          <w:sz w:val="24"/>
          <w:szCs w:val="24"/>
        </w:rPr>
        <w:t>Résine sous forme acide :</w:t>
      </w:r>
      <w:r w:rsidRPr="00C31C15">
        <w:rPr>
          <w:rFonts w:asciiTheme="majorBidi" w:hAnsiTheme="majorBidi" w:cstheme="majorBidi"/>
          <w:sz w:val="24"/>
          <w:szCs w:val="24"/>
        </w:rPr>
        <w:t xml:space="preserve"> Résine-SO</w:t>
      </w:r>
      <w:r w:rsidRPr="00C31C1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C31C15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C31C15">
        <w:rPr>
          <w:rFonts w:asciiTheme="majorBidi" w:hAnsiTheme="majorBidi" w:cstheme="majorBidi"/>
          <w:sz w:val="24"/>
          <w:szCs w:val="24"/>
        </w:rPr>
        <w:t xml:space="preserve"> / H</w:t>
      </w:r>
      <w:r w:rsidRPr="00C31C15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C31C15">
        <w:rPr>
          <w:rFonts w:asciiTheme="majorBidi" w:hAnsiTheme="majorBidi" w:cstheme="majorBidi"/>
          <w:sz w:val="24"/>
          <w:szCs w:val="24"/>
        </w:rPr>
        <w:t xml:space="preserve">       (contre-ion : H</w:t>
      </w:r>
      <w:r w:rsidRPr="00C31C15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C31C15">
        <w:rPr>
          <w:rFonts w:asciiTheme="majorBidi" w:hAnsiTheme="majorBidi" w:cstheme="majorBidi"/>
          <w:sz w:val="24"/>
          <w:szCs w:val="24"/>
        </w:rPr>
        <w:t>)</w:t>
      </w:r>
    </w:p>
    <w:p w:rsidR="00FA594B" w:rsidRPr="00C31C15" w:rsidRDefault="00FA594B" w:rsidP="00A0581F">
      <w:pPr>
        <w:spacing w:after="24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hAnsiTheme="majorBidi" w:cstheme="majorBidi"/>
          <w:b/>
          <w:bCs/>
          <w:sz w:val="24"/>
          <w:szCs w:val="24"/>
        </w:rPr>
        <w:t>Résine sous forme sodique :</w:t>
      </w:r>
      <w:r w:rsidRPr="00C31C15">
        <w:rPr>
          <w:rFonts w:asciiTheme="majorBidi" w:hAnsiTheme="majorBidi" w:cstheme="majorBidi"/>
          <w:sz w:val="24"/>
          <w:szCs w:val="24"/>
        </w:rPr>
        <w:t xml:space="preserve"> Résine-SO</w:t>
      </w:r>
      <w:r w:rsidRPr="00C31C1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C31C15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C31C15">
        <w:rPr>
          <w:rFonts w:asciiTheme="majorBidi" w:hAnsiTheme="majorBidi" w:cstheme="majorBidi"/>
          <w:sz w:val="24"/>
          <w:szCs w:val="24"/>
        </w:rPr>
        <w:t xml:space="preserve"> / Na</w:t>
      </w:r>
      <w:r w:rsidRPr="00C31C15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C31C15">
        <w:rPr>
          <w:rFonts w:asciiTheme="majorBidi" w:hAnsiTheme="majorBidi" w:cstheme="majorBidi"/>
          <w:sz w:val="24"/>
          <w:szCs w:val="24"/>
        </w:rPr>
        <w:t xml:space="preserve">   (contre-ion : Na</w:t>
      </w:r>
      <w:r w:rsidRPr="00C31C15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C31C15">
        <w:rPr>
          <w:rFonts w:asciiTheme="majorBidi" w:hAnsiTheme="majorBidi" w:cstheme="majorBidi"/>
          <w:sz w:val="24"/>
          <w:szCs w:val="24"/>
        </w:rPr>
        <w:t>)</w:t>
      </w:r>
    </w:p>
    <w:p w:rsidR="00CC772E" w:rsidRPr="00C31C15" w:rsidRDefault="00CC772E" w:rsidP="00A0581F">
      <w:pPr>
        <w:numPr>
          <w:ilvl w:val="0"/>
          <w:numId w:val="6"/>
        </w:numPr>
        <w:spacing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hAnsiTheme="majorBidi" w:cstheme="majorBidi"/>
          <w:b/>
          <w:bCs/>
          <w:sz w:val="24"/>
          <w:szCs w:val="24"/>
        </w:rPr>
        <w:t xml:space="preserve">Résines cationiques intermédiaire : </w:t>
      </w:r>
    </w:p>
    <w:p w:rsidR="00FA594B" w:rsidRPr="00C31C15" w:rsidRDefault="00CC772E" w:rsidP="00A0581F">
      <w:pPr>
        <w:numPr>
          <w:ilvl w:val="1"/>
          <w:numId w:val="6"/>
        </w:numPr>
        <w:spacing w:after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hAnsiTheme="majorBidi" w:cstheme="majorBidi"/>
          <w:sz w:val="24"/>
          <w:szCs w:val="24"/>
        </w:rPr>
        <w:t xml:space="preserve">à groupement phospho : </w:t>
      </w:r>
    </w:p>
    <w:p w:rsidR="00FA594B" w:rsidRPr="00C31C15" w:rsidRDefault="00FA594B" w:rsidP="00A0581F">
      <w:pPr>
        <w:spacing w:after="240" w:line="360" w:lineRule="auto"/>
        <w:ind w:left="1440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 w:rsidRPr="00C31C15">
        <w:rPr>
          <w:rFonts w:asciiTheme="majorBidi" w:hAnsiTheme="majorBidi" w:cstheme="majorBidi"/>
          <w:sz w:val="24"/>
          <w:szCs w:val="24"/>
        </w:rPr>
        <w:t>Résine-H</w:t>
      </w:r>
      <w:r w:rsidRPr="00C31C1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31C15">
        <w:rPr>
          <w:rFonts w:asciiTheme="majorBidi" w:hAnsiTheme="majorBidi" w:cstheme="majorBidi"/>
          <w:sz w:val="24"/>
          <w:szCs w:val="24"/>
        </w:rPr>
        <w:t>PO</w:t>
      </w:r>
      <w:r w:rsidRPr="00C31C15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C31C15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C31C15">
        <w:rPr>
          <w:rFonts w:asciiTheme="majorBidi" w:hAnsiTheme="majorBidi" w:cstheme="majorBidi"/>
          <w:sz w:val="24"/>
          <w:szCs w:val="24"/>
        </w:rPr>
        <w:t xml:space="preserve"> / H</w:t>
      </w:r>
      <w:r w:rsidRPr="00C31C15">
        <w:rPr>
          <w:rFonts w:asciiTheme="majorBidi" w:hAnsiTheme="majorBidi" w:cstheme="majorBidi"/>
          <w:sz w:val="24"/>
          <w:szCs w:val="24"/>
          <w:vertAlign w:val="superscript"/>
        </w:rPr>
        <w:t>+</w:t>
      </w:r>
    </w:p>
    <w:p w:rsidR="00CC772E" w:rsidRPr="00C31C15" w:rsidRDefault="00FA594B" w:rsidP="00A0581F">
      <w:pPr>
        <w:spacing w:after="24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C31C15">
        <w:rPr>
          <w:rFonts w:asciiTheme="majorBidi" w:hAnsiTheme="majorBidi" w:cstheme="majorBidi"/>
          <w:sz w:val="24"/>
          <w:szCs w:val="24"/>
        </w:rPr>
        <w:t>Résine-H</w:t>
      </w:r>
      <w:r w:rsidRPr="00C31C1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31C15">
        <w:rPr>
          <w:rFonts w:asciiTheme="majorBidi" w:hAnsiTheme="majorBidi" w:cstheme="majorBidi"/>
          <w:sz w:val="24"/>
          <w:szCs w:val="24"/>
        </w:rPr>
        <w:t>PO</w:t>
      </w:r>
      <w:r w:rsidRPr="00C31C15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C31C15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C31C15">
        <w:rPr>
          <w:rFonts w:asciiTheme="majorBidi" w:hAnsiTheme="majorBidi" w:cstheme="majorBidi"/>
          <w:sz w:val="24"/>
          <w:szCs w:val="24"/>
        </w:rPr>
        <w:t xml:space="preserve"> / Na</w:t>
      </w:r>
      <w:r w:rsidRPr="00C31C15">
        <w:rPr>
          <w:rFonts w:asciiTheme="majorBidi" w:hAnsiTheme="majorBidi" w:cstheme="majorBidi"/>
          <w:sz w:val="24"/>
          <w:szCs w:val="24"/>
          <w:vertAlign w:val="superscript"/>
        </w:rPr>
        <w:t>+</w:t>
      </w:r>
    </w:p>
    <w:sectPr w:rsidR="00CC772E" w:rsidRPr="00C31C15" w:rsidSect="00B656D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DF" w:rsidRDefault="002C60DF" w:rsidP="00AA596A">
      <w:pPr>
        <w:spacing w:after="0" w:line="240" w:lineRule="auto"/>
      </w:pPr>
      <w:r>
        <w:separator/>
      </w:r>
    </w:p>
  </w:endnote>
  <w:endnote w:type="continuationSeparator" w:id="0">
    <w:p w:rsidR="002C60DF" w:rsidRDefault="002C60DF" w:rsidP="00AA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7227"/>
      <w:docPartObj>
        <w:docPartGallery w:val="Page Numbers (Bottom of Page)"/>
        <w:docPartUnique/>
      </w:docPartObj>
    </w:sdtPr>
    <w:sdtEndPr/>
    <w:sdtContent>
      <w:p w:rsidR="00AA596A" w:rsidRDefault="002C60DF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6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96A" w:rsidRPr="00AA596A" w:rsidRDefault="00AA596A">
    <w:pPr>
      <w:pStyle w:val="Pieddepage"/>
      <w:rPr>
        <w:rFonts w:asciiTheme="majorBidi" w:hAnsiTheme="majorBidi" w:cstheme="majorBidi"/>
        <w:b/>
        <w:bCs/>
        <w:sz w:val="20"/>
        <w:szCs w:val="20"/>
      </w:rPr>
    </w:pPr>
    <w:r w:rsidRPr="00AA596A">
      <w:rPr>
        <w:rFonts w:asciiTheme="majorBidi" w:hAnsiTheme="majorBidi" w:cstheme="majorBidi"/>
        <w:b/>
        <w:bCs/>
        <w:sz w:val="20"/>
        <w:szCs w:val="20"/>
      </w:rPr>
      <w:t>BOUCHERIT 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DF" w:rsidRDefault="002C60DF" w:rsidP="00AA596A">
      <w:pPr>
        <w:spacing w:after="0" w:line="240" w:lineRule="auto"/>
      </w:pPr>
      <w:r>
        <w:separator/>
      </w:r>
    </w:p>
  </w:footnote>
  <w:footnote w:type="continuationSeparator" w:id="0">
    <w:p w:rsidR="002C60DF" w:rsidRDefault="002C60DF" w:rsidP="00AA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6A" w:rsidRPr="00AA596A" w:rsidRDefault="00AA596A" w:rsidP="00BB292E">
    <w:pPr>
      <w:pStyle w:val="En-tte"/>
      <w:rPr>
        <w:rFonts w:asciiTheme="majorBidi" w:hAnsiTheme="majorBidi" w:cstheme="majorBidi"/>
        <w:b/>
        <w:bCs/>
        <w:sz w:val="20"/>
        <w:szCs w:val="20"/>
      </w:rPr>
    </w:pPr>
    <w:r w:rsidRPr="00AA596A">
      <w:rPr>
        <w:rFonts w:asciiTheme="majorBidi" w:hAnsiTheme="majorBidi" w:cstheme="majorBidi"/>
        <w:b/>
        <w:bCs/>
        <w:sz w:val="20"/>
        <w:szCs w:val="20"/>
      </w:rPr>
      <w:t>Technologie</w:t>
    </w:r>
    <w:r w:rsidR="00C31C15">
      <w:rPr>
        <w:rFonts w:asciiTheme="majorBidi" w:hAnsiTheme="majorBidi" w:cstheme="majorBidi"/>
        <w:b/>
        <w:bCs/>
        <w:sz w:val="20"/>
        <w:szCs w:val="20"/>
      </w:rPr>
      <w:t>s</w:t>
    </w:r>
    <w:r w:rsidRPr="00AA596A">
      <w:rPr>
        <w:rFonts w:asciiTheme="majorBidi" w:hAnsiTheme="majorBidi" w:cstheme="majorBidi"/>
        <w:b/>
        <w:bCs/>
        <w:sz w:val="20"/>
        <w:szCs w:val="20"/>
      </w:rPr>
      <w:t xml:space="preserve"> de la Biochimie        </w:t>
    </w:r>
    <w:r w:rsidR="00C31C15">
      <w:rPr>
        <w:rFonts w:asciiTheme="majorBidi" w:hAnsiTheme="majorBidi" w:cstheme="majorBidi"/>
        <w:b/>
        <w:bCs/>
        <w:sz w:val="20"/>
        <w:szCs w:val="20"/>
      </w:rPr>
      <w:t xml:space="preserve"> </w:t>
    </w:r>
    <w:r>
      <w:rPr>
        <w:rFonts w:asciiTheme="majorBidi" w:hAnsiTheme="majorBidi" w:cstheme="majorBidi"/>
        <w:b/>
        <w:bCs/>
        <w:sz w:val="20"/>
        <w:szCs w:val="20"/>
      </w:rPr>
      <w:t xml:space="preserve">                   </w:t>
    </w:r>
    <w:r w:rsidR="00BB292E">
      <w:rPr>
        <w:rFonts w:asciiTheme="majorBidi" w:hAnsiTheme="majorBidi" w:cstheme="majorBidi"/>
        <w:b/>
        <w:bCs/>
        <w:sz w:val="20"/>
        <w:szCs w:val="20"/>
      </w:rPr>
      <w:t xml:space="preserve">                          CHAPITRE II : Méthodes de fractionnement</w:t>
    </w:r>
    <w:r>
      <w:rPr>
        <w:rFonts w:asciiTheme="majorBidi" w:hAnsiTheme="majorBidi" w:cstheme="majorBidi"/>
        <w:b/>
        <w:bCs/>
        <w:sz w:val="20"/>
        <w:szCs w:val="20"/>
      </w:rPr>
      <w:t xml:space="preserve">           </w:t>
    </w:r>
    <w:r w:rsidR="00BB292E">
      <w:rPr>
        <w:rFonts w:asciiTheme="majorBidi" w:hAnsiTheme="majorBidi" w:cstheme="majorBidi"/>
        <w:b/>
        <w:bCs/>
        <w:sz w:val="20"/>
        <w:szCs w:val="20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BFA"/>
    <w:multiLevelType w:val="multilevel"/>
    <w:tmpl w:val="6C40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24ED"/>
    <w:multiLevelType w:val="hybridMultilevel"/>
    <w:tmpl w:val="FA345E08"/>
    <w:lvl w:ilvl="0" w:tplc="AD4CE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7B9EB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05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88A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6F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4249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68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4D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65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248D7"/>
    <w:multiLevelType w:val="multilevel"/>
    <w:tmpl w:val="51D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34A85"/>
    <w:multiLevelType w:val="multilevel"/>
    <w:tmpl w:val="12F4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0741E"/>
    <w:multiLevelType w:val="multilevel"/>
    <w:tmpl w:val="061A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5F0E3A"/>
    <w:multiLevelType w:val="multilevel"/>
    <w:tmpl w:val="E390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0E4772"/>
    <w:multiLevelType w:val="multilevel"/>
    <w:tmpl w:val="4D04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A341A"/>
    <w:multiLevelType w:val="multilevel"/>
    <w:tmpl w:val="2EE2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C0"/>
    <w:rsid w:val="001243CC"/>
    <w:rsid w:val="002C60DF"/>
    <w:rsid w:val="003E361C"/>
    <w:rsid w:val="004F5B85"/>
    <w:rsid w:val="005F0E9B"/>
    <w:rsid w:val="005F3410"/>
    <w:rsid w:val="006158C0"/>
    <w:rsid w:val="00640C2D"/>
    <w:rsid w:val="0078153A"/>
    <w:rsid w:val="0078506B"/>
    <w:rsid w:val="007A3906"/>
    <w:rsid w:val="00816AAB"/>
    <w:rsid w:val="008A0679"/>
    <w:rsid w:val="00A0581F"/>
    <w:rsid w:val="00A955F3"/>
    <w:rsid w:val="00AA596A"/>
    <w:rsid w:val="00B656DB"/>
    <w:rsid w:val="00BB292E"/>
    <w:rsid w:val="00C31C15"/>
    <w:rsid w:val="00CC772E"/>
    <w:rsid w:val="00D014EA"/>
    <w:rsid w:val="00D20336"/>
    <w:rsid w:val="00E61F39"/>
    <w:rsid w:val="00E73733"/>
    <w:rsid w:val="00EE01FB"/>
    <w:rsid w:val="00F30324"/>
    <w:rsid w:val="00F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8CC8B-BFE8-4260-887B-6B1FD91C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A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A5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A596A"/>
  </w:style>
  <w:style w:type="paragraph" w:styleId="Pieddepage">
    <w:name w:val="footer"/>
    <w:basedOn w:val="Normal"/>
    <w:link w:val="PieddepageCar"/>
    <w:uiPriority w:val="99"/>
    <w:unhideWhenUsed/>
    <w:rsid w:val="00AA5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5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Charge_%C3%A9lectrique" TargetMode="Externa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Chromatographie_en_phase_liquide" TargetMode="Externa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Mol%C3%A9cul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Hanane</dc:creator>
  <cp:lastModifiedBy>PC</cp:lastModifiedBy>
  <cp:revision>2</cp:revision>
  <dcterms:created xsi:type="dcterms:W3CDTF">2022-04-04T12:23:00Z</dcterms:created>
  <dcterms:modified xsi:type="dcterms:W3CDTF">2022-04-04T12:23:00Z</dcterms:modified>
</cp:coreProperties>
</file>