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2B" w:rsidRDefault="00930B2B" w:rsidP="00930B2B">
      <w:pPr>
        <w:bidi w:val="0"/>
        <w:spacing w:line="480" w:lineRule="auto"/>
        <w:jc w:val="both"/>
        <w:rPr>
          <w:rFonts w:asciiTheme="majorBidi" w:hAnsiTheme="majorBidi" w:cstheme="majorBidi"/>
          <w:b/>
          <w:bCs/>
          <w:lang w:val="en-GB"/>
        </w:rPr>
      </w:pPr>
    </w:p>
    <w:p w:rsidR="00930B2B" w:rsidRDefault="00930B2B" w:rsidP="00930B2B">
      <w:pPr>
        <w:bidi w:val="0"/>
        <w:spacing w:line="480" w:lineRule="auto"/>
        <w:jc w:val="both"/>
        <w:rPr>
          <w:rFonts w:asciiTheme="majorBidi" w:hAnsiTheme="majorBidi" w:cstheme="majorBidi"/>
          <w:b/>
          <w:bCs/>
          <w:lang w:val="en-GB"/>
        </w:rPr>
      </w:pPr>
      <w:r>
        <w:rPr>
          <w:rFonts w:asciiTheme="majorBidi" w:hAnsiTheme="majorBidi" w:cstheme="majorBidi"/>
          <w:b/>
          <w:bCs/>
          <w:lang w:val="en-GB"/>
        </w:rPr>
        <w:t xml:space="preserve">Lecture Two: </w:t>
      </w:r>
      <w:r w:rsidRPr="00237A40">
        <w:rPr>
          <w:rFonts w:asciiTheme="majorBidi" w:hAnsiTheme="majorBidi" w:cstheme="majorBidi"/>
          <w:b/>
          <w:bCs/>
          <w:lang w:val="en-GB"/>
        </w:rPr>
        <w:t>Techniques of</w:t>
      </w:r>
      <w:r w:rsidRPr="004E0DDD">
        <w:rPr>
          <w:rFonts w:asciiTheme="majorBidi" w:hAnsiTheme="majorBidi" w:cstheme="majorBidi"/>
          <w:b/>
          <w:bCs/>
        </w:rPr>
        <w:t xml:space="preserve"> </w:t>
      </w:r>
      <w:r>
        <w:rPr>
          <w:rFonts w:asciiTheme="majorBidi" w:hAnsiTheme="majorBidi" w:cstheme="majorBidi"/>
          <w:b/>
          <w:bCs/>
        </w:rPr>
        <w:t>U</w:t>
      </w:r>
      <w:r w:rsidRPr="004E0DDD">
        <w:rPr>
          <w:rFonts w:asciiTheme="majorBidi" w:hAnsiTheme="majorBidi" w:cstheme="majorBidi"/>
          <w:b/>
          <w:bCs/>
        </w:rPr>
        <w:t>sing Materials</w:t>
      </w:r>
      <w:r w:rsidR="0069724F">
        <w:rPr>
          <w:rFonts w:asciiTheme="majorBidi" w:hAnsiTheme="majorBidi" w:cstheme="majorBidi"/>
          <w:b/>
          <w:bCs/>
        </w:rPr>
        <w:t xml:space="preserve"> (quoting)</w:t>
      </w:r>
    </w:p>
    <w:p w:rsidR="00930B2B" w:rsidRPr="00FD13B5" w:rsidRDefault="00930B2B" w:rsidP="00930B2B">
      <w:pPr>
        <w:bidi w:val="0"/>
        <w:spacing w:line="480" w:lineRule="auto"/>
        <w:ind w:firstLine="709"/>
        <w:jc w:val="both"/>
        <w:rPr>
          <w:rFonts w:asciiTheme="majorBidi" w:hAnsiTheme="majorBidi" w:cstheme="majorBidi"/>
          <w:b/>
          <w:bCs/>
          <w:lang w:val="en-GB"/>
        </w:rPr>
      </w:pPr>
    </w:p>
    <w:p w:rsidR="00FD13B5" w:rsidRPr="00FD13B5" w:rsidRDefault="00FD13B5" w:rsidP="00FD13B5">
      <w:pPr>
        <w:bidi w:val="0"/>
        <w:spacing w:line="480" w:lineRule="auto"/>
        <w:jc w:val="both"/>
        <w:rPr>
          <w:rFonts w:asciiTheme="majorBidi" w:hAnsiTheme="majorBidi" w:cstheme="majorBidi"/>
        </w:rPr>
      </w:pPr>
      <w:r w:rsidRPr="00FD13B5">
        <w:rPr>
          <w:rFonts w:asciiTheme="majorBidi" w:hAnsiTheme="majorBidi" w:cstheme="majorBidi"/>
          <w:b/>
          <w:bCs/>
        </w:rPr>
        <w:t>1.3. Types of quotations</w:t>
      </w:r>
    </w:p>
    <w:p w:rsidR="00FD13B5" w:rsidRDefault="00FD13B5" w:rsidP="00FD13B5">
      <w:pPr>
        <w:bidi w:val="0"/>
        <w:spacing w:line="480" w:lineRule="auto"/>
        <w:jc w:val="both"/>
        <w:rPr>
          <w:rFonts w:asciiTheme="majorBidi" w:hAnsiTheme="majorBidi" w:cstheme="majorBidi"/>
        </w:rPr>
      </w:pPr>
      <w:r>
        <w:rPr>
          <w:rFonts w:asciiTheme="majorBidi" w:hAnsiTheme="majorBidi" w:cstheme="majorBidi"/>
        </w:rPr>
        <w:t>Quotes can be short or long, direct or indirect.</w:t>
      </w:r>
    </w:p>
    <w:p w:rsidR="00FD13B5" w:rsidRDefault="00FD13B5" w:rsidP="00FD13B5">
      <w:pPr>
        <w:bidi w:val="0"/>
        <w:spacing w:line="480" w:lineRule="auto"/>
        <w:ind w:firstLine="709"/>
        <w:jc w:val="both"/>
        <w:rPr>
          <w:rFonts w:asciiTheme="majorBidi" w:hAnsiTheme="majorBidi" w:cstheme="majorBidi"/>
        </w:rPr>
      </w:pPr>
      <w:r w:rsidRPr="00724627">
        <w:rPr>
          <w:rFonts w:asciiTheme="majorBidi" w:hAnsiTheme="majorBidi" w:cstheme="majorBidi"/>
          <w:i/>
          <w:iCs/>
        </w:rPr>
        <w:t xml:space="preserve">6.2.1.3.1. Short </w:t>
      </w:r>
      <w:r w:rsidRPr="005370E9">
        <w:rPr>
          <w:rFonts w:asciiTheme="majorBidi" w:hAnsiTheme="majorBidi" w:cstheme="majorBidi"/>
          <w:i/>
          <w:iCs/>
        </w:rPr>
        <w:t>quotations</w:t>
      </w:r>
      <w:r>
        <w:rPr>
          <w:rFonts w:asciiTheme="majorBidi" w:hAnsiTheme="majorBidi" w:cstheme="majorBidi"/>
        </w:rPr>
        <w:t>.</w:t>
      </w:r>
      <w:r>
        <w:rPr>
          <w:rFonts w:asciiTheme="majorBidi" w:hAnsiTheme="majorBidi" w:cstheme="majorBidi"/>
          <w:b/>
          <w:bCs/>
        </w:rPr>
        <w:t xml:space="preserve"> </w:t>
      </w:r>
      <w:r w:rsidRPr="005370E9">
        <w:rPr>
          <w:rFonts w:asciiTheme="majorBidi" w:hAnsiTheme="majorBidi" w:cstheme="majorBidi"/>
        </w:rPr>
        <w:t>These</w:t>
      </w:r>
      <w:r>
        <w:rPr>
          <w:rFonts w:asciiTheme="majorBidi" w:hAnsiTheme="majorBidi" w:cstheme="majorBidi"/>
          <w:b/>
          <w:bCs/>
        </w:rPr>
        <w:t xml:space="preserve"> </w:t>
      </w:r>
      <w:r>
        <w:rPr>
          <w:rFonts w:asciiTheme="majorBidi" w:hAnsiTheme="majorBidi" w:cstheme="majorBidi"/>
        </w:rPr>
        <w:t>are generally less than five lines long. They are not separated from the researcher’s text. Alone the quotation marks show where the borrowed words begin and where they end.</w:t>
      </w:r>
    </w:p>
    <w:p w:rsidR="00FD13B5" w:rsidRDefault="00FD13B5" w:rsidP="00FD13B5">
      <w:pPr>
        <w:bidi w:val="0"/>
        <w:spacing w:line="480" w:lineRule="auto"/>
        <w:jc w:val="both"/>
        <w:rPr>
          <w:rFonts w:asciiTheme="majorBidi" w:hAnsiTheme="majorBidi" w:cstheme="majorBidi"/>
          <w:b/>
          <w:bCs/>
        </w:rPr>
      </w:pPr>
      <w:r w:rsidRPr="008279A9">
        <w:rPr>
          <w:rFonts w:asciiTheme="majorBidi" w:hAnsiTheme="majorBidi" w:cstheme="majorBidi"/>
          <w:b/>
          <w:bCs/>
        </w:rPr>
        <w:t>Example:</w:t>
      </w:r>
    </w:p>
    <w:p w:rsidR="00FD13B5" w:rsidRPr="00212C22" w:rsidRDefault="00FD13B5" w:rsidP="00A8488C">
      <w:pPr>
        <w:bidi w:val="0"/>
        <w:spacing w:line="480" w:lineRule="auto"/>
        <w:jc w:val="both"/>
        <w:rPr>
          <w:rFonts w:asciiTheme="majorBidi" w:hAnsiTheme="majorBidi" w:cstheme="majorBidi"/>
          <w:lang w:val="en-GB" w:bidi="ar-DZ"/>
        </w:rPr>
      </w:pPr>
      <w:r w:rsidRPr="004C6F00">
        <w:rPr>
          <w:rFonts w:eastAsia="Calibri"/>
          <w:lang w:val="en-GB" w:bidi="ar-DZ"/>
        </w:rPr>
        <w:t>Neman</w:t>
      </w:r>
      <w:r w:rsidRPr="004C6F00">
        <w:rPr>
          <w:rFonts w:eastAsia="Calibri"/>
          <w:lang w:bidi="ar-DZ"/>
        </w:rPr>
        <w:t xml:space="preserve"> (1995)</w:t>
      </w:r>
      <w:r w:rsidRPr="004C6F00">
        <w:rPr>
          <w:rFonts w:eastAsia="Calibri"/>
          <w:lang w:val="en-GB" w:bidi="ar-DZ"/>
        </w:rPr>
        <w:t xml:space="preserve"> argues that writing can be learned and improved and he </w:t>
      </w:r>
      <w:r w:rsidR="00A8488C">
        <w:rPr>
          <w:rFonts w:eastAsia="Calibri"/>
          <w:lang w:val="en-GB" w:bidi="ar-DZ"/>
        </w:rPr>
        <w:t>defines writing as</w:t>
      </w:r>
      <w:r w:rsidRPr="00212C22">
        <w:rPr>
          <w:rFonts w:eastAsia="Calibri"/>
          <w:lang w:val="en-GB" w:bidi="ar-DZ"/>
        </w:rPr>
        <w:t xml:space="preserve"> “a craft, an artistic process with techniques and conventions that can be learned, employing skills that can be improved</w:t>
      </w:r>
      <w:r w:rsidRPr="00212C22">
        <w:rPr>
          <w:rFonts w:eastAsia="Calibri"/>
          <w:lang w:bidi="ar-DZ"/>
        </w:rPr>
        <w:t>” (</w:t>
      </w:r>
      <w:r w:rsidRPr="00212C22">
        <w:rPr>
          <w:rFonts w:eastAsia="Calibri"/>
          <w:lang w:val="en-GB" w:bidi="ar-DZ"/>
        </w:rPr>
        <w:t>p. 4</w:t>
      </w:r>
      <w:r w:rsidRPr="00212C22">
        <w:rPr>
          <w:rFonts w:eastAsia="Calibri"/>
          <w:lang w:bidi="ar-DZ"/>
        </w:rPr>
        <w:t>).</w:t>
      </w:r>
    </w:p>
    <w:p w:rsidR="00FD13B5" w:rsidRDefault="00FD13B5" w:rsidP="00FD13B5">
      <w:pPr>
        <w:bidi w:val="0"/>
        <w:spacing w:line="480" w:lineRule="auto"/>
        <w:ind w:firstLine="709"/>
        <w:jc w:val="both"/>
        <w:rPr>
          <w:rFonts w:asciiTheme="majorBidi" w:hAnsiTheme="majorBidi" w:cstheme="majorBidi"/>
        </w:rPr>
      </w:pPr>
      <w:r w:rsidRPr="00005F51">
        <w:rPr>
          <w:rFonts w:asciiTheme="majorBidi" w:hAnsiTheme="majorBidi" w:cstheme="majorBidi"/>
          <w:i/>
          <w:iCs/>
        </w:rPr>
        <w:t>6.2.1.3.2. Long quotations</w:t>
      </w:r>
      <w:r w:rsidRPr="00005F51">
        <w:rPr>
          <w:rFonts w:asciiTheme="majorBidi" w:hAnsiTheme="majorBidi" w:cstheme="majorBidi"/>
        </w:rPr>
        <w:t>.</w:t>
      </w:r>
      <w:r>
        <w:rPr>
          <w:rFonts w:asciiTheme="majorBidi" w:hAnsiTheme="majorBidi" w:cstheme="majorBidi"/>
          <w:b/>
          <w:bCs/>
        </w:rPr>
        <w:t xml:space="preserve"> </w:t>
      </w:r>
      <w:r w:rsidRPr="00005F51">
        <w:rPr>
          <w:rFonts w:asciiTheme="majorBidi" w:hAnsiTheme="majorBidi" w:cstheme="majorBidi"/>
        </w:rPr>
        <w:t xml:space="preserve">They </w:t>
      </w:r>
      <w:r>
        <w:rPr>
          <w:rFonts w:asciiTheme="majorBidi" w:hAnsiTheme="majorBidi" w:cstheme="majorBidi"/>
        </w:rPr>
        <w:t>are more than five lines long. They are set off as a block with no quotation marks around the text and with a colon to introduce the text. They are indented half-inch to the left, without indenting the right margin.</w:t>
      </w:r>
    </w:p>
    <w:p w:rsidR="00FD13B5" w:rsidRPr="00212C22" w:rsidRDefault="00FD13B5" w:rsidP="00FD13B5">
      <w:pPr>
        <w:bidi w:val="0"/>
        <w:spacing w:line="480" w:lineRule="auto"/>
        <w:jc w:val="both"/>
        <w:rPr>
          <w:rFonts w:asciiTheme="majorBidi" w:hAnsiTheme="majorBidi" w:cstheme="majorBidi"/>
          <w:b/>
          <w:bCs/>
        </w:rPr>
      </w:pPr>
      <w:r w:rsidRPr="00212C22">
        <w:rPr>
          <w:rFonts w:asciiTheme="majorBidi" w:hAnsiTheme="majorBidi" w:cstheme="majorBidi"/>
          <w:b/>
          <w:bCs/>
        </w:rPr>
        <w:t>Example:</w:t>
      </w:r>
    </w:p>
    <w:p w:rsidR="00FD13B5" w:rsidRPr="00212C22" w:rsidRDefault="00FD13B5" w:rsidP="00FD13B5">
      <w:pPr>
        <w:bidi w:val="0"/>
        <w:spacing w:line="480" w:lineRule="auto"/>
        <w:jc w:val="both"/>
        <w:rPr>
          <w:rFonts w:asciiTheme="majorBidi" w:eastAsia="Calibri" w:hAnsiTheme="majorBidi" w:cstheme="majorBidi"/>
          <w:lang w:val="en-GB" w:bidi="ar-DZ"/>
        </w:rPr>
      </w:pPr>
      <w:r w:rsidRPr="00212C22">
        <w:rPr>
          <w:rFonts w:asciiTheme="majorBidi" w:hAnsiTheme="majorBidi" w:cstheme="majorBidi"/>
          <w:lang w:val="en-GB" w:bidi="ar-DZ"/>
        </w:rPr>
        <w:t>Brown</w:t>
      </w:r>
      <w:r w:rsidRPr="00212C22">
        <w:rPr>
          <w:rFonts w:asciiTheme="majorBidi" w:hAnsiTheme="majorBidi" w:cstheme="majorBidi"/>
          <w:lang w:bidi="ar-DZ"/>
        </w:rPr>
        <w:t xml:space="preserve"> (</w:t>
      </w:r>
      <w:r w:rsidRPr="00212C22">
        <w:rPr>
          <w:rFonts w:asciiTheme="majorBidi" w:eastAsia="Calibri" w:hAnsiTheme="majorBidi" w:cstheme="majorBidi"/>
          <w:lang w:val="en-GB" w:bidi="ar-DZ"/>
        </w:rPr>
        <w:t>2001</w:t>
      </w:r>
      <w:r w:rsidRPr="00212C22">
        <w:rPr>
          <w:rFonts w:asciiTheme="majorBidi" w:hAnsiTheme="majorBidi" w:cstheme="majorBidi"/>
          <w:lang w:bidi="ar-DZ"/>
        </w:rPr>
        <w:t>)</w:t>
      </w:r>
      <w:r w:rsidRPr="00212C22">
        <w:rPr>
          <w:rFonts w:asciiTheme="majorBidi" w:hAnsiTheme="majorBidi" w:cstheme="majorBidi"/>
          <w:lang w:val="en-GB" w:bidi="ar-DZ"/>
        </w:rPr>
        <w:t xml:space="preserve"> </w:t>
      </w:r>
      <w:r w:rsidRPr="00212C22">
        <w:rPr>
          <w:rFonts w:asciiTheme="majorBidi" w:hAnsiTheme="majorBidi" w:cstheme="majorBidi"/>
          <w:lang w:bidi="ar-DZ"/>
        </w:rPr>
        <w:t>explains</w:t>
      </w:r>
      <w:r w:rsidRPr="00212C22">
        <w:rPr>
          <w:rFonts w:asciiTheme="majorBidi" w:eastAsia="Calibri" w:hAnsiTheme="majorBidi" w:cstheme="majorBidi"/>
          <w:lang w:val="en-GB" w:bidi="ar-DZ"/>
        </w:rPr>
        <w:t xml:space="preserve"> the nature of writing in terms of written products which:</w:t>
      </w:r>
    </w:p>
    <w:p w:rsidR="00FD13B5" w:rsidRDefault="00FD13B5" w:rsidP="00FD13B5">
      <w:pPr>
        <w:bidi w:val="0"/>
        <w:spacing w:line="480" w:lineRule="auto"/>
        <w:ind w:left="709"/>
        <w:jc w:val="both"/>
        <w:rPr>
          <w:rFonts w:eastAsia="Calibri"/>
          <w:lang w:val="en-GB" w:bidi="ar-DZ"/>
        </w:rPr>
      </w:pPr>
      <w:r w:rsidRPr="00212C22">
        <w:rPr>
          <w:rFonts w:eastAsia="Calibri"/>
          <w:lang w:val="en-GB" w:bidi="ar-DZ"/>
        </w:rPr>
        <w:t>are often the result of thinking, drafting, and revising procedures that require specialized skills…the compositional nature of writing has produced writing pedagogy that focuses students on how to generate ideas, how to organize them cohesively into a written text, how to revise text for clearer meaning, how to edit text for appropriate grammar, and how to produce a final product. (p.335)</w:t>
      </w:r>
    </w:p>
    <w:p w:rsidR="00636CB4" w:rsidRPr="00636CB4" w:rsidRDefault="00636CB4" w:rsidP="00636CB4">
      <w:pPr>
        <w:jc w:val="right"/>
      </w:pPr>
    </w:p>
    <w:sectPr w:rsidR="00636CB4" w:rsidRPr="00636CB4" w:rsidSect="001428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F33" w:rsidRDefault="003B3F33" w:rsidP="00930B2B">
      <w:r>
        <w:separator/>
      </w:r>
    </w:p>
  </w:endnote>
  <w:endnote w:type="continuationSeparator" w:id="1">
    <w:p w:rsidR="003B3F33" w:rsidRDefault="003B3F33" w:rsidP="00930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635990"/>
      <w:docPartObj>
        <w:docPartGallery w:val="Page Numbers (Bottom of Page)"/>
        <w:docPartUnique/>
      </w:docPartObj>
    </w:sdtPr>
    <w:sdtContent>
      <w:p w:rsidR="005010CC" w:rsidRDefault="00410F2A">
        <w:pPr>
          <w:pStyle w:val="Pieddepage"/>
        </w:pPr>
        <w:r w:rsidRPr="00410F2A">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010CC" w:rsidRDefault="00410F2A">
                    <w:pPr>
                      <w:rPr>
                        <w:lang w:val="fr-FR"/>
                      </w:rPr>
                    </w:pPr>
                    <w:r>
                      <w:rPr>
                        <w:lang w:val="fr-FR"/>
                      </w:rPr>
                      <w:fldChar w:fldCharType="begin"/>
                    </w:r>
                    <w:r w:rsidR="005010CC">
                      <w:rPr>
                        <w:lang w:val="fr-FR"/>
                      </w:rPr>
                      <w:instrText xml:space="preserve"> PAGE    \* MERGEFORMAT </w:instrText>
                    </w:r>
                    <w:r>
                      <w:rPr>
                        <w:lang w:val="fr-FR"/>
                      </w:rPr>
                      <w:fldChar w:fldCharType="separate"/>
                    </w:r>
                    <w:r w:rsidR="0069724F" w:rsidRPr="0069724F">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F33" w:rsidRDefault="003B3F33" w:rsidP="00930B2B">
      <w:r>
        <w:separator/>
      </w:r>
    </w:p>
  </w:footnote>
  <w:footnote w:type="continuationSeparator" w:id="1">
    <w:p w:rsidR="003B3F33" w:rsidRDefault="003B3F33" w:rsidP="0093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1A" w:rsidRDefault="008C591A" w:rsidP="00930B2B">
    <w:pPr>
      <w:pStyle w:val="En-tte"/>
      <w:rPr>
        <w:rFonts w:asciiTheme="majorBidi" w:hAnsiTheme="majorBidi" w:cstheme="majorBidi"/>
      </w:rPr>
    </w:pPr>
    <w:r>
      <w:rPr>
        <w:rFonts w:asciiTheme="majorBidi" w:hAnsiTheme="majorBidi" w:cstheme="majorBidi"/>
      </w:rPr>
      <w:t>Abdelhafid Boussouf University Center, Mila</w:t>
    </w:r>
  </w:p>
  <w:p w:rsidR="008C591A" w:rsidRDefault="008C591A" w:rsidP="00930B2B">
    <w:pPr>
      <w:pStyle w:val="En-tte"/>
      <w:rPr>
        <w:rFonts w:asciiTheme="majorBidi" w:hAnsiTheme="majorBidi" w:cstheme="majorBidi"/>
      </w:rPr>
    </w:pPr>
    <w:r>
      <w:rPr>
        <w:rFonts w:asciiTheme="majorBidi" w:hAnsiTheme="majorBidi" w:cstheme="majorBidi"/>
      </w:rPr>
      <w:t>Institute of Letters and Languages</w:t>
    </w:r>
  </w:p>
  <w:p w:rsidR="008C591A" w:rsidRPr="00C76627" w:rsidRDefault="008C591A" w:rsidP="00930B2B">
    <w:pPr>
      <w:pStyle w:val="En-tte"/>
      <w:rPr>
        <w:rFonts w:asciiTheme="majorBidi" w:hAnsiTheme="majorBidi" w:cstheme="majorBidi"/>
      </w:rPr>
    </w:pPr>
    <w:r w:rsidRPr="00C76627">
      <w:rPr>
        <w:rFonts w:asciiTheme="majorBidi" w:hAnsiTheme="majorBidi" w:cstheme="majorBidi"/>
      </w:rPr>
      <w:t>Department of Foreign Languages</w:t>
    </w:r>
  </w:p>
  <w:p w:rsidR="008C591A" w:rsidRDefault="008C591A" w:rsidP="00930B2B">
    <w:pPr>
      <w:pStyle w:val="En-tte"/>
      <w:rPr>
        <w:rFonts w:asciiTheme="majorBidi" w:hAnsiTheme="majorBidi" w:cstheme="majorBidi"/>
      </w:rPr>
    </w:pPr>
    <w:r w:rsidRPr="00C76627">
      <w:rPr>
        <w:rFonts w:asciiTheme="majorBidi" w:hAnsiTheme="majorBidi" w:cstheme="majorBidi"/>
      </w:rPr>
      <w:t>English</w:t>
    </w:r>
  </w:p>
  <w:p w:rsidR="008C591A" w:rsidRDefault="008C591A" w:rsidP="00930B2B">
    <w:pPr>
      <w:pStyle w:val="En-tte"/>
      <w:rPr>
        <w:rFonts w:asciiTheme="majorBidi" w:hAnsiTheme="majorBidi" w:cstheme="majorBidi"/>
      </w:rPr>
    </w:pPr>
  </w:p>
  <w:p w:rsidR="008C591A" w:rsidRDefault="008C591A" w:rsidP="00930B2B">
    <w:pPr>
      <w:pStyle w:val="En-tte"/>
      <w:jc w:val="right"/>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2</w:t>
    </w:r>
    <w:r w:rsidRPr="006B10DD">
      <w:rPr>
        <w:rFonts w:asciiTheme="majorBidi" w:hAnsiTheme="majorBidi" w:cstheme="majorBidi"/>
        <w:vertAlign w:val="superscript"/>
      </w:rPr>
      <w:t>nd</w:t>
    </w:r>
    <w:r>
      <w:rPr>
        <w:rFonts w:asciiTheme="majorBidi" w:hAnsiTheme="majorBidi" w:cstheme="majorBidi"/>
      </w:rPr>
      <w:t xml:space="preserve"> </w:t>
    </w:r>
    <w:r w:rsidRPr="00C76627">
      <w:rPr>
        <w:rFonts w:asciiTheme="majorBidi" w:hAnsiTheme="majorBidi" w:cstheme="majorBidi"/>
      </w:rPr>
      <w:t>year (BA/ LMD)</w:t>
    </w:r>
  </w:p>
  <w:p w:rsidR="008C591A" w:rsidRDefault="008C591A" w:rsidP="00930B2B">
    <w:pPr>
      <w:pStyle w:val="En-tte"/>
      <w:jc w:val="right"/>
      <w:rPr>
        <w:rFonts w:asciiTheme="majorBidi" w:hAnsiTheme="majorBidi" w:cstheme="majorBidi"/>
      </w:rPr>
    </w:pPr>
    <w:r>
      <w:rPr>
        <w:rFonts w:asciiTheme="majorBidi" w:hAnsiTheme="majorBidi" w:cstheme="majorBidi"/>
      </w:rPr>
      <w:t>Techniques of University Work 3</w:t>
    </w:r>
  </w:p>
  <w:p w:rsidR="008C591A" w:rsidRDefault="008C591A" w:rsidP="00930B2B">
    <w:pPr>
      <w:pStyle w:val="En-tte"/>
      <w:jc w:val="right"/>
    </w:pPr>
    <w:r>
      <w:rPr>
        <w:rFonts w:asciiTheme="majorBidi" w:hAnsiTheme="majorBidi" w:cstheme="majorBidi"/>
      </w:rPr>
      <w:t>Tutor: Dr. Zourez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A272C"/>
    <w:multiLevelType w:val="hybridMultilevel"/>
    <w:tmpl w:val="DDEE8252"/>
    <w:lvl w:ilvl="0" w:tplc="7646F1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30B2B"/>
    <w:rsid w:val="00046E2D"/>
    <w:rsid w:val="00142825"/>
    <w:rsid w:val="003045B6"/>
    <w:rsid w:val="003B3F33"/>
    <w:rsid w:val="003E798F"/>
    <w:rsid w:val="00410F2A"/>
    <w:rsid w:val="004259D2"/>
    <w:rsid w:val="005010CC"/>
    <w:rsid w:val="00566FEC"/>
    <w:rsid w:val="00636CB4"/>
    <w:rsid w:val="00672CD7"/>
    <w:rsid w:val="0069724F"/>
    <w:rsid w:val="008135B7"/>
    <w:rsid w:val="00815308"/>
    <w:rsid w:val="00827189"/>
    <w:rsid w:val="008C0F74"/>
    <w:rsid w:val="008C591A"/>
    <w:rsid w:val="00930B2B"/>
    <w:rsid w:val="00A8488C"/>
    <w:rsid w:val="00AC68E5"/>
    <w:rsid w:val="00B34873"/>
    <w:rsid w:val="00B356BB"/>
    <w:rsid w:val="00CE0756"/>
    <w:rsid w:val="00D21E07"/>
    <w:rsid w:val="00D76FAC"/>
    <w:rsid w:val="00F02DC4"/>
    <w:rsid w:val="00FD13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2B"/>
    <w:pPr>
      <w:bidi/>
      <w:spacing w:after="0" w:line="240" w:lineRule="auto"/>
      <w:jc w:val="center"/>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B2B"/>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Notedebasdepage">
    <w:name w:val="footnote text"/>
    <w:basedOn w:val="Normal"/>
    <w:link w:val="NotedebasdepageCar"/>
    <w:uiPriority w:val="99"/>
    <w:unhideWhenUsed/>
    <w:rsid w:val="00930B2B"/>
    <w:rPr>
      <w:sz w:val="20"/>
      <w:szCs w:val="20"/>
    </w:rPr>
  </w:style>
  <w:style w:type="character" w:customStyle="1" w:styleId="NotedebasdepageCar">
    <w:name w:val="Note de bas de page Car"/>
    <w:basedOn w:val="Policepardfaut"/>
    <w:link w:val="Notedebasdepage"/>
    <w:uiPriority w:val="99"/>
    <w:rsid w:val="00930B2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930B2B"/>
    <w:rPr>
      <w:vertAlign w:val="superscript"/>
    </w:rPr>
  </w:style>
  <w:style w:type="paragraph" w:styleId="En-tte">
    <w:name w:val="header"/>
    <w:basedOn w:val="Normal"/>
    <w:link w:val="En-tteCar"/>
    <w:uiPriority w:val="99"/>
    <w:semiHidden/>
    <w:unhideWhenUsed/>
    <w:rsid w:val="00930B2B"/>
    <w:pPr>
      <w:tabs>
        <w:tab w:val="center" w:pos="4536"/>
        <w:tab w:val="right" w:pos="9072"/>
      </w:tabs>
    </w:pPr>
  </w:style>
  <w:style w:type="character" w:customStyle="1" w:styleId="En-tteCar">
    <w:name w:val="En-tête Car"/>
    <w:basedOn w:val="Policepardfaut"/>
    <w:link w:val="En-tte"/>
    <w:uiPriority w:val="99"/>
    <w:semiHidden/>
    <w:rsid w:val="00930B2B"/>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930B2B"/>
    <w:pPr>
      <w:tabs>
        <w:tab w:val="center" w:pos="4536"/>
        <w:tab w:val="right" w:pos="9072"/>
      </w:tabs>
    </w:pPr>
  </w:style>
  <w:style w:type="character" w:customStyle="1" w:styleId="PieddepageCar">
    <w:name w:val="Pied de page Car"/>
    <w:basedOn w:val="Policepardfaut"/>
    <w:link w:val="Pieddepage"/>
    <w:uiPriority w:val="99"/>
    <w:semiHidden/>
    <w:rsid w:val="00930B2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199</Words>
  <Characters>1097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2021-01-30T07:11:00Z</dcterms:created>
  <dcterms:modified xsi:type="dcterms:W3CDTF">2021-02-25T08:11:00Z</dcterms:modified>
</cp:coreProperties>
</file>