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DD" w:rsidRPr="00940DF9" w:rsidRDefault="00940DF9" w:rsidP="006A0425">
      <w:pPr>
        <w:tabs>
          <w:tab w:val="left" w:pos="3489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Etude de quelques activités enzymatiques des a</w:t>
      </w:r>
      <w:r w:rsidRPr="00940DF9">
        <w:rPr>
          <w:rFonts w:asciiTheme="majorBidi" w:hAnsiTheme="majorBidi" w:cstheme="majorBidi"/>
          <w:b/>
          <w:bCs/>
          <w:sz w:val="32"/>
          <w:szCs w:val="32"/>
        </w:rPr>
        <w:t>ctinomycètes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940DF9">
        <w:rPr>
          <w:rFonts w:asciiTheme="majorBidi" w:hAnsiTheme="majorBidi" w:cstheme="majorBidi"/>
          <w:b/>
          <w:bCs/>
          <w:sz w:val="32"/>
          <w:szCs w:val="32"/>
        </w:rPr>
        <w:t>isolée</w:t>
      </w:r>
      <w:r>
        <w:rPr>
          <w:rFonts w:asciiTheme="majorBidi" w:hAnsiTheme="majorBidi" w:cstheme="majorBidi"/>
          <w:b/>
          <w:bCs/>
          <w:sz w:val="32"/>
          <w:szCs w:val="32"/>
        </w:rPr>
        <w:t>s</w:t>
      </w:r>
      <w:r w:rsidRPr="00940DF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8960BB">
        <w:rPr>
          <w:rFonts w:asciiTheme="majorBidi" w:hAnsiTheme="majorBidi" w:cstheme="majorBidi"/>
          <w:b/>
          <w:bCs/>
          <w:sz w:val="32"/>
          <w:szCs w:val="32"/>
        </w:rPr>
        <w:t xml:space="preserve">à partir des pelures de </w:t>
      </w:r>
      <w:r w:rsidRPr="00940DF9">
        <w:rPr>
          <w:rFonts w:asciiTheme="majorBidi" w:hAnsiTheme="majorBidi" w:cstheme="majorBidi"/>
          <w:b/>
          <w:bCs/>
          <w:sz w:val="32"/>
          <w:szCs w:val="32"/>
        </w:rPr>
        <w:t>pomme de terre</w:t>
      </w:r>
    </w:p>
    <w:p w:rsidR="008E073F" w:rsidRPr="008960BB" w:rsidRDefault="00940DF9" w:rsidP="006A0425">
      <w:pPr>
        <w:tabs>
          <w:tab w:val="left" w:pos="3489"/>
        </w:tabs>
        <w:jc w:val="both"/>
        <w:rPr>
          <w:rFonts w:asciiTheme="majorBidi" w:hAnsiTheme="majorBidi" w:cstheme="majorBidi"/>
          <w:sz w:val="24"/>
          <w:szCs w:val="24"/>
        </w:rPr>
      </w:pPr>
      <w:r w:rsidRPr="008960BB">
        <w:rPr>
          <w:rFonts w:asciiTheme="majorBidi" w:hAnsiTheme="majorBidi" w:cstheme="majorBidi"/>
          <w:sz w:val="24"/>
          <w:szCs w:val="24"/>
        </w:rPr>
        <w:t>Les bactériologistes considèrent les actinomycètes comme des bactéries tandis que les mycologistes les considéraient comme des champignons.</w:t>
      </w:r>
      <w:r w:rsidR="00E21AC4" w:rsidRPr="008960BB">
        <w:rPr>
          <w:rFonts w:asciiTheme="majorBidi" w:hAnsiTheme="majorBidi" w:cstheme="majorBidi"/>
          <w:sz w:val="24"/>
          <w:szCs w:val="24"/>
        </w:rPr>
        <w:t xml:space="preserve"> Aujourd’hui ce problème est résolu et ce groupe des microorganismes est définitivement classé parmi les bactéries. Les actinomycètes sont des bactéries à coloration de Gram positives. Ils se caractérisent par la formation d’hyphes filamenteux</w:t>
      </w:r>
      <w:r w:rsidR="008E073F" w:rsidRPr="008960BB">
        <w:rPr>
          <w:rFonts w:asciiTheme="majorBidi" w:hAnsiTheme="majorBidi" w:cstheme="majorBidi"/>
          <w:sz w:val="24"/>
          <w:szCs w:val="24"/>
        </w:rPr>
        <w:t>. L’isolement de souches d’actinomycètes réalisé à partir de nos de pomme de terre sur les milieux sélectifs) additionnées d’antibactérien, d’antifongique.</w:t>
      </w:r>
      <w:r w:rsidR="008960BB" w:rsidRPr="008960BB">
        <w:rPr>
          <w:rFonts w:asciiTheme="majorBidi" w:hAnsiTheme="majorBidi" w:cstheme="majorBidi"/>
          <w:sz w:val="24"/>
          <w:szCs w:val="24"/>
        </w:rPr>
        <w:t xml:space="preserve"> La production d'enzymes est recherchée qualitativement sur milieu solide. Les enzymes à étudier sont :</w:t>
      </w:r>
      <w:r w:rsidR="008960BB" w:rsidRPr="008960BB">
        <w:rPr>
          <w:rFonts w:asciiTheme="majorBidi" w:hAnsiTheme="majorBidi" w:cstheme="majorBidi"/>
          <w:b/>
          <w:bCs/>
          <w:sz w:val="24"/>
          <w:szCs w:val="24"/>
        </w:rPr>
        <w:t>α amylase</w:t>
      </w:r>
      <w:r w:rsidR="008960BB" w:rsidRPr="008960BB">
        <w:rPr>
          <w:rFonts w:asciiTheme="majorBidi" w:hAnsiTheme="majorBidi" w:cstheme="majorBidi"/>
          <w:sz w:val="24"/>
          <w:szCs w:val="24"/>
        </w:rPr>
        <w:t xml:space="preserve"> , </w:t>
      </w:r>
      <w:r w:rsidR="008960BB" w:rsidRPr="008960BB">
        <w:rPr>
          <w:rFonts w:asciiTheme="majorBidi" w:hAnsiTheme="majorBidi" w:cstheme="majorBidi"/>
          <w:b/>
          <w:bCs/>
          <w:sz w:val="24"/>
          <w:szCs w:val="24"/>
        </w:rPr>
        <w:t>cellulase</w:t>
      </w:r>
      <w:r w:rsidR="008960BB" w:rsidRPr="008960BB">
        <w:rPr>
          <w:rFonts w:asciiTheme="majorBidi" w:hAnsiTheme="majorBidi" w:cstheme="majorBidi"/>
          <w:sz w:val="24"/>
          <w:szCs w:val="24"/>
        </w:rPr>
        <w:t xml:space="preserve"> ,</w:t>
      </w:r>
      <w:r w:rsidR="008960BB" w:rsidRPr="008960BB">
        <w:rPr>
          <w:rFonts w:asciiTheme="majorBidi" w:hAnsiTheme="majorBidi" w:cstheme="majorBidi"/>
          <w:b/>
          <w:bCs/>
          <w:sz w:val="24"/>
          <w:szCs w:val="24"/>
        </w:rPr>
        <w:t>pectinase</w:t>
      </w:r>
      <w:r w:rsidR="008960BB" w:rsidRPr="008960BB">
        <w:rPr>
          <w:rFonts w:asciiTheme="majorBidi" w:hAnsiTheme="majorBidi" w:cstheme="majorBidi"/>
          <w:sz w:val="24"/>
          <w:szCs w:val="24"/>
        </w:rPr>
        <w:t>, laccase, estérase, protéase, lipase</w:t>
      </w:r>
      <w:r w:rsidR="008960BB">
        <w:rPr>
          <w:rFonts w:asciiTheme="majorBidi" w:hAnsiTheme="majorBidi" w:cstheme="majorBidi"/>
          <w:sz w:val="24"/>
          <w:szCs w:val="24"/>
        </w:rPr>
        <w:t xml:space="preserve"> et </w:t>
      </w:r>
      <w:r w:rsidR="008960BB" w:rsidRPr="008960BB">
        <w:rPr>
          <w:rFonts w:asciiTheme="majorBidi" w:hAnsiTheme="majorBidi" w:cstheme="majorBidi"/>
          <w:sz w:val="24"/>
          <w:szCs w:val="24"/>
        </w:rPr>
        <w:t xml:space="preserve"> </w:t>
      </w:r>
      <w:r w:rsidR="008960BB" w:rsidRPr="008960BB">
        <w:rPr>
          <w:rFonts w:asciiTheme="majorBidi" w:hAnsiTheme="majorBidi" w:cstheme="majorBidi"/>
          <w:b/>
          <w:bCs/>
          <w:sz w:val="24"/>
          <w:szCs w:val="24"/>
        </w:rPr>
        <w:t>maltase</w:t>
      </w:r>
      <w:r w:rsidR="008960BB" w:rsidRPr="008960BB">
        <w:rPr>
          <w:rFonts w:asciiTheme="majorBidi" w:hAnsiTheme="majorBidi" w:cstheme="majorBidi"/>
          <w:sz w:val="24"/>
          <w:szCs w:val="24"/>
        </w:rPr>
        <w:t>.</w:t>
      </w:r>
    </w:p>
    <w:p w:rsidR="00C47C22" w:rsidRPr="008E073F" w:rsidRDefault="00E21AC4" w:rsidP="006A0425">
      <w:pPr>
        <w:pStyle w:val="Paragraphedeliste"/>
        <w:numPr>
          <w:ilvl w:val="0"/>
          <w:numId w:val="13"/>
        </w:numPr>
        <w:tabs>
          <w:tab w:val="left" w:pos="3489"/>
        </w:tabs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E073F">
        <w:rPr>
          <w:rFonts w:asciiTheme="majorBidi" w:hAnsiTheme="majorBidi" w:cstheme="majorBidi"/>
          <w:b/>
          <w:bCs/>
          <w:sz w:val="24"/>
          <w:szCs w:val="24"/>
          <w:u w:val="single"/>
        </w:rPr>
        <w:t>Recherche de l’amylase</w:t>
      </w:r>
    </w:p>
    <w:p w:rsidR="00E21AC4" w:rsidRPr="00E21AC4" w:rsidRDefault="00E21AC4" w:rsidP="006A0425">
      <w:pPr>
        <w:jc w:val="both"/>
        <w:rPr>
          <w:rFonts w:asciiTheme="majorBidi" w:hAnsiTheme="majorBidi" w:cstheme="majorBidi"/>
          <w:sz w:val="24"/>
          <w:szCs w:val="24"/>
        </w:rPr>
      </w:pPr>
      <w:r w:rsidRPr="006A0425">
        <w:rPr>
          <w:rFonts w:asciiTheme="majorBidi" w:hAnsiTheme="majorBidi" w:cstheme="majorBidi"/>
          <w:sz w:val="24"/>
          <w:szCs w:val="24"/>
        </w:rPr>
        <w:t xml:space="preserve">Ce test est réalisé sur le milieu nutritif gélosé </w:t>
      </w:r>
      <w:r w:rsidR="00D66E50" w:rsidRPr="006A0425">
        <w:rPr>
          <w:rFonts w:asciiTheme="majorBidi" w:hAnsiTheme="majorBidi" w:cstheme="majorBidi"/>
          <w:sz w:val="24"/>
          <w:szCs w:val="24"/>
        </w:rPr>
        <w:t>à</w:t>
      </w:r>
      <w:r w:rsidRPr="006A0425">
        <w:rPr>
          <w:rFonts w:asciiTheme="majorBidi" w:hAnsiTheme="majorBidi" w:cstheme="majorBidi"/>
          <w:sz w:val="24"/>
          <w:szCs w:val="24"/>
        </w:rPr>
        <w:t xml:space="preserve"> 1% d’amidon. Après 14 jours d’incubation à 28°C, la gélose est recouverte d’une solution de lugol</w:t>
      </w:r>
      <w:r w:rsidR="002B0419" w:rsidRPr="006A0425">
        <w:rPr>
          <w:rFonts w:asciiTheme="majorBidi" w:hAnsiTheme="majorBidi" w:cstheme="majorBidi"/>
          <w:sz w:val="24"/>
          <w:szCs w:val="24"/>
        </w:rPr>
        <w:t xml:space="preserve"> (2g Iodure de potassium+ 1g Iode métalloïde I</w:t>
      </w:r>
      <w:r w:rsidR="002B0419" w:rsidRPr="006A0425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2B0419" w:rsidRPr="006A0425">
        <w:rPr>
          <w:rFonts w:asciiTheme="majorBidi" w:hAnsiTheme="majorBidi" w:cstheme="majorBidi"/>
          <w:sz w:val="24"/>
          <w:szCs w:val="24"/>
        </w:rPr>
        <w:t>+ 100ml eau distillée)</w:t>
      </w:r>
      <w:r w:rsidRPr="006A0425">
        <w:rPr>
          <w:rFonts w:asciiTheme="majorBidi" w:hAnsiTheme="majorBidi" w:cstheme="majorBidi"/>
          <w:sz w:val="24"/>
          <w:szCs w:val="24"/>
        </w:rPr>
        <w:t>. L’hydrolyse est mise en évidence par l’absence de</w:t>
      </w:r>
      <w:r w:rsidR="003A5219" w:rsidRPr="006A0425">
        <w:rPr>
          <w:rFonts w:asciiTheme="majorBidi" w:hAnsiTheme="majorBidi" w:cstheme="majorBidi"/>
          <w:sz w:val="24"/>
          <w:szCs w:val="24"/>
        </w:rPr>
        <w:t xml:space="preserve"> coloration autour des colonies (anneau clair) </w:t>
      </w:r>
      <w:r w:rsidRPr="006A0425">
        <w:rPr>
          <w:rFonts w:asciiTheme="majorBidi" w:hAnsiTheme="majorBidi" w:cstheme="majorBidi"/>
          <w:sz w:val="24"/>
          <w:szCs w:val="24"/>
        </w:rPr>
        <w:t>à l’inverse les zones contenants de l’amidon qui se colorent en b</w:t>
      </w:r>
      <w:r w:rsidR="003A5219" w:rsidRPr="006A0425">
        <w:rPr>
          <w:rFonts w:asciiTheme="majorBidi" w:hAnsiTheme="majorBidi" w:cstheme="majorBidi"/>
          <w:sz w:val="24"/>
          <w:szCs w:val="24"/>
        </w:rPr>
        <w:t>leu-violet</w:t>
      </w:r>
      <w:r w:rsidRPr="00E21AC4">
        <w:rPr>
          <w:rFonts w:asciiTheme="majorBidi" w:hAnsiTheme="majorBidi" w:cstheme="majorBidi"/>
          <w:sz w:val="24"/>
          <w:szCs w:val="24"/>
        </w:rPr>
        <w:t>.</w:t>
      </w:r>
    </w:p>
    <w:p w:rsidR="000234F7" w:rsidRPr="000812DD" w:rsidRDefault="000234F7" w:rsidP="006A042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812D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Composition </w:t>
      </w:r>
      <w:r w:rsidR="008E073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de </w:t>
      </w:r>
      <w:r w:rsidR="002B041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gélose </w:t>
      </w:r>
      <w:r w:rsidR="008E073F">
        <w:rPr>
          <w:rFonts w:asciiTheme="majorBidi" w:hAnsiTheme="majorBidi" w:cstheme="majorBidi"/>
          <w:b/>
          <w:bCs/>
          <w:sz w:val="24"/>
          <w:szCs w:val="24"/>
          <w:u w:val="single"/>
        </w:rPr>
        <w:t>contenant l’amidon 1%</w:t>
      </w:r>
    </w:p>
    <w:tbl>
      <w:tblPr>
        <w:tblStyle w:val="Grilledutableau"/>
        <w:tblW w:w="9180" w:type="dxa"/>
        <w:tblLook w:val="04A0"/>
      </w:tblPr>
      <w:tblGrid>
        <w:gridCol w:w="4786"/>
        <w:gridCol w:w="4394"/>
      </w:tblGrid>
      <w:tr w:rsidR="0056541D" w:rsidRPr="000812DD" w:rsidTr="0056541D">
        <w:tc>
          <w:tcPr>
            <w:tcW w:w="4786" w:type="dxa"/>
          </w:tcPr>
          <w:p w:rsidR="0056541D" w:rsidRPr="000812DD" w:rsidRDefault="0056541D" w:rsidP="006A042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Composant</w:t>
            </w:r>
          </w:p>
        </w:tc>
        <w:tc>
          <w:tcPr>
            <w:tcW w:w="4394" w:type="dxa"/>
          </w:tcPr>
          <w:p w:rsidR="0056541D" w:rsidRPr="000812DD" w:rsidRDefault="0056541D" w:rsidP="006A042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Quantité (g/L)</w:t>
            </w:r>
          </w:p>
        </w:tc>
      </w:tr>
      <w:tr w:rsidR="0056541D" w:rsidRPr="000812DD" w:rsidTr="0056541D">
        <w:tc>
          <w:tcPr>
            <w:tcW w:w="4786" w:type="dxa"/>
          </w:tcPr>
          <w:p w:rsidR="0056541D" w:rsidRPr="000812DD" w:rsidRDefault="0056541D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sz w:val="24"/>
                <w:szCs w:val="24"/>
              </w:rPr>
              <w:t>Peptone</w:t>
            </w:r>
          </w:p>
        </w:tc>
        <w:tc>
          <w:tcPr>
            <w:tcW w:w="4394" w:type="dxa"/>
          </w:tcPr>
          <w:p w:rsidR="0056541D" w:rsidRPr="000812DD" w:rsidRDefault="0056541D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56541D" w:rsidRPr="000812DD" w:rsidTr="0056541D">
        <w:tc>
          <w:tcPr>
            <w:tcW w:w="4786" w:type="dxa"/>
          </w:tcPr>
          <w:p w:rsidR="0056541D" w:rsidRPr="000812DD" w:rsidRDefault="0056541D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Amidon</w:t>
            </w:r>
          </w:p>
        </w:tc>
        <w:tc>
          <w:tcPr>
            <w:tcW w:w="4394" w:type="dxa"/>
          </w:tcPr>
          <w:p w:rsidR="0056541D" w:rsidRPr="000812DD" w:rsidRDefault="0056541D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56541D" w:rsidRPr="000812DD" w:rsidTr="0056541D">
        <w:trPr>
          <w:trHeight w:val="308"/>
        </w:trPr>
        <w:tc>
          <w:tcPr>
            <w:tcW w:w="4786" w:type="dxa"/>
            <w:tcBorders>
              <w:bottom w:val="single" w:sz="4" w:space="0" w:color="auto"/>
            </w:tcBorders>
          </w:tcPr>
          <w:p w:rsidR="0056541D" w:rsidRPr="000812DD" w:rsidRDefault="0056541D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Extrait de viande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6541D" w:rsidRPr="000812DD" w:rsidRDefault="0056541D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56541D" w:rsidRPr="000812DD" w:rsidTr="0056541D">
        <w:trPr>
          <w:trHeight w:val="257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56541D" w:rsidRDefault="0056541D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Chlorure de sodium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6541D" w:rsidRPr="000812DD" w:rsidRDefault="0056541D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56541D" w:rsidRPr="000812DD" w:rsidTr="0056541D">
        <w:trPr>
          <w:trHeight w:val="140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56541D" w:rsidRDefault="0056541D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Agar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6541D" w:rsidRDefault="0056541D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56541D" w:rsidRPr="000812DD" w:rsidTr="0056541D">
        <w:tc>
          <w:tcPr>
            <w:tcW w:w="4786" w:type="dxa"/>
            <w:tcBorders>
              <w:top w:val="single" w:sz="4" w:space="0" w:color="auto"/>
            </w:tcBorders>
          </w:tcPr>
          <w:p w:rsidR="0056541D" w:rsidRPr="000812DD" w:rsidRDefault="0056541D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Eau distillée</w:t>
            </w:r>
          </w:p>
        </w:tc>
        <w:tc>
          <w:tcPr>
            <w:tcW w:w="4394" w:type="dxa"/>
          </w:tcPr>
          <w:p w:rsidR="0056541D" w:rsidRPr="000812DD" w:rsidRDefault="0056541D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1L</w:t>
            </w:r>
          </w:p>
        </w:tc>
      </w:tr>
    </w:tbl>
    <w:p w:rsidR="00031E2D" w:rsidRPr="008E073F" w:rsidRDefault="00031E2D" w:rsidP="006A0425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21AC4" w:rsidRPr="002B0419" w:rsidRDefault="00E21AC4" w:rsidP="006A0425">
      <w:pPr>
        <w:pStyle w:val="Paragraphedeliste"/>
        <w:numPr>
          <w:ilvl w:val="0"/>
          <w:numId w:val="13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B0419">
        <w:rPr>
          <w:rFonts w:asciiTheme="majorBidi" w:hAnsiTheme="majorBidi" w:cstheme="majorBidi"/>
          <w:b/>
          <w:bCs/>
          <w:sz w:val="24"/>
          <w:szCs w:val="24"/>
          <w:u w:val="single"/>
        </w:rPr>
        <w:t>Recherche de cellulase</w:t>
      </w:r>
    </w:p>
    <w:p w:rsidR="005C44B1" w:rsidRPr="006A0425" w:rsidRDefault="00185583" w:rsidP="006A0425">
      <w:pPr>
        <w:jc w:val="both"/>
        <w:rPr>
          <w:rFonts w:asciiTheme="majorBidi" w:hAnsiTheme="majorBidi" w:cstheme="majorBidi"/>
          <w:sz w:val="24"/>
          <w:szCs w:val="24"/>
        </w:rPr>
      </w:pPr>
      <w:r w:rsidRPr="006A0425">
        <w:rPr>
          <w:rFonts w:asciiTheme="majorBidi" w:hAnsiTheme="majorBidi" w:cstheme="majorBidi"/>
          <w:sz w:val="24"/>
          <w:szCs w:val="24"/>
        </w:rPr>
        <w:t xml:space="preserve">L’activité cellulolytique </w:t>
      </w:r>
      <w:r w:rsidR="00557B4C" w:rsidRPr="006A0425">
        <w:rPr>
          <w:rFonts w:asciiTheme="majorBidi" w:hAnsiTheme="majorBidi" w:cstheme="majorBidi"/>
          <w:sz w:val="24"/>
          <w:szCs w:val="24"/>
        </w:rPr>
        <w:t>est</w:t>
      </w:r>
      <w:r w:rsidRPr="006A0425">
        <w:rPr>
          <w:rFonts w:asciiTheme="majorBidi" w:hAnsiTheme="majorBidi" w:cstheme="majorBidi"/>
          <w:sz w:val="24"/>
          <w:szCs w:val="24"/>
        </w:rPr>
        <w:t xml:space="preserve"> réalisée sur le milieu gélosé </w:t>
      </w:r>
      <w:r w:rsidR="00D66E50" w:rsidRPr="006A0425">
        <w:rPr>
          <w:rFonts w:asciiTheme="majorBidi" w:hAnsiTheme="majorBidi" w:cstheme="majorBidi"/>
          <w:sz w:val="24"/>
          <w:szCs w:val="24"/>
        </w:rPr>
        <w:t>à cellulose</w:t>
      </w:r>
      <w:r w:rsidRPr="006A0425">
        <w:rPr>
          <w:rFonts w:asciiTheme="majorBidi" w:hAnsiTheme="majorBidi" w:cstheme="majorBidi"/>
          <w:sz w:val="24"/>
          <w:szCs w:val="24"/>
        </w:rPr>
        <w:t>. Les cultures étaient inoculées et incubées à 28 °C pendant 7 jours. Pour la visualisation de la zone claire par inondation, on utilise le rouge Congo comme réactif.  Une solution de colorant rouge Congo à 1%</w:t>
      </w:r>
      <w:r w:rsidR="002B0419" w:rsidRPr="006A0425">
        <w:rPr>
          <w:rFonts w:asciiTheme="majorBidi" w:hAnsiTheme="majorBidi" w:cstheme="majorBidi"/>
          <w:sz w:val="24"/>
          <w:szCs w:val="24"/>
        </w:rPr>
        <w:t xml:space="preserve"> (1g de rouge de Congo+100 mL eau distillée)</w:t>
      </w:r>
      <w:r w:rsidRPr="006A0425">
        <w:rPr>
          <w:rFonts w:asciiTheme="majorBidi" w:hAnsiTheme="majorBidi" w:cstheme="majorBidi"/>
          <w:sz w:val="24"/>
          <w:szCs w:val="24"/>
        </w:rPr>
        <w:t xml:space="preserve"> pendant 15 min suivie d’une décoloration en utilisa</w:t>
      </w:r>
      <w:r w:rsidR="008670BF" w:rsidRPr="006A0425">
        <w:rPr>
          <w:rFonts w:asciiTheme="majorBidi" w:hAnsiTheme="majorBidi" w:cstheme="majorBidi"/>
          <w:sz w:val="24"/>
          <w:szCs w:val="24"/>
        </w:rPr>
        <w:t>nt une solution de NaCl 1</w:t>
      </w:r>
      <w:r w:rsidR="005C44B1" w:rsidRPr="006A0425">
        <w:rPr>
          <w:rFonts w:asciiTheme="majorBidi" w:hAnsiTheme="majorBidi" w:cstheme="majorBidi"/>
          <w:sz w:val="24"/>
          <w:szCs w:val="24"/>
        </w:rPr>
        <w:t>M</w:t>
      </w:r>
      <w:r w:rsidR="008670BF" w:rsidRPr="006A0425">
        <w:rPr>
          <w:rFonts w:asciiTheme="majorBidi" w:hAnsiTheme="majorBidi" w:cstheme="majorBidi"/>
          <w:sz w:val="24"/>
          <w:szCs w:val="24"/>
        </w:rPr>
        <w:t xml:space="preserve"> (40g +1L eau distillée)</w:t>
      </w:r>
      <w:r w:rsidR="005C44B1" w:rsidRPr="006A0425">
        <w:rPr>
          <w:rFonts w:asciiTheme="majorBidi" w:hAnsiTheme="majorBidi" w:cstheme="majorBidi"/>
          <w:sz w:val="24"/>
          <w:szCs w:val="24"/>
        </w:rPr>
        <w:t xml:space="preserve"> </w:t>
      </w:r>
      <w:r w:rsidRPr="006A0425">
        <w:rPr>
          <w:rFonts w:asciiTheme="majorBidi" w:hAnsiTheme="majorBidi" w:cstheme="majorBidi"/>
          <w:sz w:val="24"/>
          <w:szCs w:val="24"/>
        </w:rPr>
        <w:t xml:space="preserve">pendant 15-20 min. </w:t>
      </w:r>
    </w:p>
    <w:p w:rsidR="000812DD" w:rsidRPr="002B0419" w:rsidRDefault="000812DD" w:rsidP="006A0425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B041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Composition </w:t>
      </w:r>
      <w:r w:rsidR="005C44B1" w:rsidRPr="002B041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9A1A67" w:rsidRPr="002B041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de </w:t>
      </w:r>
      <w:r w:rsidR="002B041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gélose à cellulose</w:t>
      </w:r>
    </w:p>
    <w:tbl>
      <w:tblPr>
        <w:tblStyle w:val="Grilledutableau"/>
        <w:tblW w:w="9039" w:type="dxa"/>
        <w:tblLook w:val="04A0"/>
      </w:tblPr>
      <w:tblGrid>
        <w:gridCol w:w="4361"/>
        <w:gridCol w:w="4678"/>
      </w:tblGrid>
      <w:tr w:rsidR="005C44B1" w:rsidRPr="002B0419" w:rsidTr="005C44B1">
        <w:trPr>
          <w:trHeight w:val="299"/>
        </w:trPr>
        <w:tc>
          <w:tcPr>
            <w:tcW w:w="4361" w:type="dxa"/>
          </w:tcPr>
          <w:p w:rsidR="005C44B1" w:rsidRPr="002B0419" w:rsidRDefault="005C44B1" w:rsidP="006A042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04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Composant</w:t>
            </w:r>
          </w:p>
        </w:tc>
        <w:tc>
          <w:tcPr>
            <w:tcW w:w="4678" w:type="dxa"/>
          </w:tcPr>
          <w:p w:rsidR="005C44B1" w:rsidRPr="002B0419" w:rsidRDefault="005C44B1" w:rsidP="006A042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04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Quantité (g/L)</w:t>
            </w:r>
          </w:p>
        </w:tc>
      </w:tr>
      <w:tr w:rsidR="005C44B1" w:rsidRPr="002B0419" w:rsidTr="005C44B1">
        <w:tc>
          <w:tcPr>
            <w:tcW w:w="4361" w:type="dxa"/>
          </w:tcPr>
          <w:p w:rsidR="005C44B1" w:rsidRPr="002B0419" w:rsidRDefault="005C44B1" w:rsidP="006A042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0419">
              <w:rPr>
                <w:rFonts w:asciiTheme="majorBidi" w:hAnsiTheme="majorBidi" w:cstheme="majorBidi"/>
                <w:sz w:val="24"/>
                <w:szCs w:val="24"/>
              </w:rPr>
              <w:t>Cellulose</w:t>
            </w:r>
          </w:p>
        </w:tc>
        <w:tc>
          <w:tcPr>
            <w:tcW w:w="4678" w:type="dxa"/>
          </w:tcPr>
          <w:p w:rsidR="005C44B1" w:rsidRPr="002B0419" w:rsidRDefault="005C44B1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0419">
              <w:rPr>
                <w:rFonts w:asciiTheme="majorBidi" w:hAnsiTheme="majorBidi" w:cstheme="majorBidi"/>
                <w:sz w:val="24"/>
                <w:szCs w:val="24"/>
              </w:rPr>
              <w:t>0,5</w:t>
            </w:r>
          </w:p>
        </w:tc>
      </w:tr>
      <w:tr w:rsidR="005C44B1" w:rsidRPr="002B0419" w:rsidTr="005C44B1">
        <w:tc>
          <w:tcPr>
            <w:tcW w:w="4361" w:type="dxa"/>
          </w:tcPr>
          <w:p w:rsidR="005C44B1" w:rsidRPr="002B0419" w:rsidRDefault="002B0419" w:rsidP="006A042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0419">
              <w:rPr>
                <w:rFonts w:asciiTheme="majorBidi" w:hAnsiTheme="majorBidi" w:cstheme="majorBidi"/>
                <w:sz w:val="24"/>
                <w:szCs w:val="24"/>
              </w:rPr>
              <w:t>NaNO</w:t>
            </w:r>
            <w:r w:rsidRPr="002B041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678" w:type="dxa"/>
          </w:tcPr>
          <w:p w:rsidR="005C44B1" w:rsidRPr="002B0419" w:rsidRDefault="002B0419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0419">
              <w:rPr>
                <w:rFonts w:asciiTheme="majorBidi" w:hAnsiTheme="majorBidi" w:cstheme="majorBidi"/>
                <w:sz w:val="24"/>
                <w:szCs w:val="24"/>
              </w:rPr>
              <w:t>0,1</w:t>
            </w:r>
          </w:p>
        </w:tc>
      </w:tr>
      <w:tr w:rsidR="005C44B1" w:rsidRPr="002B0419" w:rsidTr="005C44B1">
        <w:tc>
          <w:tcPr>
            <w:tcW w:w="4361" w:type="dxa"/>
          </w:tcPr>
          <w:p w:rsidR="005C44B1" w:rsidRPr="002B0419" w:rsidRDefault="002B0419" w:rsidP="006A042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0419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2B041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2B0419">
              <w:rPr>
                <w:rFonts w:asciiTheme="majorBidi" w:hAnsiTheme="majorBidi" w:cstheme="majorBidi"/>
                <w:sz w:val="24"/>
                <w:szCs w:val="24"/>
              </w:rPr>
              <w:t>HPO</w:t>
            </w:r>
            <w:r w:rsidRPr="002B041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678" w:type="dxa"/>
          </w:tcPr>
          <w:p w:rsidR="005C44B1" w:rsidRPr="002B0419" w:rsidRDefault="002B0419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0419">
              <w:rPr>
                <w:rFonts w:asciiTheme="majorBidi" w:hAnsiTheme="majorBidi" w:cstheme="majorBidi"/>
                <w:sz w:val="24"/>
                <w:szCs w:val="24"/>
              </w:rPr>
              <w:t>0,1</w:t>
            </w:r>
          </w:p>
        </w:tc>
      </w:tr>
      <w:tr w:rsidR="005C44B1" w:rsidRPr="002B0419" w:rsidTr="005C44B1">
        <w:trPr>
          <w:trHeight w:val="227"/>
        </w:trPr>
        <w:tc>
          <w:tcPr>
            <w:tcW w:w="4361" w:type="dxa"/>
            <w:tcBorders>
              <w:bottom w:val="single" w:sz="4" w:space="0" w:color="auto"/>
            </w:tcBorders>
          </w:tcPr>
          <w:p w:rsidR="005C44B1" w:rsidRPr="002B0419" w:rsidRDefault="002B0419" w:rsidP="006A042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0419">
              <w:rPr>
                <w:rFonts w:asciiTheme="majorBidi" w:hAnsiTheme="majorBidi" w:cstheme="majorBidi"/>
                <w:sz w:val="24"/>
                <w:szCs w:val="24"/>
              </w:rPr>
              <w:t>MgSO</w:t>
            </w:r>
            <w:r w:rsidRPr="002B041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C44B1" w:rsidRPr="002B0419" w:rsidRDefault="005C44B1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0419">
              <w:rPr>
                <w:rFonts w:asciiTheme="majorBidi" w:hAnsiTheme="majorBidi" w:cstheme="majorBidi"/>
                <w:sz w:val="24"/>
                <w:szCs w:val="24"/>
              </w:rPr>
              <w:t>0.</w:t>
            </w:r>
            <w:r w:rsidR="002B0419" w:rsidRPr="002B0419"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</w:tr>
      <w:tr w:rsidR="005C44B1" w:rsidRPr="002B0419" w:rsidTr="005C44B1">
        <w:trPr>
          <w:trHeight w:val="171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5C44B1" w:rsidRPr="002B0419" w:rsidRDefault="002B0419" w:rsidP="006A042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041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Extrait de levure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C44B1" w:rsidRPr="002B0419" w:rsidRDefault="002B0419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0419">
              <w:rPr>
                <w:rFonts w:asciiTheme="majorBidi" w:hAnsiTheme="majorBidi" w:cstheme="majorBidi"/>
                <w:sz w:val="24"/>
                <w:szCs w:val="24"/>
              </w:rPr>
              <w:t>0,05</w:t>
            </w:r>
          </w:p>
        </w:tc>
      </w:tr>
      <w:tr w:rsidR="005C44B1" w:rsidRPr="002B0419" w:rsidTr="005C44B1">
        <w:trPr>
          <w:trHeight w:val="275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5C44B1" w:rsidRPr="002B0419" w:rsidRDefault="005C44B1" w:rsidP="006A042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0419">
              <w:rPr>
                <w:rFonts w:asciiTheme="majorBidi" w:hAnsiTheme="majorBidi" w:cstheme="majorBidi"/>
                <w:sz w:val="24"/>
                <w:szCs w:val="24"/>
              </w:rPr>
              <w:t>Agar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C44B1" w:rsidRPr="002B0419" w:rsidRDefault="002B0419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0419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5C44B1" w:rsidRPr="002B0419" w:rsidTr="00D66E50">
        <w:trPr>
          <w:trHeight w:val="123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5C44B1" w:rsidRPr="002B0419" w:rsidRDefault="005C44B1" w:rsidP="006A042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0419">
              <w:rPr>
                <w:rFonts w:asciiTheme="majorBidi" w:hAnsiTheme="majorBidi" w:cstheme="majorBidi"/>
                <w:sz w:val="24"/>
                <w:szCs w:val="24"/>
              </w:rPr>
              <w:t>Eau distillée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C44B1" w:rsidRPr="002B0419" w:rsidRDefault="005C44B1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0419">
              <w:rPr>
                <w:rFonts w:asciiTheme="majorBidi" w:hAnsiTheme="majorBidi" w:cstheme="majorBidi"/>
                <w:sz w:val="24"/>
                <w:szCs w:val="24"/>
              </w:rPr>
              <w:t>1L</w:t>
            </w:r>
          </w:p>
        </w:tc>
      </w:tr>
    </w:tbl>
    <w:p w:rsidR="006A0425" w:rsidRDefault="006A0425" w:rsidP="006A0425">
      <w:pPr>
        <w:pStyle w:val="Paragraphedeliste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E21AC4" w:rsidRPr="002B0419" w:rsidRDefault="00E21AC4" w:rsidP="006A0425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B0419">
        <w:rPr>
          <w:rFonts w:asciiTheme="majorBidi" w:hAnsiTheme="majorBidi" w:cstheme="majorBidi"/>
          <w:b/>
          <w:bCs/>
          <w:sz w:val="24"/>
          <w:szCs w:val="24"/>
          <w:u w:val="single"/>
        </w:rPr>
        <w:t>Recherche de pectinase</w:t>
      </w:r>
    </w:p>
    <w:p w:rsidR="00C47C22" w:rsidRPr="006A0425" w:rsidRDefault="00E21AC4" w:rsidP="006A0425">
      <w:pPr>
        <w:jc w:val="both"/>
        <w:rPr>
          <w:rFonts w:asciiTheme="majorBidi" w:hAnsiTheme="majorBidi" w:cstheme="majorBidi"/>
          <w:sz w:val="24"/>
          <w:szCs w:val="24"/>
        </w:rPr>
      </w:pPr>
      <w:r w:rsidRPr="006A0425">
        <w:rPr>
          <w:rFonts w:asciiTheme="majorBidi" w:hAnsiTheme="majorBidi" w:cstheme="majorBidi"/>
          <w:sz w:val="24"/>
          <w:szCs w:val="24"/>
        </w:rPr>
        <w:t>Ce test est réalisé sur le milieu pectine agar. Ensemencer les boites en  stries après incubation de 5</w:t>
      </w:r>
      <w:r w:rsidR="005C44B1" w:rsidRPr="006A0425">
        <w:rPr>
          <w:rFonts w:asciiTheme="majorBidi" w:hAnsiTheme="majorBidi" w:cstheme="majorBidi"/>
          <w:sz w:val="24"/>
          <w:szCs w:val="24"/>
        </w:rPr>
        <w:t>-7</w:t>
      </w:r>
      <w:r w:rsidRPr="006A0425">
        <w:rPr>
          <w:rFonts w:asciiTheme="majorBidi" w:hAnsiTheme="majorBidi" w:cstheme="majorBidi"/>
          <w:sz w:val="24"/>
          <w:szCs w:val="24"/>
        </w:rPr>
        <w:t xml:space="preserve"> jours à 28° C. Les boites sont recouvertes </w:t>
      </w:r>
      <w:r w:rsidR="005C44B1" w:rsidRPr="006A0425">
        <w:rPr>
          <w:rFonts w:asciiTheme="majorBidi" w:hAnsiTheme="majorBidi" w:cstheme="majorBidi"/>
          <w:sz w:val="24"/>
          <w:szCs w:val="24"/>
        </w:rPr>
        <w:t>(par inondation) en utilisant</w:t>
      </w:r>
      <w:r w:rsidRPr="006A0425">
        <w:rPr>
          <w:rFonts w:asciiTheme="majorBidi" w:hAnsiTheme="majorBidi" w:cstheme="majorBidi"/>
          <w:sz w:val="24"/>
          <w:szCs w:val="24"/>
        </w:rPr>
        <w:t xml:space="preserve"> la solution </w:t>
      </w:r>
      <w:r w:rsidR="003A5219" w:rsidRPr="006A0425">
        <w:rPr>
          <w:rFonts w:asciiTheme="majorBidi" w:hAnsiTheme="majorBidi" w:cstheme="majorBidi"/>
          <w:sz w:val="24"/>
          <w:szCs w:val="24"/>
        </w:rPr>
        <w:t>de lugol</w:t>
      </w:r>
      <w:r w:rsidR="005C44B1" w:rsidRPr="006A0425">
        <w:rPr>
          <w:rFonts w:asciiTheme="majorBidi" w:hAnsiTheme="majorBidi" w:cstheme="majorBidi"/>
          <w:sz w:val="24"/>
          <w:szCs w:val="24"/>
        </w:rPr>
        <w:t xml:space="preserve"> </w:t>
      </w:r>
      <w:r w:rsidRPr="006A0425">
        <w:rPr>
          <w:rFonts w:asciiTheme="majorBidi" w:hAnsiTheme="majorBidi" w:cstheme="majorBidi"/>
          <w:sz w:val="24"/>
          <w:szCs w:val="24"/>
        </w:rPr>
        <w:t xml:space="preserve">et laisser à température ambiante pendant </w:t>
      </w:r>
      <w:r w:rsidR="003A5219" w:rsidRPr="006A0425">
        <w:rPr>
          <w:rFonts w:asciiTheme="majorBidi" w:hAnsiTheme="majorBidi" w:cstheme="majorBidi"/>
          <w:sz w:val="24"/>
          <w:szCs w:val="24"/>
        </w:rPr>
        <w:t xml:space="preserve">20 </w:t>
      </w:r>
      <w:r w:rsidRPr="006A0425">
        <w:rPr>
          <w:rFonts w:asciiTheme="majorBidi" w:hAnsiTheme="majorBidi" w:cstheme="majorBidi"/>
          <w:sz w:val="24"/>
          <w:szCs w:val="24"/>
        </w:rPr>
        <w:t>minutes. L’apparition d’un halo</w:t>
      </w:r>
      <w:r w:rsidR="005C44B1" w:rsidRPr="006A0425">
        <w:rPr>
          <w:rFonts w:asciiTheme="majorBidi" w:hAnsiTheme="majorBidi" w:cstheme="majorBidi"/>
          <w:sz w:val="24"/>
          <w:szCs w:val="24"/>
        </w:rPr>
        <w:t xml:space="preserve"> d’hydrolyse</w:t>
      </w:r>
      <w:r w:rsidRPr="006A0425">
        <w:rPr>
          <w:rFonts w:asciiTheme="majorBidi" w:hAnsiTheme="majorBidi" w:cstheme="majorBidi"/>
          <w:sz w:val="24"/>
          <w:szCs w:val="24"/>
        </w:rPr>
        <w:t xml:space="preserve"> claire indique la présence d’une activité pectinolytique.</w:t>
      </w:r>
      <w:r w:rsidR="005C44B1" w:rsidRPr="006A0425">
        <w:rPr>
          <w:rFonts w:asciiTheme="majorBidi" w:hAnsiTheme="majorBidi" w:cstheme="majorBidi"/>
          <w:sz w:val="24"/>
          <w:szCs w:val="24"/>
        </w:rPr>
        <w:t xml:space="preserve"> </w:t>
      </w:r>
      <w:r w:rsidR="008670BF" w:rsidRPr="006A0425">
        <w:rPr>
          <w:rFonts w:asciiTheme="majorBidi" w:hAnsiTheme="majorBidi" w:cstheme="majorBidi"/>
          <w:sz w:val="24"/>
          <w:szCs w:val="24"/>
        </w:rPr>
        <w:t>Les</w:t>
      </w:r>
      <w:r w:rsidR="005C44B1" w:rsidRPr="006A0425">
        <w:rPr>
          <w:rFonts w:asciiTheme="majorBidi" w:hAnsiTheme="majorBidi" w:cstheme="majorBidi"/>
          <w:sz w:val="24"/>
          <w:szCs w:val="24"/>
        </w:rPr>
        <w:t xml:space="preserve"> colonies produisant de la pectinase ont montré des zones claires </w:t>
      </w:r>
      <w:r w:rsidR="006A0425" w:rsidRPr="006A0425">
        <w:rPr>
          <w:rFonts w:asciiTheme="majorBidi" w:hAnsiTheme="majorBidi" w:cstheme="majorBidi"/>
          <w:sz w:val="24"/>
          <w:szCs w:val="24"/>
        </w:rPr>
        <w:t xml:space="preserve"> (anneau clair) </w:t>
      </w:r>
      <w:r w:rsidR="005C44B1" w:rsidRPr="006A0425">
        <w:rPr>
          <w:rFonts w:asciiTheme="majorBidi" w:hAnsiTheme="majorBidi" w:cstheme="majorBidi"/>
          <w:sz w:val="24"/>
          <w:szCs w:val="24"/>
        </w:rPr>
        <w:t>contre une couleur opaque du milieu non hydrolysé.</w:t>
      </w:r>
    </w:p>
    <w:p w:rsidR="008E073F" w:rsidRPr="008E073F" w:rsidRDefault="008E073F" w:rsidP="006A0425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E073F">
        <w:rPr>
          <w:rFonts w:asciiTheme="majorBidi" w:hAnsiTheme="majorBidi" w:cstheme="majorBidi"/>
          <w:b/>
          <w:bCs/>
          <w:sz w:val="24"/>
          <w:szCs w:val="24"/>
          <w:u w:val="single"/>
        </w:rPr>
        <w:t>Composition de milieu</w:t>
      </w:r>
      <w:r w:rsidRPr="008E073F">
        <w:rPr>
          <w:rFonts w:asciiTheme="majorBidi" w:hAnsiTheme="majorBidi" w:cstheme="majorBidi"/>
          <w:sz w:val="24"/>
          <w:szCs w:val="24"/>
        </w:rPr>
        <w:t xml:space="preserve"> </w:t>
      </w:r>
      <w:r w:rsidRPr="008E073F">
        <w:rPr>
          <w:rFonts w:asciiTheme="majorBidi" w:hAnsiTheme="majorBidi" w:cstheme="majorBidi"/>
          <w:b/>
          <w:bCs/>
          <w:sz w:val="24"/>
          <w:szCs w:val="24"/>
          <w:u w:val="single"/>
        </w:rPr>
        <w:t>de pectine agar</w:t>
      </w:r>
    </w:p>
    <w:tbl>
      <w:tblPr>
        <w:tblStyle w:val="Grilledutableau"/>
        <w:tblW w:w="9606" w:type="dxa"/>
        <w:tblLook w:val="04A0"/>
      </w:tblPr>
      <w:tblGrid>
        <w:gridCol w:w="4644"/>
        <w:gridCol w:w="4962"/>
      </w:tblGrid>
      <w:tr w:rsidR="0056541D" w:rsidTr="00557B4C">
        <w:trPr>
          <w:trHeight w:val="299"/>
        </w:trPr>
        <w:tc>
          <w:tcPr>
            <w:tcW w:w="4644" w:type="dxa"/>
          </w:tcPr>
          <w:p w:rsidR="0056541D" w:rsidRPr="004F4972" w:rsidRDefault="0056541D" w:rsidP="006A042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9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Composant</w:t>
            </w:r>
          </w:p>
        </w:tc>
        <w:tc>
          <w:tcPr>
            <w:tcW w:w="4962" w:type="dxa"/>
          </w:tcPr>
          <w:p w:rsidR="0056541D" w:rsidRPr="004F4972" w:rsidRDefault="0056541D" w:rsidP="006A042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9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Quantité (g/L)</w:t>
            </w:r>
          </w:p>
        </w:tc>
      </w:tr>
      <w:tr w:rsidR="0056541D" w:rsidTr="00557B4C">
        <w:trPr>
          <w:trHeight w:val="133"/>
        </w:trPr>
        <w:tc>
          <w:tcPr>
            <w:tcW w:w="4644" w:type="dxa"/>
            <w:tcBorders>
              <w:bottom w:val="single" w:sz="4" w:space="0" w:color="auto"/>
            </w:tcBorders>
          </w:tcPr>
          <w:p w:rsidR="0056541D" w:rsidRPr="004F4972" w:rsidRDefault="0056541D" w:rsidP="006A042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Pectine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56541D" w:rsidRPr="004F4972" w:rsidRDefault="008960BB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8960BB" w:rsidTr="00557B4C">
        <w:trPr>
          <w:trHeight w:val="132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8960BB" w:rsidRDefault="008960BB" w:rsidP="006A042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Peptone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960BB" w:rsidRDefault="008960BB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56541D" w:rsidTr="00557B4C">
        <w:tc>
          <w:tcPr>
            <w:tcW w:w="4644" w:type="dxa"/>
            <w:tcBorders>
              <w:top w:val="single" w:sz="4" w:space="0" w:color="auto"/>
            </w:tcBorders>
          </w:tcPr>
          <w:p w:rsidR="0056541D" w:rsidRPr="004F4972" w:rsidRDefault="0056541D" w:rsidP="006A042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Extrait de levure</w:t>
            </w:r>
          </w:p>
        </w:tc>
        <w:tc>
          <w:tcPr>
            <w:tcW w:w="4962" w:type="dxa"/>
          </w:tcPr>
          <w:p w:rsidR="0056541D" w:rsidRPr="004F4972" w:rsidRDefault="008960BB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56541D" w:rsidTr="00557B4C">
        <w:trPr>
          <w:trHeight w:val="275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56541D" w:rsidRDefault="0056541D" w:rsidP="006A042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Agar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6541D" w:rsidRPr="004F4972" w:rsidRDefault="0056541D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56541D" w:rsidTr="00557B4C">
        <w:trPr>
          <w:trHeight w:val="123"/>
        </w:trPr>
        <w:tc>
          <w:tcPr>
            <w:tcW w:w="4644" w:type="dxa"/>
            <w:tcBorders>
              <w:top w:val="single" w:sz="4" w:space="0" w:color="auto"/>
            </w:tcBorders>
          </w:tcPr>
          <w:p w:rsidR="0056541D" w:rsidRDefault="0056541D" w:rsidP="006A042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Eau distillée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56541D" w:rsidRPr="004F4972" w:rsidRDefault="0056541D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1L, pH=7</w:t>
            </w:r>
          </w:p>
        </w:tc>
      </w:tr>
    </w:tbl>
    <w:p w:rsidR="008E073F" w:rsidRDefault="008E073F" w:rsidP="006A042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E12B44" w:rsidRDefault="008670BF" w:rsidP="006A0425">
      <w:pPr>
        <w:pStyle w:val="Paragraphedeliste"/>
        <w:numPr>
          <w:ilvl w:val="0"/>
          <w:numId w:val="13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12B44">
        <w:rPr>
          <w:rFonts w:asciiTheme="majorBidi" w:hAnsiTheme="majorBidi" w:cstheme="majorBidi"/>
          <w:b/>
          <w:bCs/>
          <w:sz w:val="24"/>
          <w:szCs w:val="24"/>
          <w:u w:val="single"/>
        </w:rPr>
        <w:t>Recherche de maltase</w:t>
      </w:r>
    </w:p>
    <w:p w:rsidR="00E12B44" w:rsidRPr="006A0425" w:rsidRDefault="00557B4C" w:rsidP="006A0425">
      <w:pPr>
        <w:jc w:val="both"/>
        <w:rPr>
          <w:rFonts w:asciiTheme="majorBidi" w:hAnsiTheme="majorBidi" w:cstheme="majorBidi"/>
          <w:sz w:val="24"/>
          <w:szCs w:val="24"/>
        </w:rPr>
      </w:pPr>
      <w:r w:rsidRPr="006A0425">
        <w:rPr>
          <w:rFonts w:asciiTheme="majorBidi" w:hAnsiTheme="majorBidi" w:cstheme="majorBidi"/>
          <w:sz w:val="24"/>
          <w:szCs w:val="24"/>
        </w:rPr>
        <w:t xml:space="preserve">Cette </w:t>
      </w:r>
      <w:r w:rsidR="00E12B44" w:rsidRPr="006A0425">
        <w:rPr>
          <w:rFonts w:asciiTheme="majorBidi" w:hAnsiTheme="majorBidi" w:cstheme="majorBidi"/>
          <w:sz w:val="24"/>
          <w:szCs w:val="24"/>
        </w:rPr>
        <w:t xml:space="preserve">activité est  réalisée sur le milieu gélosé additionné de maltose. Les cultures étaient inoculées et incubées à 28 °C pendant 7 jours. </w:t>
      </w:r>
      <w:r w:rsidR="006A0425" w:rsidRPr="006A0425">
        <w:rPr>
          <w:rFonts w:asciiTheme="majorBidi" w:hAnsiTheme="majorBidi" w:cstheme="majorBidi"/>
          <w:sz w:val="24"/>
          <w:szCs w:val="24"/>
        </w:rPr>
        <w:t xml:space="preserve">Une solution de colorant rouge Congo à 1% est ajoutée pendant 15 min suivie d’une décoloration en utilisant une solution de NaCl 1M pendant 15-20 min. </w:t>
      </w:r>
      <w:r w:rsidR="003A5219" w:rsidRPr="006A0425">
        <w:rPr>
          <w:rFonts w:asciiTheme="majorBidi" w:hAnsiTheme="majorBidi" w:cstheme="majorBidi"/>
          <w:sz w:val="24"/>
          <w:szCs w:val="24"/>
        </w:rPr>
        <w:t xml:space="preserve">L'activité est </w:t>
      </w:r>
      <w:r w:rsidR="006A0425" w:rsidRPr="006A0425">
        <w:rPr>
          <w:rFonts w:asciiTheme="majorBidi" w:hAnsiTheme="majorBidi" w:cstheme="majorBidi"/>
          <w:sz w:val="24"/>
          <w:szCs w:val="24"/>
        </w:rPr>
        <w:t>révélée</w:t>
      </w:r>
      <w:r w:rsidR="003A5219" w:rsidRPr="006A0425">
        <w:rPr>
          <w:rFonts w:asciiTheme="majorBidi" w:hAnsiTheme="majorBidi" w:cstheme="majorBidi"/>
          <w:sz w:val="24"/>
          <w:szCs w:val="24"/>
        </w:rPr>
        <w:t xml:space="preserve"> par l’apparition d’une zone claire </w:t>
      </w:r>
      <w:r w:rsidR="006A0425" w:rsidRPr="006A0425">
        <w:rPr>
          <w:rFonts w:asciiTheme="majorBidi" w:hAnsiTheme="majorBidi" w:cstheme="majorBidi"/>
          <w:sz w:val="24"/>
          <w:szCs w:val="24"/>
        </w:rPr>
        <w:t>en  formant un</w:t>
      </w:r>
      <w:r w:rsidR="003A5219" w:rsidRPr="006A0425">
        <w:rPr>
          <w:rFonts w:asciiTheme="majorBidi" w:hAnsiTheme="majorBidi" w:cstheme="majorBidi"/>
          <w:sz w:val="24"/>
          <w:szCs w:val="24"/>
        </w:rPr>
        <w:t xml:space="preserve"> anneau</w:t>
      </w:r>
      <w:r w:rsidR="006A0425" w:rsidRPr="006A0425">
        <w:rPr>
          <w:rFonts w:asciiTheme="majorBidi" w:hAnsiTheme="majorBidi" w:cstheme="majorBidi"/>
          <w:sz w:val="24"/>
          <w:szCs w:val="24"/>
        </w:rPr>
        <w:t xml:space="preserve"> clair</w:t>
      </w:r>
      <w:r w:rsidR="003A5219" w:rsidRPr="006A0425">
        <w:rPr>
          <w:rFonts w:asciiTheme="majorBidi" w:hAnsiTheme="majorBidi" w:cstheme="majorBidi"/>
          <w:sz w:val="24"/>
          <w:szCs w:val="24"/>
        </w:rPr>
        <w:t xml:space="preserve"> </w:t>
      </w:r>
      <w:r w:rsidR="006A0425" w:rsidRPr="006A0425">
        <w:rPr>
          <w:rFonts w:asciiTheme="majorBidi" w:hAnsiTheme="majorBidi" w:cstheme="majorBidi"/>
          <w:sz w:val="24"/>
          <w:szCs w:val="24"/>
        </w:rPr>
        <w:t>auteur</w:t>
      </w:r>
      <w:r w:rsidR="003A5219" w:rsidRPr="006A0425">
        <w:rPr>
          <w:rFonts w:asciiTheme="majorBidi" w:hAnsiTheme="majorBidi" w:cstheme="majorBidi"/>
          <w:sz w:val="24"/>
          <w:szCs w:val="24"/>
        </w:rPr>
        <w:t xml:space="preserve"> </w:t>
      </w:r>
      <w:r w:rsidR="006A0425" w:rsidRPr="006A0425">
        <w:rPr>
          <w:rFonts w:asciiTheme="majorBidi" w:hAnsiTheme="majorBidi" w:cstheme="majorBidi"/>
          <w:sz w:val="24"/>
          <w:szCs w:val="24"/>
        </w:rPr>
        <w:t>les colonies</w:t>
      </w:r>
      <w:r w:rsidR="003A5219" w:rsidRPr="006A0425">
        <w:rPr>
          <w:rFonts w:asciiTheme="majorBidi" w:hAnsiTheme="majorBidi" w:cstheme="majorBidi"/>
          <w:sz w:val="24"/>
          <w:szCs w:val="24"/>
        </w:rPr>
        <w:t xml:space="preserve"> d’actinomycètes.</w:t>
      </w:r>
    </w:p>
    <w:tbl>
      <w:tblPr>
        <w:tblStyle w:val="Grilledutableau"/>
        <w:tblW w:w="9606" w:type="dxa"/>
        <w:tblLook w:val="04A0"/>
      </w:tblPr>
      <w:tblGrid>
        <w:gridCol w:w="4644"/>
        <w:gridCol w:w="4962"/>
      </w:tblGrid>
      <w:tr w:rsidR="00E12B44" w:rsidRPr="004F4972" w:rsidTr="00557B4C">
        <w:trPr>
          <w:trHeight w:val="299"/>
        </w:trPr>
        <w:tc>
          <w:tcPr>
            <w:tcW w:w="4644" w:type="dxa"/>
          </w:tcPr>
          <w:p w:rsidR="00E12B44" w:rsidRPr="004F4972" w:rsidRDefault="00E12B44" w:rsidP="006A042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9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Composant</w:t>
            </w:r>
          </w:p>
        </w:tc>
        <w:tc>
          <w:tcPr>
            <w:tcW w:w="4962" w:type="dxa"/>
          </w:tcPr>
          <w:p w:rsidR="00E12B44" w:rsidRPr="004F4972" w:rsidRDefault="00E12B44" w:rsidP="006A042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9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Quantité (g/L)</w:t>
            </w:r>
          </w:p>
        </w:tc>
      </w:tr>
      <w:tr w:rsidR="00E12B44" w:rsidRPr="004F4972" w:rsidTr="00557B4C">
        <w:trPr>
          <w:trHeight w:val="133"/>
        </w:trPr>
        <w:tc>
          <w:tcPr>
            <w:tcW w:w="4644" w:type="dxa"/>
            <w:tcBorders>
              <w:bottom w:val="single" w:sz="4" w:space="0" w:color="auto"/>
            </w:tcBorders>
          </w:tcPr>
          <w:p w:rsidR="00E12B44" w:rsidRPr="004F4972" w:rsidRDefault="00557B4C" w:rsidP="006A042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Maltose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E12B44" w:rsidRPr="004F4972" w:rsidRDefault="00E12B44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E12B44" w:rsidTr="00557B4C">
        <w:trPr>
          <w:trHeight w:val="132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E12B44" w:rsidRDefault="00E12B44" w:rsidP="006A042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Peptone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E12B44" w:rsidRDefault="00E12B44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E12B44" w:rsidRPr="004F4972" w:rsidTr="00557B4C">
        <w:tc>
          <w:tcPr>
            <w:tcW w:w="4644" w:type="dxa"/>
            <w:tcBorders>
              <w:top w:val="single" w:sz="4" w:space="0" w:color="auto"/>
            </w:tcBorders>
          </w:tcPr>
          <w:p w:rsidR="00E12B44" w:rsidRPr="004F4972" w:rsidRDefault="00E12B44" w:rsidP="006A042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Extrait de levure</w:t>
            </w:r>
          </w:p>
        </w:tc>
        <w:tc>
          <w:tcPr>
            <w:tcW w:w="4962" w:type="dxa"/>
          </w:tcPr>
          <w:p w:rsidR="00E12B44" w:rsidRPr="004F4972" w:rsidRDefault="00557B4C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E12B44" w:rsidRPr="004F4972" w:rsidTr="00557B4C">
        <w:trPr>
          <w:trHeight w:val="275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E12B44" w:rsidRDefault="00E12B44" w:rsidP="006A042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Agar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E12B44" w:rsidRPr="004F4972" w:rsidRDefault="00E12B44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E12B44" w:rsidRPr="004F4972" w:rsidTr="00557B4C">
        <w:trPr>
          <w:trHeight w:val="123"/>
        </w:trPr>
        <w:tc>
          <w:tcPr>
            <w:tcW w:w="4644" w:type="dxa"/>
            <w:tcBorders>
              <w:top w:val="single" w:sz="4" w:space="0" w:color="auto"/>
            </w:tcBorders>
          </w:tcPr>
          <w:p w:rsidR="00E12B44" w:rsidRDefault="00E12B44" w:rsidP="006A042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Eau distillée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E12B44" w:rsidRPr="004F4972" w:rsidRDefault="00E12B44" w:rsidP="006A042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1L</w:t>
            </w:r>
          </w:p>
        </w:tc>
      </w:tr>
    </w:tbl>
    <w:p w:rsidR="008670BF" w:rsidRPr="00E12B44" w:rsidRDefault="008670BF" w:rsidP="006A0425"/>
    <w:sectPr w:rsidR="008670BF" w:rsidRPr="00E12B44" w:rsidSect="0083421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060" w:rsidRPr="001560EC" w:rsidRDefault="001E1060" w:rsidP="00932AC2">
      <w:pPr>
        <w:spacing w:after="0" w:line="240" w:lineRule="auto"/>
        <w:rPr>
          <w:sz w:val="16"/>
        </w:rPr>
      </w:pPr>
      <w:r>
        <w:separator/>
      </w:r>
    </w:p>
  </w:endnote>
  <w:endnote w:type="continuationSeparator" w:id="1">
    <w:p w:rsidR="001E1060" w:rsidRPr="001560EC" w:rsidRDefault="001E1060" w:rsidP="00932AC2">
      <w:pPr>
        <w:spacing w:after="0" w:line="240" w:lineRule="auto"/>
        <w:rPr>
          <w:sz w:val="16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06472"/>
      <w:docPartObj>
        <w:docPartGallery w:val="Page Numbers (Bottom of Page)"/>
        <w:docPartUnique/>
      </w:docPartObj>
    </w:sdtPr>
    <w:sdtContent>
      <w:p w:rsidR="00320085" w:rsidRDefault="003818D2">
        <w:pPr>
          <w:pStyle w:val="Pieddepage"/>
          <w:jc w:val="center"/>
        </w:pPr>
        <w:fldSimple w:instr=" PAGE   \* MERGEFORMAT ">
          <w:r w:rsidR="00C965BC">
            <w:rPr>
              <w:noProof/>
            </w:rPr>
            <w:t>2</w:t>
          </w:r>
        </w:fldSimple>
      </w:p>
    </w:sdtContent>
  </w:sdt>
  <w:p w:rsidR="00320085" w:rsidRDefault="0032008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060" w:rsidRPr="001560EC" w:rsidRDefault="001E1060" w:rsidP="00932AC2">
      <w:pPr>
        <w:spacing w:after="0" w:line="240" w:lineRule="auto"/>
        <w:rPr>
          <w:sz w:val="16"/>
        </w:rPr>
      </w:pPr>
      <w:r>
        <w:separator/>
      </w:r>
    </w:p>
  </w:footnote>
  <w:footnote w:type="continuationSeparator" w:id="1">
    <w:p w:rsidR="001E1060" w:rsidRPr="001560EC" w:rsidRDefault="001E1060" w:rsidP="00932AC2">
      <w:pPr>
        <w:spacing w:after="0" w:line="240" w:lineRule="auto"/>
        <w:rPr>
          <w:sz w:val="16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AC2" w:rsidRPr="00E415C3" w:rsidRDefault="00932AC2" w:rsidP="008E073F">
    <w:pPr>
      <w:pStyle w:val="En-tte"/>
      <w:rPr>
        <w:rFonts w:asciiTheme="majorBidi" w:hAnsiTheme="majorBidi" w:cstheme="majorBidi"/>
        <w:b/>
        <w:bCs/>
      </w:rPr>
    </w:pPr>
    <w:r w:rsidRPr="00E415C3">
      <w:rPr>
        <w:rFonts w:asciiTheme="majorBidi" w:hAnsiTheme="majorBidi" w:cstheme="majorBidi"/>
        <w:b/>
        <w:bCs/>
      </w:rPr>
      <w:t>TP N</w:t>
    </w:r>
    <w:r w:rsidR="008E073F" w:rsidRPr="00E415C3">
      <w:rPr>
        <w:rFonts w:asciiTheme="majorBidi" w:hAnsiTheme="majorBidi" w:cstheme="majorBidi"/>
        <w:b/>
        <w:bCs/>
      </w:rPr>
      <w:t xml:space="preserve"> 4 Biochimie microbienne       </w:t>
    </w:r>
    <w:r w:rsidR="00E415C3" w:rsidRPr="00E415C3">
      <w:rPr>
        <w:rFonts w:asciiTheme="majorBidi" w:hAnsiTheme="majorBidi" w:cstheme="majorBidi"/>
        <w:b/>
        <w:bCs/>
      </w:rPr>
      <w:t xml:space="preserve">     </w:t>
    </w:r>
    <w:r w:rsidRPr="00E415C3">
      <w:rPr>
        <w:rFonts w:asciiTheme="majorBidi" w:hAnsiTheme="majorBidi" w:cstheme="majorBidi"/>
        <w:b/>
        <w:bCs/>
      </w:rPr>
      <w:t xml:space="preserve">                                                   </w:t>
    </w:r>
    <w:r w:rsidR="00E415C3" w:rsidRPr="00E415C3">
      <w:rPr>
        <w:rFonts w:asciiTheme="majorBidi" w:hAnsiTheme="majorBidi" w:cstheme="majorBidi"/>
        <w:b/>
        <w:bCs/>
      </w:rPr>
      <w:t xml:space="preserve">                               </w:t>
    </w:r>
    <w:r w:rsidRPr="00E415C3">
      <w:rPr>
        <w:rFonts w:asciiTheme="majorBidi" w:hAnsiTheme="majorBidi" w:cstheme="majorBidi"/>
        <w:b/>
        <w:bCs/>
      </w:rPr>
      <w:t>Amari.S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18"/>
    <w:multiLevelType w:val="hybridMultilevel"/>
    <w:tmpl w:val="CCD0000C"/>
    <w:lvl w:ilvl="0" w:tplc="3F3C4F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E0A60"/>
    <w:multiLevelType w:val="hybridMultilevel"/>
    <w:tmpl w:val="56D0B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B69E6"/>
    <w:multiLevelType w:val="hybridMultilevel"/>
    <w:tmpl w:val="EB34B3DA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26BC4334"/>
    <w:multiLevelType w:val="hybridMultilevel"/>
    <w:tmpl w:val="29203E1A"/>
    <w:lvl w:ilvl="0" w:tplc="DD14E73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8F48B4"/>
    <w:multiLevelType w:val="multilevel"/>
    <w:tmpl w:val="E64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16008D"/>
    <w:multiLevelType w:val="hybridMultilevel"/>
    <w:tmpl w:val="BA9A1B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24588"/>
    <w:multiLevelType w:val="hybridMultilevel"/>
    <w:tmpl w:val="DD50FB10"/>
    <w:lvl w:ilvl="0" w:tplc="DAA8D6D2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7B06A66"/>
    <w:multiLevelType w:val="hybridMultilevel"/>
    <w:tmpl w:val="4B88195A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535B1351"/>
    <w:multiLevelType w:val="hybridMultilevel"/>
    <w:tmpl w:val="7186B5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129B0"/>
    <w:multiLevelType w:val="hybridMultilevel"/>
    <w:tmpl w:val="1780E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20E41"/>
    <w:multiLevelType w:val="hybridMultilevel"/>
    <w:tmpl w:val="A56EF6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954CFA"/>
    <w:multiLevelType w:val="hybridMultilevel"/>
    <w:tmpl w:val="97041A06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FA05E8B"/>
    <w:multiLevelType w:val="multilevel"/>
    <w:tmpl w:val="8FC88B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12"/>
  </w:num>
  <w:num w:numId="10">
    <w:abstractNumId w:val="4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AC2"/>
    <w:rsid w:val="000234F7"/>
    <w:rsid w:val="00031E2D"/>
    <w:rsid w:val="000812DD"/>
    <w:rsid w:val="0008336E"/>
    <w:rsid w:val="00185583"/>
    <w:rsid w:val="001C014A"/>
    <w:rsid w:val="001E1060"/>
    <w:rsid w:val="00250DE0"/>
    <w:rsid w:val="002B0419"/>
    <w:rsid w:val="00320085"/>
    <w:rsid w:val="003818D2"/>
    <w:rsid w:val="003A5219"/>
    <w:rsid w:val="004F4972"/>
    <w:rsid w:val="00557B4C"/>
    <w:rsid w:val="0056541D"/>
    <w:rsid w:val="005C44B1"/>
    <w:rsid w:val="005D330D"/>
    <w:rsid w:val="006A0425"/>
    <w:rsid w:val="006D2758"/>
    <w:rsid w:val="00834217"/>
    <w:rsid w:val="008670BF"/>
    <w:rsid w:val="00885E85"/>
    <w:rsid w:val="008960BB"/>
    <w:rsid w:val="008E073F"/>
    <w:rsid w:val="00932AC2"/>
    <w:rsid w:val="00940DF9"/>
    <w:rsid w:val="009A1A67"/>
    <w:rsid w:val="00C43102"/>
    <w:rsid w:val="00C47C22"/>
    <w:rsid w:val="00C965BC"/>
    <w:rsid w:val="00D66E50"/>
    <w:rsid w:val="00D904D3"/>
    <w:rsid w:val="00E12B44"/>
    <w:rsid w:val="00E21AC4"/>
    <w:rsid w:val="00E415C3"/>
    <w:rsid w:val="00FC2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2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3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2AC2"/>
  </w:style>
  <w:style w:type="paragraph" w:styleId="Pieddepage">
    <w:name w:val="footer"/>
    <w:basedOn w:val="Normal"/>
    <w:link w:val="PieddepageCar"/>
    <w:uiPriority w:val="99"/>
    <w:unhideWhenUsed/>
    <w:rsid w:val="0093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2AC2"/>
  </w:style>
  <w:style w:type="paragraph" w:styleId="Paragraphedeliste">
    <w:name w:val="List Paragraph"/>
    <w:basedOn w:val="Normal"/>
    <w:uiPriority w:val="34"/>
    <w:qFormat/>
    <w:rsid w:val="004F4972"/>
    <w:pPr>
      <w:ind w:left="720"/>
      <w:contextualSpacing/>
    </w:pPr>
  </w:style>
  <w:style w:type="table" w:styleId="Grilledutableau">
    <w:name w:val="Table Grid"/>
    <w:basedOn w:val="TableauNormal"/>
    <w:uiPriority w:val="59"/>
    <w:rsid w:val="004F4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2023-04-26T05:15:00Z</dcterms:created>
  <dcterms:modified xsi:type="dcterms:W3CDTF">2023-04-26T05:15:00Z</dcterms:modified>
</cp:coreProperties>
</file>