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Times New Roman" w:cs="Times New Roman" w:hAnsi="Times New Roman"/>
          <w:sz w:val="28"/>
          <w:szCs w:val="28"/>
        </w:rPr>
      </w:pPr>
      <w:r>
        <w:rPr>
          <w:rFonts w:ascii="Times New Roman" w:cs="Times New Roman" w:eastAsia="Calibri" w:hAnsi="Times New Roman"/>
          <w:b/>
          <w:bCs/>
          <w:sz w:val="28"/>
          <w:szCs w:val="28"/>
        </w:rPr>
        <w:t>C</w:t>
      </w:r>
      <w:r>
        <w:rPr>
          <w:rFonts w:ascii="Times New Roman" w:cs="Times New Roman" w:eastAsia="Calibri" w:hAnsi="Times New Roman"/>
          <w:b/>
          <w:bCs/>
          <w:sz w:val="28"/>
          <w:szCs w:val="28"/>
          <w:lang w:val="en-US"/>
        </w:rPr>
        <w:t xml:space="preserve">ours numéro 7         </w:t>
      </w:r>
      <w:r>
        <w:rPr>
          <w:rFonts w:ascii="Times New Roman" w:cs="Times New Roman" w:eastAsia="Calibri" w:hAnsi="Times New Roman"/>
          <w:b/>
          <w:bCs/>
          <w:sz w:val="28"/>
          <w:szCs w:val="28"/>
          <w:lang w:val="en-US"/>
        </w:rPr>
        <w:t xml:space="preserve">                                                               </w:t>
      </w:r>
      <w:r>
        <w:rPr>
          <w:rFonts w:ascii="Times New Roman" w:cs="Times New Roman" w:eastAsia="Calibri" w:hAnsi="Times New Roman"/>
          <w:b/>
          <w:bCs/>
          <w:sz w:val="28"/>
          <w:szCs w:val="28"/>
          <w:lang w:val="en-US"/>
        </w:rPr>
        <w:t xml:space="preserve">                   </w:t>
      </w:r>
      <w:r>
        <w:rPr>
          <w:rFonts w:ascii="Times New Roman" w:cs="Times New Roman" w:hAnsi="Times New Roman"/>
          <w:b/>
          <w:bCs/>
          <w:sz w:val="28"/>
          <w:szCs w:val="28"/>
          <w:u w:val="single"/>
        </w:rPr>
        <w:t>D</w:t>
      </w:r>
      <w:r>
        <w:rPr>
          <w:rFonts w:ascii="Times New Roman" w:cs="Times New Roman" w:hAnsi="Times New Roman"/>
          <w:b/>
          <w:bCs/>
          <w:sz w:val="28"/>
          <w:szCs w:val="28"/>
          <w:u w:val="single"/>
        </w:rPr>
        <w:t>ROIT DE L’HOMME</w:t>
      </w: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1-</w:t>
      </w:r>
      <w:r>
        <w:rPr>
          <w:rFonts w:ascii="Times New Roman" w:cs="Times New Roman" w:hAnsi="Times New Roman"/>
          <w:b/>
          <w:bCs/>
          <w:sz w:val="28"/>
          <w:szCs w:val="28"/>
        </w:rPr>
        <w:t xml:space="preserve"> </w:t>
      </w:r>
      <w:r>
        <w:rPr>
          <w:rFonts w:ascii="Times New Roman" w:cs="Times New Roman" w:hAnsi="Times New Roman"/>
          <w:b/>
          <w:bCs/>
          <w:sz w:val="28"/>
          <w:szCs w:val="28"/>
        </w:rPr>
        <w:t xml:space="preserve">Définition </w:t>
      </w:r>
    </w:p>
    <w:p>
      <w:pPr>
        <w:pStyle w:val="style0"/>
        <w:ind w:firstLine="567"/>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Les droits de </w:t>
      </w:r>
      <w:r>
        <w:rPr>
          <w:rFonts w:ascii="Times New Roman" w:cs="Times New Roman" w:hAnsi="Times New Roman"/>
          <w:sz w:val="24"/>
          <w:szCs w:val="24"/>
        </w:rPr>
        <w:t xml:space="preserve">l’homme </w:t>
      </w:r>
      <w:r>
        <w:rPr>
          <w:rFonts w:ascii="Times New Roman" w:cs="Times New Roman" w:hAnsi="Times New Roman"/>
          <w:sz w:val="24"/>
          <w:szCs w:val="24"/>
        </w:rPr>
        <w:t>-également appelés droits humains ou droits de la personne- sont des droits dont jouit tout être humain sans distinction liées à l'</w:t>
      </w:r>
      <w:r>
        <w:rPr/>
        <w:fldChar w:fldCharType="begin"/>
      </w:r>
      <w:r>
        <w:instrText xml:space="preserve"> HYPERLINK "https://www.toupie.org/Dictionnaire/Ethnie.htm" </w:instrText>
      </w:r>
      <w:r>
        <w:rPr/>
        <w:fldChar w:fldCharType="separate"/>
      </w:r>
      <w:r>
        <w:rPr>
          <w:rFonts w:ascii="Times New Roman" w:cs="Times New Roman" w:hAnsi="Times New Roman"/>
          <w:sz w:val="24"/>
          <w:szCs w:val="24"/>
        </w:rPr>
        <w:t>ethnie</w:t>
      </w:r>
      <w:r>
        <w:rPr/>
        <w:fldChar w:fldCharType="end"/>
      </w:r>
      <w:r>
        <w:rPr>
          <w:rFonts w:ascii="Times New Roman" w:cs="Times New Roman" w:hAnsi="Times New Roman"/>
          <w:sz w:val="24"/>
          <w:szCs w:val="24"/>
        </w:rPr>
        <w:t>, à la </w:t>
      </w:r>
      <w:r>
        <w:rPr/>
        <w:fldChar w:fldCharType="begin"/>
      </w:r>
      <w:r>
        <w:instrText xml:space="preserve"> HYPERLINK "https://www.toupie.org/Dictionnaire/Nationalite.htm" </w:instrText>
      </w:r>
      <w:r>
        <w:rPr/>
        <w:fldChar w:fldCharType="separate"/>
      </w:r>
      <w:r>
        <w:rPr>
          <w:rFonts w:ascii="Times New Roman" w:cs="Times New Roman" w:hAnsi="Times New Roman"/>
          <w:sz w:val="24"/>
          <w:szCs w:val="24"/>
        </w:rPr>
        <w:t>nationalité</w:t>
      </w:r>
      <w:r>
        <w:rPr/>
        <w:fldChar w:fldCharType="end"/>
      </w:r>
      <w:r>
        <w:rPr>
          <w:rFonts w:ascii="Times New Roman" w:cs="Times New Roman" w:hAnsi="Times New Roman"/>
          <w:sz w:val="24"/>
          <w:szCs w:val="24"/>
        </w:rPr>
        <w:t> ou à la </w:t>
      </w:r>
      <w:r>
        <w:rPr/>
        <w:fldChar w:fldCharType="begin"/>
      </w:r>
      <w:r>
        <w:instrText xml:space="preserve"> HYPERLINK "https://www.toupie.org/Dictionnaire/Religion.htm" </w:instrText>
      </w:r>
      <w:r>
        <w:rPr/>
        <w:fldChar w:fldCharType="separate"/>
      </w:r>
      <w:r>
        <w:rPr>
          <w:rFonts w:ascii="Times New Roman" w:cs="Times New Roman" w:hAnsi="Times New Roman"/>
          <w:sz w:val="24"/>
          <w:szCs w:val="24"/>
        </w:rPr>
        <w:t>religion</w:t>
      </w:r>
      <w:r>
        <w:rPr/>
        <w:fldChar w:fldCharType="end"/>
      </w:r>
      <w:r>
        <w:rPr>
          <w:rFonts w:ascii="Times New Roman" w:cs="Times New Roman" w:hAnsi="Times New Roman"/>
          <w:sz w:val="24"/>
          <w:szCs w:val="24"/>
        </w:rPr>
        <w:t>. De cela, sont appelés droits universels</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 xml:space="preserve">out être humain </w:t>
      </w:r>
      <w:r>
        <w:rPr>
          <w:rFonts w:ascii="Times New Roman" w:cs="Times New Roman" w:hAnsi="Times New Roman"/>
          <w:sz w:val="24"/>
          <w:szCs w:val="24"/>
        </w:rPr>
        <w:t xml:space="preserve">est </w:t>
      </w:r>
      <w:r>
        <w:rPr>
          <w:rFonts w:ascii="Times New Roman" w:cs="Times New Roman" w:hAnsi="Times New Roman"/>
          <w:sz w:val="24"/>
          <w:szCs w:val="24"/>
        </w:rPr>
        <w:t>concerné par ces droits</w:t>
      </w:r>
      <w:r>
        <w:rPr>
          <w:rFonts w:ascii="Times New Roman" w:cs="Times New Roman" w:hAnsi="Times New Roman"/>
          <w:sz w:val="24"/>
          <w:szCs w:val="24"/>
        </w:rPr>
        <w:t>.</w:t>
      </w:r>
      <w:r>
        <w:rPr>
          <w:rFonts w:ascii="Times New Roman" w:cs="Times New Roman" w:hAnsi="Times New Roman"/>
          <w:sz w:val="24"/>
          <w:szCs w:val="24"/>
          <w:shd w:val="clear" w:color="auto" w:fill="ffffff"/>
        </w:rPr>
        <w:t xml:space="preserve"> </w:t>
      </w:r>
    </w:p>
    <w:p>
      <w:pPr>
        <w:pStyle w:val="style0"/>
        <w:ind w:firstLine="567"/>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De ce</w:t>
      </w:r>
      <w:r>
        <w:rPr>
          <w:rFonts w:ascii="Times New Roman" w:cs="Times New Roman" w:hAnsi="Times New Roman"/>
          <w:sz w:val="24"/>
          <w:szCs w:val="24"/>
          <w:shd w:val="clear" w:color="auto" w:fill="ffffff"/>
        </w:rPr>
        <w:t>tte définition</w:t>
      </w:r>
      <w:r>
        <w:rPr>
          <w:rFonts w:ascii="Times New Roman" w:cs="Times New Roman" w:hAnsi="Times New Roman"/>
          <w:sz w:val="24"/>
          <w:szCs w:val="24"/>
          <w:shd w:val="clear" w:color="auto" w:fill="ffffff"/>
        </w:rPr>
        <w:t xml:space="preserve">, ces droits de l’homme sont </w:t>
      </w:r>
      <w:r>
        <w:rPr>
          <w:rStyle w:val="style87"/>
          <w:rFonts w:ascii="Times New Roman" w:cs="Times New Roman" w:hAnsi="Times New Roman"/>
          <w:b w:val="false"/>
          <w:bCs w:val="false"/>
          <w:sz w:val="24"/>
          <w:szCs w:val="24"/>
        </w:rPr>
        <w:t>universels</w:t>
      </w:r>
      <w:r>
        <w:rPr>
          <w:rStyle w:val="style87"/>
          <w:rFonts w:ascii="Times New Roman" w:cs="Times New Roman" w:hAnsi="Times New Roman"/>
          <w:b w:val="false"/>
          <w:bCs w:val="false"/>
          <w:sz w:val="24"/>
          <w:szCs w:val="24"/>
        </w:rPr>
        <w:t>,</w:t>
      </w:r>
      <w:r>
        <w:rPr>
          <w:rStyle w:val="style87"/>
          <w:rFonts w:ascii="Times New Roman" w:cs="Times New Roman" w:hAnsi="Times New Roman"/>
          <w:b w:val="false"/>
          <w:bCs w:val="false"/>
          <w:sz w:val="24"/>
          <w:szCs w:val="24"/>
        </w:rPr>
        <w:t xml:space="preserve"> </w:t>
      </w:r>
      <w:r>
        <w:rPr/>
        <w:fldChar w:fldCharType="begin"/>
      </w:r>
      <w:r>
        <w:instrText xml:space="preserve"> HYPERLINK "https://www.toupie.org/Dictionnaire/Inalienable.htm" </w:instrText>
      </w:r>
      <w:r>
        <w:rPr/>
        <w:fldChar w:fldCharType="separate"/>
      </w:r>
      <w:r>
        <w:rPr>
          <w:rStyle w:val="style85"/>
          <w:rFonts w:ascii="Times New Roman" w:cs="Times New Roman" w:hAnsi="Times New Roman"/>
          <w:color w:val="auto"/>
          <w:sz w:val="24"/>
          <w:szCs w:val="24"/>
          <w:u w:val="none"/>
        </w:rPr>
        <w:t>inaliénables</w:t>
      </w:r>
      <w:r>
        <w:rPr/>
        <w:fldChar w:fldCharType="end"/>
      </w:r>
      <w:r>
        <w:rPr>
          <w:rStyle w:val="style87"/>
          <w:rFonts w:ascii="Times New Roman" w:cs="Times New Roman" w:hAnsi="Times New Roman"/>
          <w:b w:val="false"/>
          <w:bCs w:val="false"/>
          <w:sz w:val="24"/>
          <w:szCs w:val="24"/>
        </w:rPr>
        <w:t xml:space="preserve"> </w:t>
      </w:r>
      <w:r>
        <w:rPr>
          <w:rStyle w:val="style87"/>
          <w:rFonts w:ascii="Times New Roman" w:cs="Times New Roman" w:hAnsi="Times New Roman"/>
          <w:b w:val="false"/>
          <w:bCs w:val="false"/>
          <w:sz w:val="24"/>
          <w:szCs w:val="24"/>
        </w:rPr>
        <w:t>et </w:t>
      </w:r>
      <w:r>
        <w:rPr>
          <w:rStyle w:val="style87"/>
          <w:rFonts w:ascii="Times New Roman" w:cs="Times New Roman" w:hAnsi="Times New Roman"/>
          <w:b w:val="false"/>
          <w:bCs w:val="false"/>
          <w:sz w:val="24"/>
          <w:szCs w:val="24"/>
        </w:rPr>
        <w:t>indivisibles</w:t>
      </w:r>
      <w:r>
        <w:rPr>
          <w:rFonts w:ascii="Times New Roman" w:cs="Times New Roman" w:hAnsi="Times New Roman"/>
          <w:sz w:val="24"/>
          <w:szCs w:val="24"/>
        </w:rPr>
        <w:t>.</w:t>
      </w: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 xml:space="preserve">2- Générations des droits de l’homme </w:t>
      </w:r>
    </w:p>
    <w:p>
      <w:pPr>
        <w:pStyle w:val="style0"/>
        <w:ind w:firstLine="567"/>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Après la Seconde Guerre mondiale, l</w:t>
      </w:r>
      <w:r>
        <w:rPr>
          <w:rFonts w:ascii="Times New Roman" w:cs="Times New Roman" w:hAnsi="Times New Roman"/>
          <w:sz w:val="24"/>
          <w:szCs w:val="24"/>
          <w:shd w:val="clear" w:color="auto" w:fill="ffffff"/>
        </w:rPr>
        <w:t>es appels à jouir de</w:t>
      </w:r>
      <w:r>
        <w:rPr>
          <w:rFonts w:ascii="Times New Roman" w:cs="Times New Roman" w:hAnsi="Times New Roman"/>
          <w:sz w:val="24"/>
          <w:szCs w:val="24"/>
          <w:shd w:val="clear" w:color="auto" w:fill="ffffff"/>
        </w:rPr>
        <w:t xml:space="preserve"> certaines libertés </w:t>
      </w:r>
      <w:r>
        <w:rPr>
          <w:rFonts w:ascii="Times New Roman" w:cs="Times New Roman" w:hAnsi="Times New Roman"/>
          <w:sz w:val="24"/>
          <w:szCs w:val="24"/>
          <w:shd w:val="clear" w:color="auto" w:fill="ffffff"/>
        </w:rPr>
        <w:t>ont</w:t>
      </w:r>
      <w:r>
        <w:rPr>
          <w:rFonts w:ascii="Times New Roman" w:cs="Times New Roman" w:hAnsi="Times New Roman"/>
          <w:sz w:val="24"/>
          <w:szCs w:val="24"/>
          <w:shd w:val="clear" w:color="auto" w:fill="ffffff"/>
        </w:rPr>
        <w:t xml:space="preserve"> finalement abouti</w:t>
      </w:r>
      <w:r>
        <w:rPr>
          <w:rFonts w:ascii="Times New Roman" w:cs="Times New Roman" w:hAnsi="Times New Roman"/>
          <w:sz w:val="24"/>
          <w:szCs w:val="24"/>
          <w:shd w:val="clear" w:color="auto" w:fill="ffffff"/>
        </w:rPr>
        <w:t>s</w:t>
      </w:r>
      <w:r>
        <w:rPr>
          <w:rFonts w:ascii="Times New Roman" w:cs="Times New Roman" w:hAnsi="Times New Roman"/>
          <w:sz w:val="24"/>
          <w:szCs w:val="24"/>
          <w:shd w:val="clear" w:color="auto" w:fill="ffffff"/>
        </w:rPr>
        <w:t xml:space="preserve"> à un document qui est la </w:t>
      </w:r>
      <w:r>
        <w:rPr>
          <w:rFonts w:ascii="Times New Roman" w:cs="Times New Roman" w:hAnsi="Times New Roman"/>
          <w:b/>
          <w:bCs/>
          <w:sz w:val="24"/>
          <w:szCs w:val="24"/>
          <w:shd w:val="clear" w:color="auto" w:fill="ffffff"/>
        </w:rPr>
        <w:t>Déclaration universelle des droits de l’Homme</w:t>
      </w:r>
      <w:r>
        <w:rPr>
          <w:rFonts w:ascii="Times New Roman" w:cs="Times New Roman" w:hAnsi="Times New Roman"/>
          <w:sz w:val="24"/>
          <w:szCs w:val="24"/>
        </w:rPr>
        <w:t>,</w:t>
      </w:r>
      <w:r>
        <w:rPr>
          <w:rFonts w:ascii="Times New Roman" w:cs="Times New Roman" w:hAnsi="Times New Roman"/>
          <w:sz w:val="24"/>
          <w:szCs w:val="24"/>
        </w:rPr>
        <w:t xml:space="preserve"> adoptée par l'Assemblée générale des Nations unies le 10 décembre 1948 à Paris.</w:t>
      </w:r>
    </w:p>
    <w:p>
      <w:pPr>
        <w:pStyle w:val="style0"/>
        <w:shd w:val="clear" w:color="auto" w:fill="ffffff"/>
        <w:spacing w:before="120" w:after="120" w:lineRule="auto" w:line="240"/>
        <w:rPr>
          <w:rFonts w:ascii="Times New Roman" w:cs="Times New Roman" w:eastAsia="Times New Roman" w:hAnsi="Times New Roman"/>
          <w:sz w:val="24"/>
          <w:szCs w:val="24"/>
          <w:lang w:eastAsia="fr-FR"/>
        </w:rPr>
      </w:pPr>
      <w:r>
        <w:rPr>
          <w:rFonts w:ascii="Times New Roman" w:cs="Times New Roman" w:eastAsia="Times New Roman" w:hAnsi="Times New Roman"/>
          <w:sz w:val="24"/>
          <w:szCs w:val="24"/>
          <w:lang w:eastAsia="fr-FR"/>
        </w:rPr>
        <w:t xml:space="preserve">Depuis </w:t>
      </w:r>
      <w:r>
        <w:rPr>
          <w:rFonts w:ascii="Times New Roman" w:cs="Times New Roman" w:eastAsia="Times New Roman" w:hAnsi="Times New Roman"/>
          <w:sz w:val="24"/>
          <w:szCs w:val="24"/>
          <w:lang w:eastAsia="fr-FR"/>
        </w:rPr>
        <w:t xml:space="preserve">cette </w:t>
      </w:r>
      <w:r>
        <w:rPr>
          <w:rFonts w:ascii="Times New Roman" w:cs="Times New Roman" w:hAnsi="Times New Roman"/>
          <w:b/>
          <w:bCs/>
          <w:sz w:val="24"/>
          <w:szCs w:val="24"/>
          <w:shd w:val="clear" w:color="auto" w:fill="ffffff"/>
        </w:rPr>
        <w:t>Déclaration</w:t>
      </w:r>
      <w:r>
        <w:rPr>
          <w:rFonts w:ascii="Times New Roman" w:cs="Times New Roman" w:eastAsia="Times New Roman" w:hAnsi="Times New Roman"/>
          <w:sz w:val="24"/>
          <w:szCs w:val="24"/>
          <w:lang w:eastAsia="fr-FR"/>
        </w:rPr>
        <w:t xml:space="preserve">, </w:t>
      </w:r>
      <w:r>
        <w:rPr>
          <w:rFonts w:ascii="Times New Roman" w:cs="Times New Roman" w:eastAsia="Times New Roman" w:hAnsi="Times New Roman"/>
          <w:sz w:val="24"/>
          <w:szCs w:val="24"/>
          <w:lang w:eastAsia="fr-FR"/>
        </w:rPr>
        <w:t>l</w:t>
      </w:r>
      <w:r>
        <w:rPr>
          <w:rFonts w:ascii="Times New Roman" w:cs="Times New Roman" w:eastAsia="Times New Roman" w:hAnsi="Times New Roman"/>
          <w:sz w:val="24"/>
          <w:szCs w:val="24"/>
          <w:lang w:eastAsia="fr-FR"/>
        </w:rPr>
        <w:t>e</w:t>
      </w:r>
      <w:r>
        <w:rPr>
          <w:rFonts w:ascii="Times New Roman" w:cs="Times New Roman" w:eastAsia="Times New Roman" w:hAnsi="Times New Roman"/>
          <w:sz w:val="24"/>
          <w:szCs w:val="24"/>
          <w:lang w:eastAsia="fr-FR"/>
        </w:rPr>
        <w:t>s</w:t>
      </w:r>
      <w:r>
        <w:rPr>
          <w:rFonts w:ascii="Times New Roman" w:cs="Times New Roman" w:eastAsia="Times New Roman" w:hAnsi="Times New Roman"/>
          <w:sz w:val="24"/>
          <w:szCs w:val="24"/>
          <w:lang w:eastAsia="fr-FR"/>
        </w:rPr>
        <w:t xml:space="preserve"> droits de l'homme </w:t>
      </w:r>
      <w:r>
        <w:rPr>
          <w:rFonts w:ascii="Times New Roman" w:cs="Times New Roman" w:eastAsia="Times New Roman" w:hAnsi="Times New Roman"/>
          <w:sz w:val="24"/>
          <w:szCs w:val="24"/>
          <w:lang w:eastAsia="fr-FR"/>
        </w:rPr>
        <w:t>ont</w:t>
      </w:r>
      <w:r>
        <w:rPr>
          <w:rFonts w:ascii="Times New Roman" w:cs="Times New Roman" w:eastAsia="Times New Roman" w:hAnsi="Times New Roman"/>
          <w:sz w:val="24"/>
          <w:szCs w:val="24"/>
          <w:lang w:eastAsia="fr-FR"/>
        </w:rPr>
        <w:t xml:space="preserve"> été </w:t>
      </w:r>
      <w:r>
        <w:rPr>
          <w:rFonts w:ascii="Times New Roman" w:cs="Times New Roman" w:eastAsia="Times New Roman" w:hAnsi="Times New Roman"/>
          <w:sz w:val="24"/>
          <w:szCs w:val="24"/>
          <w:lang w:eastAsia="fr-FR"/>
        </w:rPr>
        <w:t xml:space="preserve">énumérés </w:t>
      </w:r>
      <w:r>
        <w:rPr>
          <w:rFonts w:ascii="Times New Roman" w:cs="Times New Roman" w:eastAsia="Times New Roman" w:hAnsi="Times New Roman"/>
          <w:sz w:val="24"/>
          <w:szCs w:val="24"/>
          <w:lang w:eastAsia="fr-FR"/>
        </w:rPr>
        <w:t xml:space="preserve">comme suit : </w:t>
      </w: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 xml:space="preserve">- Les droits de première génération </w:t>
      </w:r>
    </w:p>
    <w:p>
      <w:pPr>
        <w:pStyle w:val="style157"/>
        <w:spacing w:after="240"/>
        <w:ind w:firstLine="567"/>
        <w:jc w:val="both"/>
        <w:rPr>
          <w:rFonts w:ascii="Times New Roman" w:cs="Times New Roman" w:hAnsi="Times New Roman"/>
          <w:sz w:val="24"/>
          <w:szCs w:val="24"/>
        </w:rPr>
      </w:pPr>
      <w:r>
        <w:rPr>
          <w:rFonts w:ascii="Times New Roman" w:cs="Times New Roman" w:hAnsi="Times New Roman"/>
          <w:sz w:val="24"/>
          <w:szCs w:val="24"/>
        </w:rPr>
        <w:t xml:space="preserve">Ces droits sont </w:t>
      </w:r>
      <w:r>
        <w:rPr>
          <w:rFonts w:ascii="Times New Roman" w:cs="Times New Roman" w:hAnsi="Times New Roman"/>
          <w:sz w:val="24"/>
          <w:szCs w:val="24"/>
        </w:rPr>
        <w:t>inscrits</w:t>
      </w:r>
      <w:r>
        <w:rPr>
          <w:rFonts w:ascii="Times New Roman" w:cs="Times New Roman" w:hAnsi="Times New Roman"/>
          <w:sz w:val="24"/>
          <w:szCs w:val="24"/>
        </w:rPr>
        <w:t xml:space="preserve">  dans un</w:t>
      </w:r>
      <w:r>
        <w:rPr>
          <w:rFonts w:ascii="Times New Roman" w:cs="Times New Roman" w:hAnsi="Times New Roman"/>
          <w:sz w:val="24"/>
          <w:szCs w:val="24"/>
        </w:rPr>
        <w:t> pacte international relatif aux droits civils et politiques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adopté par l'ONU en </w:t>
      </w:r>
      <w:r>
        <w:rPr/>
        <w:fldChar w:fldCharType="begin"/>
      </w:r>
      <w:r>
        <w:instrText xml:space="preserve"> HYPERLINK "https://fr.wikipedia.org/wiki/1966" \o "1966" </w:instrText>
      </w:r>
      <w:r>
        <w:rPr/>
        <w:fldChar w:fldCharType="separate"/>
      </w:r>
      <w:r>
        <w:rPr>
          <w:rFonts w:ascii="Times New Roman" w:cs="Times New Roman" w:hAnsi="Times New Roman"/>
          <w:sz w:val="24"/>
          <w:szCs w:val="24"/>
        </w:rPr>
        <w:t>1966</w:t>
      </w:r>
      <w:r>
        <w:rPr/>
        <w:fldChar w:fldCharType="end"/>
      </w:r>
      <w:r>
        <w:rPr>
          <w:rFonts w:ascii="Times New Roman" w:cs="Times New Roman" w:hAnsi="Times New Roman"/>
          <w:sz w:val="24"/>
          <w:szCs w:val="24"/>
        </w:rPr>
        <w:t>.</w:t>
      </w:r>
    </w:p>
    <w:p>
      <w:pPr>
        <w:pStyle w:val="style157"/>
        <w:spacing w:after="240"/>
        <w:ind w:firstLine="567"/>
        <w:jc w:val="both"/>
        <w:rPr>
          <w:rFonts w:ascii="Times New Roman" w:cs="Times New Roman" w:hAnsi="Times New Roman"/>
          <w:sz w:val="24"/>
          <w:szCs w:val="24"/>
        </w:rPr>
      </w:pPr>
      <w:r>
        <w:rPr>
          <w:rFonts w:ascii="Times New Roman" w:cs="Times New Roman" w:hAnsi="Times New Roman"/>
          <w:sz w:val="24"/>
          <w:szCs w:val="24"/>
        </w:rPr>
        <w:t>Ces droits comprennent : le droit à l</w:t>
      </w:r>
      <w:r>
        <w:rPr>
          <w:rFonts w:ascii="Times New Roman" w:cs="Times New Roman" w:hAnsi="Times New Roman"/>
          <w:sz w:val="24"/>
          <w:szCs w:val="24"/>
        </w:rPr>
        <w:t>a vie</w:t>
      </w:r>
      <w:r>
        <w:rPr>
          <w:rFonts w:ascii="Times New Roman" w:cs="Times New Roman" w:hAnsi="Times New Roman"/>
          <w:sz w:val="24"/>
          <w:szCs w:val="24"/>
        </w:rPr>
        <w:t xml:space="preserve"> (art.6)</w:t>
      </w:r>
      <w:r>
        <w:rPr>
          <w:rFonts w:ascii="Times New Roman" w:cs="Times New Roman" w:hAnsi="Times New Roman"/>
          <w:sz w:val="24"/>
          <w:szCs w:val="24"/>
        </w:rPr>
        <w:t>, à la liberté et à la sécurité</w:t>
      </w:r>
      <w:r>
        <w:rPr>
          <w:rFonts w:ascii="Times New Roman" w:cs="Times New Roman" w:hAnsi="Times New Roman"/>
          <w:sz w:val="24"/>
          <w:szCs w:val="24"/>
        </w:rPr>
        <w:t xml:space="preserve"> (art.9),</w:t>
      </w:r>
      <w:r>
        <w:rPr>
          <w:rFonts w:ascii="Times New Roman" w:cs="Times New Roman" w:hAnsi="Times New Roman"/>
          <w:sz w:val="24"/>
          <w:szCs w:val="24"/>
        </w:rPr>
        <w:t xml:space="preserve"> </w:t>
      </w:r>
      <w:r>
        <w:rPr>
          <w:rFonts w:ascii="Times New Roman" w:cs="Times New Roman" w:hAnsi="Times New Roman"/>
          <w:sz w:val="24"/>
          <w:szCs w:val="24"/>
        </w:rPr>
        <w:t>la liberté de circulation</w:t>
      </w:r>
      <w:r>
        <w:rPr>
          <w:rFonts w:ascii="Times New Roman" w:cs="Times New Roman" w:hAnsi="Times New Roman"/>
          <w:sz w:val="24"/>
          <w:szCs w:val="24"/>
        </w:rPr>
        <w:t xml:space="preserve"> </w:t>
      </w:r>
      <w:r>
        <w:rPr>
          <w:rFonts w:ascii="Times New Roman" w:cs="Times New Roman" w:hAnsi="Times New Roman"/>
          <w:sz w:val="24"/>
          <w:szCs w:val="24"/>
        </w:rPr>
        <w:t>(art.12),</w:t>
      </w:r>
      <w:r>
        <w:rPr>
          <w:rFonts w:ascii="Times New Roman" w:cs="Times New Roman" w:hAnsi="Times New Roman"/>
          <w:sz w:val="24"/>
          <w:szCs w:val="24"/>
        </w:rPr>
        <w:t xml:space="preserve"> les garanties juridiques protége</w:t>
      </w:r>
      <w:r>
        <w:rPr>
          <w:rFonts w:ascii="Times New Roman" w:cs="Times New Roman" w:hAnsi="Times New Roman"/>
          <w:sz w:val="24"/>
          <w:szCs w:val="24"/>
        </w:rPr>
        <w:t>ant</w:t>
      </w:r>
      <w:r>
        <w:rPr>
          <w:rFonts w:ascii="Times New Roman" w:cs="Times New Roman" w:hAnsi="Times New Roman"/>
          <w:sz w:val="24"/>
          <w:szCs w:val="24"/>
        </w:rPr>
        <w:t xml:space="preserve"> l</w:t>
      </w:r>
      <w:r>
        <w:rPr>
          <w:rFonts w:ascii="Times New Roman" w:cs="Times New Roman" w:hAnsi="Times New Roman"/>
          <w:sz w:val="24"/>
          <w:szCs w:val="24"/>
        </w:rPr>
        <w:t>’individu</w:t>
      </w:r>
      <w:r>
        <w:rPr>
          <w:rFonts w:ascii="Times New Roman" w:cs="Times New Roman" w:hAnsi="Times New Roman"/>
          <w:sz w:val="24"/>
          <w:szCs w:val="24"/>
        </w:rPr>
        <w:t xml:space="preserve"> arrêtés, détenus, accusés ou condamnés en vertus des lois pénales</w:t>
      </w:r>
      <w:r>
        <w:rPr>
          <w:rFonts w:ascii="Times New Roman" w:cs="Times New Roman" w:hAnsi="Times New Roman"/>
          <w:sz w:val="24"/>
          <w:szCs w:val="24"/>
        </w:rPr>
        <w:t xml:space="preserve"> (art.15), </w:t>
      </w:r>
      <w:r>
        <w:rPr>
          <w:rFonts w:ascii="Times New Roman" w:cs="Times New Roman" w:hAnsi="Times New Roman"/>
          <w:sz w:val="24"/>
          <w:szCs w:val="24"/>
        </w:rPr>
        <w:t xml:space="preserve">les </w:t>
      </w:r>
      <w:r>
        <w:rPr>
          <w:rFonts w:ascii="Times New Roman" w:cs="Times New Roman" w:hAnsi="Times New Roman"/>
          <w:sz w:val="24"/>
          <w:szCs w:val="24"/>
        </w:rPr>
        <w:t xml:space="preserve">liberté de pensée, de conscience et de religion </w:t>
      </w:r>
      <w:r>
        <w:rPr>
          <w:rFonts w:ascii="Times New Roman" w:cs="Times New Roman" w:hAnsi="Times New Roman"/>
          <w:sz w:val="24"/>
          <w:szCs w:val="24"/>
        </w:rPr>
        <w:t>(art.18)</w:t>
      </w:r>
      <w:r>
        <w:rPr>
          <w:rFonts w:ascii="Times New Roman" w:cs="Times New Roman" w:hAnsi="Times New Roman"/>
          <w:sz w:val="24"/>
          <w:szCs w:val="24"/>
        </w:rPr>
        <w:t xml:space="preserve">, </w:t>
      </w:r>
      <w:r>
        <w:rPr>
          <w:rFonts w:ascii="Times New Roman" w:cs="Times New Roman" w:hAnsi="Times New Roman"/>
          <w:sz w:val="24"/>
          <w:szCs w:val="24"/>
        </w:rPr>
        <w:t xml:space="preserve">les libertés </w:t>
      </w:r>
      <w:r>
        <w:rPr>
          <w:rFonts w:ascii="Times New Roman" w:cs="Times New Roman" w:hAnsi="Times New Roman"/>
          <w:sz w:val="24"/>
          <w:szCs w:val="24"/>
        </w:rPr>
        <w:t>d'expression</w:t>
      </w:r>
      <w:r>
        <w:rPr>
          <w:rFonts w:ascii="Times New Roman" w:cs="Times New Roman" w:hAnsi="Times New Roman"/>
          <w:sz w:val="24"/>
          <w:szCs w:val="24"/>
        </w:rPr>
        <w:t xml:space="preserve"> (</w:t>
      </w:r>
      <w:r>
        <w:rPr>
          <w:rFonts w:ascii="Times New Roman" w:cs="Times New Roman" w:hAnsi="Times New Roman"/>
          <w:sz w:val="24"/>
          <w:szCs w:val="24"/>
        </w:rPr>
        <w:t>art.</w:t>
      </w:r>
      <w:r>
        <w:rPr>
          <w:rFonts w:ascii="Times New Roman" w:cs="Times New Roman" w:hAnsi="Times New Roman"/>
          <w:sz w:val="24"/>
          <w:szCs w:val="24"/>
        </w:rPr>
        <w:t>19)</w:t>
      </w:r>
      <w:r>
        <w:rPr>
          <w:rFonts w:ascii="Times New Roman" w:cs="Times New Roman" w:hAnsi="Times New Roman"/>
          <w:sz w:val="24"/>
          <w:szCs w:val="24"/>
        </w:rPr>
        <w:t>, d'association</w:t>
      </w:r>
      <w:r>
        <w:rPr>
          <w:rFonts w:ascii="Times New Roman" w:cs="Times New Roman" w:hAnsi="Times New Roman"/>
          <w:sz w:val="24"/>
          <w:szCs w:val="24"/>
        </w:rPr>
        <w:t xml:space="preserve"> (</w:t>
      </w:r>
      <w:r>
        <w:rPr>
          <w:rFonts w:ascii="Times New Roman" w:cs="Times New Roman" w:hAnsi="Times New Roman"/>
          <w:sz w:val="24"/>
          <w:szCs w:val="24"/>
        </w:rPr>
        <w:t>art.</w:t>
      </w:r>
      <w:r>
        <w:rPr>
          <w:rFonts w:ascii="Times New Roman" w:cs="Times New Roman" w:hAnsi="Times New Roman"/>
          <w:sz w:val="24"/>
          <w:szCs w:val="24"/>
        </w:rPr>
        <w:t>22)</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le droit de vote</w:t>
      </w:r>
      <w:r>
        <w:rPr>
          <w:rFonts w:ascii="Times New Roman" w:cs="Times New Roman" w:hAnsi="Times New Roman"/>
          <w:sz w:val="24"/>
          <w:szCs w:val="24"/>
        </w:rPr>
        <w:t xml:space="preserve"> (</w:t>
      </w:r>
      <w:r>
        <w:rPr>
          <w:rFonts w:ascii="Times New Roman" w:cs="Times New Roman" w:hAnsi="Times New Roman"/>
          <w:sz w:val="24"/>
          <w:szCs w:val="24"/>
        </w:rPr>
        <w:t>art.</w:t>
      </w:r>
      <w:r>
        <w:rPr>
          <w:rFonts w:ascii="Times New Roman" w:cs="Times New Roman" w:hAnsi="Times New Roman"/>
          <w:sz w:val="24"/>
          <w:szCs w:val="24"/>
        </w:rPr>
        <w:t xml:space="preserve">25), </w:t>
      </w:r>
      <w:r>
        <w:rPr>
          <w:rFonts w:ascii="Times New Roman" w:cs="Times New Roman" w:hAnsi="Times New Roman"/>
          <w:sz w:val="24"/>
          <w:szCs w:val="24"/>
        </w:rPr>
        <w:t xml:space="preserve">le droit à l'égalité </w:t>
      </w:r>
      <w:r>
        <w:rPr>
          <w:rFonts w:ascii="Times New Roman" w:cs="Times New Roman" w:hAnsi="Times New Roman"/>
          <w:sz w:val="24"/>
          <w:szCs w:val="24"/>
        </w:rPr>
        <w:t xml:space="preserve">devant la loi </w:t>
      </w:r>
      <w:r>
        <w:rPr>
          <w:rFonts w:ascii="Times New Roman" w:cs="Times New Roman" w:hAnsi="Times New Roman"/>
          <w:sz w:val="24"/>
          <w:szCs w:val="24"/>
        </w:rPr>
        <w:t>sans discrimination</w:t>
      </w:r>
      <w:r>
        <w:rPr>
          <w:rFonts w:ascii="Times New Roman" w:cs="Times New Roman" w:hAnsi="Times New Roman"/>
          <w:sz w:val="24"/>
          <w:szCs w:val="24"/>
        </w:rPr>
        <w:t xml:space="preserve"> (</w:t>
      </w:r>
      <w:r>
        <w:rPr>
          <w:rFonts w:ascii="Times New Roman" w:cs="Times New Roman" w:hAnsi="Times New Roman"/>
          <w:sz w:val="24"/>
          <w:szCs w:val="24"/>
        </w:rPr>
        <w:t>art.</w:t>
      </w:r>
      <w:r>
        <w:rPr>
          <w:rFonts w:ascii="Times New Roman" w:cs="Times New Roman" w:hAnsi="Times New Roman"/>
          <w:sz w:val="24"/>
          <w:szCs w:val="24"/>
        </w:rPr>
        <w:t>2</w:t>
      </w:r>
      <w:r>
        <w:rPr>
          <w:rFonts w:ascii="Times New Roman" w:cs="Times New Roman" w:hAnsi="Times New Roman"/>
          <w:sz w:val="24"/>
          <w:szCs w:val="24"/>
        </w:rPr>
        <w:t>6</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 xml:space="preserve">- Les droits de deuxième génération </w:t>
      </w:r>
    </w:p>
    <w:p>
      <w:pPr>
        <w:pStyle w:val="style157"/>
        <w:spacing w:after="240"/>
        <w:ind w:firstLine="567"/>
        <w:jc w:val="both"/>
        <w:rPr>
          <w:rFonts w:ascii="Times New Roman" w:cs="Times New Roman" w:hAnsi="Times New Roman"/>
          <w:sz w:val="24"/>
          <w:szCs w:val="24"/>
        </w:rPr>
      </w:pPr>
      <w:r>
        <w:rPr>
          <w:rFonts w:ascii="Times New Roman" w:cs="Times New Roman" w:hAnsi="Times New Roman"/>
          <w:sz w:val="24"/>
          <w:szCs w:val="24"/>
        </w:rPr>
        <w:t>Ces droits sont énoncés dans un </w:t>
      </w:r>
      <w:r>
        <w:rPr>
          <w:rFonts w:ascii="Times New Roman" w:cs="Times New Roman" w:hAnsi="Times New Roman"/>
          <w:sz w:val="24"/>
          <w:szCs w:val="24"/>
        </w:rPr>
        <w:t xml:space="preserve">pacte </w:t>
      </w:r>
      <w:r>
        <w:rPr>
          <w:rFonts w:ascii="Times New Roman" w:cs="Times New Roman" w:hAnsi="Times New Roman"/>
          <w:sz w:val="24"/>
          <w:szCs w:val="24"/>
        </w:rPr>
        <w:t>international relatif aux droits économiques, sociaux et culturels</w:t>
      </w:r>
      <w:r>
        <w:rPr>
          <w:rFonts w:ascii="Times New Roman" w:cs="Times New Roman" w:hAnsi="Times New Roman"/>
          <w:sz w:val="24"/>
          <w:szCs w:val="24"/>
        </w:rPr>
        <w:t xml:space="preserve">, adopté par l'ONU en </w:t>
      </w:r>
      <w:r>
        <w:rPr/>
        <w:fldChar w:fldCharType="begin"/>
      </w:r>
      <w:r>
        <w:instrText xml:space="preserve"> HYPERLINK "https://fr.wikipedia.org/wiki/1966" \o "1966" </w:instrText>
      </w:r>
      <w:r>
        <w:rPr/>
        <w:fldChar w:fldCharType="separate"/>
      </w:r>
      <w:r>
        <w:rPr>
          <w:rFonts w:ascii="Times New Roman" w:cs="Times New Roman" w:hAnsi="Times New Roman"/>
          <w:sz w:val="24"/>
          <w:szCs w:val="24"/>
        </w:rPr>
        <w:t>1966</w:t>
      </w:r>
      <w:r>
        <w:rPr/>
        <w:fldChar w:fldCharType="end"/>
      </w:r>
      <w:r>
        <w:rPr>
          <w:rFonts w:ascii="Times New Roman" w:cs="Times New Roman" w:hAnsi="Times New Roman"/>
          <w:sz w:val="24"/>
          <w:szCs w:val="24"/>
        </w:rPr>
        <w:t>.</w:t>
      </w:r>
    </w:p>
    <w:p>
      <w:pPr>
        <w:pStyle w:val="style0"/>
        <w:ind w:firstLine="567"/>
        <w:jc w:val="both"/>
        <w:rPr>
          <w:rFonts w:ascii="Times New Roman" w:cs="Times New Roman" w:hAnsi="Times New Roman"/>
          <w:sz w:val="24"/>
          <w:szCs w:val="24"/>
        </w:rPr>
      </w:pPr>
      <w:r>
        <w:rPr>
          <w:rFonts w:ascii="Times New Roman" w:cs="Times New Roman" w:hAnsi="Times New Roman"/>
          <w:sz w:val="24"/>
          <w:szCs w:val="24"/>
        </w:rPr>
        <w:t>Ces droits</w:t>
      </w:r>
      <w:r>
        <w:rPr>
          <w:rFonts w:ascii="Times New Roman" w:cs="Times New Roman" w:hAnsi="Times New Roman"/>
          <w:sz w:val="24"/>
          <w:szCs w:val="24"/>
        </w:rPr>
        <w:t xml:space="preserve"> </w:t>
      </w:r>
      <w:r>
        <w:rPr>
          <w:rFonts w:ascii="Times New Roman" w:cs="Times New Roman" w:hAnsi="Times New Roman"/>
          <w:sz w:val="24"/>
          <w:szCs w:val="24"/>
        </w:rPr>
        <w:t xml:space="preserve">économiques, sociaux et culturels </w:t>
      </w:r>
      <w:r>
        <w:rPr>
          <w:rFonts w:ascii="Times New Roman" w:cs="Times New Roman" w:hAnsi="Times New Roman"/>
          <w:sz w:val="24"/>
          <w:szCs w:val="24"/>
        </w:rPr>
        <w:t xml:space="preserve">incluent </w:t>
      </w:r>
      <w:r>
        <w:rPr>
          <w:rFonts w:ascii="Times New Roman" w:cs="Times New Roman" w:hAnsi="Times New Roman"/>
          <w:sz w:val="24"/>
          <w:szCs w:val="24"/>
        </w:rPr>
        <w:t xml:space="preserve">le droit </w:t>
      </w:r>
      <w:r>
        <w:rPr>
          <w:rFonts w:ascii="Times New Roman" w:cs="Times New Roman" w:hAnsi="Times New Roman"/>
          <w:sz w:val="24"/>
          <w:szCs w:val="24"/>
        </w:rPr>
        <w:t>au travail</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art.6</w:t>
      </w:r>
      <w:r>
        <w:rPr>
          <w:rFonts w:ascii="Times New Roman" w:cs="Times New Roman" w:hAnsi="Times New Roman"/>
          <w:sz w:val="24"/>
          <w:szCs w:val="24"/>
        </w:rPr>
        <w:t>), le droit de fonder des syndicats et le droit de grève (</w:t>
      </w:r>
      <w:r>
        <w:rPr>
          <w:rFonts w:ascii="Times New Roman" w:cs="Times New Roman" w:hAnsi="Times New Roman"/>
          <w:sz w:val="24"/>
          <w:szCs w:val="24"/>
        </w:rPr>
        <w:t>art.</w:t>
      </w:r>
      <w:r>
        <w:rPr>
          <w:rFonts w:ascii="Times New Roman" w:cs="Times New Roman" w:hAnsi="Times New Roman"/>
          <w:sz w:val="24"/>
          <w:szCs w:val="24"/>
        </w:rPr>
        <w:t xml:space="preserve">8), </w:t>
      </w:r>
      <w:r>
        <w:rPr>
          <w:rFonts w:ascii="Times New Roman" w:cs="Times New Roman" w:hAnsi="Times New Roman"/>
          <w:sz w:val="24"/>
          <w:szCs w:val="24"/>
        </w:rPr>
        <w:t>la sécurité sociale</w:t>
      </w:r>
      <w:r>
        <w:rPr>
          <w:rFonts w:ascii="Times New Roman" w:cs="Times New Roman" w:hAnsi="Times New Roman"/>
          <w:sz w:val="24"/>
          <w:szCs w:val="24"/>
        </w:rPr>
        <w:t xml:space="preserve"> (</w:t>
      </w:r>
      <w:r>
        <w:rPr>
          <w:rFonts w:ascii="Times New Roman" w:cs="Times New Roman" w:hAnsi="Times New Roman"/>
          <w:sz w:val="24"/>
          <w:szCs w:val="24"/>
        </w:rPr>
        <w:t>art.</w:t>
      </w:r>
      <w:r>
        <w:rPr>
          <w:rFonts w:ascii="Times New Roman" w:cs="Times New Roman" w:hAnsi="Times New Roman"/>
          <w:sz w:val="24"/>
          <w:szCs w:val="24"/>
        </w:rPr>
        <w:t>9)</w:t>
      </w:r>
      <w:r>
        <w:rPr>
          <w:rFonts w:ascii="Times New Roman" w:cs="Times New Roman" w:hAnsi="Times New Roman"/>
          <w:sz w:val="24"/>
          <w:szCs w:val="24"/>
        </w:rPr>
        <w:t xml:space="preserve">, </w:t>
      </w:r>
      <w:r>
        <w:rPr>
          <w:rFonts w:ascii="Times New Roman" w:cs="Times New Roman" w:hAnsi="Times New Roman"/>
          <w:sz w:val="24"/>
          <w:szCs w:val="24"/>
        </w:rPr>
        <w:t>le droit de toute personne à un niveau de vie suffisant pour elle-même et sa famille, y compris une nourriture, un vêtement et un logement suffisants (art.11)</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à la santé</w:t>
      </w:r>
      <w:r>
        <w:rPr>
          <w:rFonts w:ascii="Times New Roman" w:cs="Times New Roman" w:hAnsi="Times New Roman"/>
          <w:sz w:val="24"/>
          <w:szCs w:val="24"/>
        </w:rPr>
        <w:t xml:space="preserve"> (art.12)</w:t>
      </w:r>
      <w:r>
        <w:rPr>
          <w:rFonts w:ascii="Times New Roman" w:cs="Times New Roman" w:hAnsi="Times New Roman"/>
          <w:sz w:val="24"/>
          <w:szCs w:val="24"/>
        </w:rPr>
        <w:t xml:space="preserve">, </w:t>
      </w:r>
      <w:r>
        <w:rPr>
          <w:rFonts w:ascii="Times New Roman" w:cs="Times New Roman" w:hAnsi="Times New Roman"/>
          <w:sz w:val="24"/>
          <w:szCs w:val="24"/>
        </w:rPr>
        <w:t>à l’éducation</w:t>
      </w:r>
      <w:r>
        <w:rPr>
          <w:rFonts w:ascii="Times New Roman" w:cs="Times New Roman" w:hAnsi="Times New Roman"/>
          <w:sz w:val="24"/>
          <w:szCs w:val="24"/>
        </w:rPr>
        <w:t xml:space="preserve"> (art.13)</w:t>
      </w:r>
      <w:r>
        <w:rPr>
          <w:rFonts w:ascii="Times New Roman" w:cs="Times New Roman" w:hAnsi="Times New Roman"/>
          <w:sz w:val="24"/>
          <w:szCs w:val="24"/>
        </w:rPr>
        <w:t>, à la participation à la vie culturelle</w:t>
      </w:r>
      <w:r>
        <w:rPr>
          <w:rFonts w:ascii="Times New Roman" w:cs="Times New Roman" w:hAnsi="Times New Roman"/>
          <w:sz w:val="24"/>
          <w:szCs w:val="24"/>
        </w:rPr>
        <w:t xml:space="preserve"> (art.15)</w:t>
      </w:r>
      <w:r>
        <w:rPr>
          <w:rFonts w:ascii="Times New Roman" w:cs="Times New Roman" w:hAnsi="Times New Roman"/>
          <w:sz w:val="24"/>
          <w:szCs w:val="24"/>
        </w:rPr>
        <w:t>.</w:t>
      </w:r>
    </w:p>
    <w:p>
      <w:pPr>
        <w:pStyle w:val="style0"/>
        <w:ind w:firstLine="567"/>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Ces deux</w:t>
      </w:r>
      <w:r>
        <w:rPr>
          <w:rFonts w:ascii="Times New Roman" w:cs="Times New Roman" w:hAnsi="Times New Roman"/>
          <w:sz w:val="24"/>
          <w:szCs w:val="24"/>
          <w:shd w:val="clear" w:color="auto" w:fill="ffffff"/>
        </w:rPr>
        <w:t xml:space="preserve"> Pactes internationaux </w:t>
      </w:r>
      <w:r>
        <w:rPr>
          <w:rFonts w:ascii="Times New Roman" w:cs="Times New Roman" w:hAnsi="Times New Roman"/>
          <w:sz w:val="24"/>
          <w:szCs w:val="24"/>
          <w:shd w:val="clear" w:color="auto" w:fill="ffffff"/>
        </w:rPr>
        <w:t xml:space="preserve">cité ci-dessus </w:t>
      </w:r>
      <w:r>
        <w:rPr>
          <w:rFonts w:ascii="Times New Roman" w:cs="Times New Roman" w:hAnsi="Times New Roman"/>
          <w:sz w:val="24"/>
          <w:szCs w:val="24"/>
          <w:shd w:val="clear" w:color="auto" w:fill="ffffff"/>
        </w:rPr>
        <w:t>lorsqu</w:t>
      </w:r>
      <w:r>
        <w:rPr>
          <w:rFonts w:ascii="Times New Roman" w:cs="Times New Roman" w:hAnsi="Times New Roman"/>
          <w:sz w:val="24"/>
          <w:szCs w:val="24"/>
          <w:shd w:val="clear" w:color="auto" w:fill="ffffff"/>
        </w:rPr>
        <w:t>’ils</w:t>
      </w:r>
      <w:r>
        <w:rPr>
          <w:rFonts w:ascii="Times New Roman" w:cs="Times New Roman" w:hAnsi="Times New Roman"/>
          <w:sz w:val="24"/>
          <w:szCs w:val="24"/>
          <w:shd w:val="clear" w:color="auto" w:fill="ffffff"/>
        </w:rPr>
        <w:t xml:space="preserve"> sont ratifiés par les pays concernés</w:t>
      </w:r>
      <w:r>
        <w:rPr>
          <w:rFonts w:ascii="Times New Roman" w:cs="Times New Roman" w:hAnsi="Times New Roman"/>
          <w:sz w:val="24"/>
          <w:szCs w:val="24"/>
          <w:shd w:val="clear" w:color="auto" w:fill="ffffff"/>
        </w:rPr>
        <w:t xml:space="preserve"> ont un aspect </w:t>
      </w:r>
      <w:r>
        <w:rPr>
          <w:rFonts w:ascii="Times New Roman" w:cs="Times New Roman" w:hAnsi="Times New Roman"/>
          <w:sz w:val="24"/>
          <w:szCs w:val="24"/>
          <w:shd w:val="clear" w:color="auto" w:fill="ffffff"/>
        </w:rPr>
        <w:t>contraignant, contrairement</w:t>
      </w:r>
      <w:r>
        <w:rPr>
          <w:rFonts w:ascii="Times New Roman" w:cs="Times New Roman" w:hAnsi="Times New Roman"/>
          <w:sz w:val="24"/>
          <w:szCs w:val="24"/>
          <w:shd w:val="clear" w:color="auto" w:fill="ffffff"/>
        </w:rPr>
        <w:t xml:space="preserve"> à la </w:t>
      </w:r>
      <w:r>
        <w:rPr>
          <w:rFonts w:ascii="Times New Roman" w:cs="Times New Roman" w:hAnsi="Times New Roman"/>
          <w:b/>
          <w:bCs/>
          <w:sz w:val="24"/>
          <w:szCs w:val="24"/>
          <w:shd w:val="clear" w:color="auto" w:fill="ffffff"/>
        </w:rPr>
        <w:t>Déclaration universelle des droits de l’Homme</w:t>
      </w:r>
      <w:r>
        <w:rPr>
          <w:rFonts w:ascii="Times New Roman" w:cs="Times New Roman" w:hAnsi="Times New Roman"/>
          <w:b/>
          <w:bCs/>
          <w:sz w:val="24"/>
          <w:szCs w:val="24"/>
          <w:shd w:val="clear" w:color="auto" w:fill="ffffff"/>
        </w:rPr>
        <w:t xml:space="preserve"> </w:t>
      </w:r>
      <w:r>
        <w:rPr>
          <w:rFonts w:ascii="Times New Roman" w:cs="Times New Roman" w:hAnsi="Times New Roman"/>
          <w:sz w:val="24"/>
          <w:szCs w:val="24"/>
          <w:shd w:val="clear" w:color="auto" w:fill="ffffff"/>
        </w:rPr>
        <w:t xml:space="preserve">où aucune mention n'est faite aux mécanismes de </w:t>
      </w:r>
      <w:r>
        <w:rPr>
          <w:rFonts w:ascii="Times New Roman" w:cs="Times New Roman" w:hAnsi="Times New Roman"/>
          <w:sz w:val="24"/>
          <w:szCs w:val="24"/>
          <w:shd w:val="clear" w:color="auto" w:fill="ffffff"/>
        </w:rPr>
        <w:t>sa</w:t>
      </w:r>
      <w:r>
        <w:rPr>
          <w:rFonts w:ascii="Times New Roman" w:cs="Times New Roman" w:hAnsi="Times New Roman"/>
          <w:sz w:val="24"/>
          <w:szCs w:val="24"/>
          <w:shd w:val="clear" w:color="auto" w:fill="ffffff"/>
        </w:rPr>
        <w:t xml:space="preserve"> mise en œuvre.</w:t>
      </w: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 xml:space="preserve">- Les droits de troisième génération </w:t>
      </w:r>
    </w:p>
    <w:p>
      <w:pPr>
        <w:pStyle w:val="style0"/>
        <w:ind w:firstLine="567"/>
        <w:jc w:val="both"/>
        <w:rPr>
          <w:rFonts w:ascii="Times New Roman" w:cs="Times New Roman" w:hAnsi="Times New Roman"/>
          <w:b/>
          <w:bCs/>
          <w:sz w:val="28"/>
          <w:szCs w:val="28"/>
        </w:rPr>
      </w:pPr>
      <w:r>
        <w:rPr>
          <w:rFonts w:ascii="Times New Roman" w:cs="Times New Roman" w:hAnsi="Times New Roman"/>
          <w:color w:val="202124"/>
          <w:sz w:val="24"/>
          <w:szCs w:val="24"/>
          <w:shd w:val="clear" w:color="auto" w:fill="ffffff"/>
        </w:rPr>
        <w:t>Les droits de la “troisième génération”, appelés aussi droits de solidarité, désignent principalement quatre catégories de droits : </w:t>
      </w:r>
      <w:r>
        <w:rPr>
          <w:rFonts w:ascii="Times New Roman" w:cs="Times New Roman" w:hAnsi="Times New Roman"/>
          <w:b/>
          <w:bCs/>
          <w:color w:val="202124"/>
          <w:sz w:val="24"/>
          <w:szCs w:val="24"/>
          <w:shd w:val="clear" w:color="auto" w:fill="ffffff"/>
        </w:rPr>
        <w:t xml:space="preserve">droit à la paix, droit au développement, droit à </w:t>
      </w:r>
      <w:r>
        <w:rPr>
          <w:rFonts w:ascii="Times New Roman" w:cs="Times New Roman" w:hAnsi="Times New Roman"/>
          <w:b/>
          <w:bCs/>
          <w:color w:val="202124"/>
          <w:sz w:val="24"/>
          <w:szCs w:val="24"/>
          <w:shd w:val="clear" w:color="auto" w:fill="ffffff"/>
        </w:rPr>
        <w:t xml:space="preserve">l'environnement et droit au respect du patrimoine commun de </w:t>
      </w:r>
      <w:r>
        <w:rPr>
          <w:rFonts w:ascii="Times New Roman" w:cs="Times New Roman" w:hAnsi="Times New Roman"/>
          <w:b/>
          <w:bCs/>
          <w:color w:val="202124"/>
          <w:sz w:val="24"/>
          <w:szCs w:val="24"/>
          <w:shd w:val="clear" w:color="auto" w:fill="ffffff"/>
        </w:rPr>
        <w:t>l'humanité</w:t>
      </w:r>
      <w:r>
        <w:rPr>
          <w:rFonts w:ascii="Times New Roman" w:cs="Times New Roman" w:hAnsi="Times New Roman"/>
          <w:b/>
          <w:bCs/>
          <w:color w:val="202124"/>
          <w:sz w:val="24"/>
          <w:szCs w:val="24"/>
          <w:shd w:val="clear" w:color="auto" w:fill="ffffff"/>
          <w:vertAlign w:val="superscript"/>
        </w:rPr>
        <w:t>(</w:t>
      </w:r>
      <w:r>
        <w:rPr>
          <w:rStyle w:val="style38"/>
          <w:rFonts w:ascii="Times New Roman" w:cs="Times New Roman" w:hAnsi="Times New Roman"/>
          <w:b/>
          <w:bCs/>
          <w:color w:val="202124"/>
          <w:sz w:val="24"/>
          <w:szCs w:val="24"/>
          <w:shd w:val="clear" w:color="auto" w:fill="ffffff"/>
        </w:rPr>
        <w:footnoteReference w:id="1"/>
      </w:r>
      <w:r>
        <w:rPr>
          <w:rFonts w:ascii="Times New Roman" w:cs="Times New Roman" w:hAnsi="Times New Roman"/>
          <w:b/>
          <w:bCs/>
          <w:color w:val="202124"/>
          <w:sz w:val="24"/>
          <w:szCs w:val="24"/>
          <w:shd w:val="clear" w:color="auto" w:fill="ffffff"/>
          <w:vertAlign w:val="superscript"/>
        </w:rPr>
        <w:t>)</w:t>
      </w:r>
      <w:r>
        <w:rPr>
          <w:rFonts w:ascii="Times New Roman" w:cs="Times New Roman" w:hAnsi="Times New Roman"/>
          <w:b/>
          <w:bCs/>
          <w:color w:val="202124"/>
          <w:sz w:val="24"/>
          <w:szCs w:val="24"/>
          <w:shd w:val="clear" w:color="auto" w:fill="ffffff"/>
        </w:rPr>
        <w:t>.</w:t>
      </w:r>
      <w:r>
        <w:rPr>
          <w:rFonts w:ascii="Times New Roman" w:cs="Times New Roman" w:hAnsi="Times New Roman"/>
          <w:b/>
          <w:bCs/>
          <w:color w:val="ffffff"/>
          <w:sz w:val="24"/>
          <w:szCs w:val="24"/>
          <w:shd w:val="clear" w:color="auto" w:fill="ffffff"/>
        </w:rPr>
        <w:t>...………….</w:t>
      </w:r>
      <w:r>
        <w:rPr>
          <w:rFonts w:ascii="Times New Roman" w:cs="Times New Roman" w:hAnsi="Times New Roman"/>
          <w:b/>
          <w:bCs/>
          <w:color w:val="ffffff"/>
          <w:sz w:val="24"/>
          <w:szCs w:val="24"/>
          <w:shd w:val="clear" w:color="auto" w:fill="ffffff"/>
        </w:rPr>
        <w:t xml:space="preserve"> </w:t>
      </w:r>
      <w:r>
        <w:rPr>
          <w:rFonts w:ascii="Times New Roman" w:cs="Times New Roman" w:hAnsi="Times New Roman"/>
          <w:color w:val="202124"/>
          <w:sz w:val="24"/>
          <w:szCs w:val="24"/>
          <w:shd w:val="clear" w:color="auto" w:fill="ffffff"/>
        </w:rPr>
        <w:t> </w:t>
      </w: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 xml:space="preserve">3- </w:t>
      </w:r>
      <w:r>
        <w:rPr>
          <w:rFonts w:ascii="Times New Roman" w:cs="Times New Roman" w:hAnsi="Times New Roman"/>
          <w:b/>
          <w:bCs/>
          <w:sz w:val="28"/>
          <w:szCs w:val="28"/>
        </w:rPr>
        <w:t>Certains</w:t>
      </w:r>
      <w:r>
        <w:rPr>
          <w:rFonts w:ascii="Times New Roman" w:cs="Times New Roman" w:hAnsi="Times New Roman"/>
          <w:b/>
          <w:bCs/>
          <w:sz w:val="28"/>
          <w:szCs w:val="28"/>
        </w:rPr>
        <w:t xml:space="preserve"> organes habilités </w:t>
      </w:r>
      <w:r>
        <w:rPr>
          <w:rFonts w:ascii="Times New Roman" w:cs="Times New Roman" w:hAnsi="Times New Roman"/>
          <w:b/>
          <w:bCs/>
          <w:sz w:val="28"/>
          <w:szCs w:val="28"/>
        </w:rPr>
        <w:t>à</w:t>
      </w:r>
      <w:r>
        <w:rPr>
          <w:rFonts w:ascii="Times New Roman" w:cs="Times New Roman" w:hAnsi="Times New Roman"/>
          <w:b/>
          <w:bCs/>
          <w:sz w:val="28"/>
          <w:szCs w:val="28"/>
        </w:rPr>
        <w:t xml:space="preserve"> </w:t>
      </w:r>
      <w:r>
        <w:rPr>
          <w:rFonts w:ascii="Times New Roman" w:cs="Times New Roman" w:hAnsi="Times New Roman"/>
          <w:b/>
          <w:bCs/>
          <w:sz w:val="28"/>
          <w:szCs w:val="28"/>
        </w:rPr>
        <w:t>proté</w:t>
      </w:r>
      <w:r>
        <w:rPr>
          <w:rFonts w:ascii="Times New Roman" w:cs="Times New Roman" w:hAnsi="Times New Roman"/>
          <w:b/>
          <w:bCs/>
          <w:sz w:val="28"/>
          <w:szCs w:val="28"/>
        </w:rPr>
        <w:t>ger</w:t>
      </w:r>
      <w:r>
        <w:rPr>
          <w:rFonts w:ascii="Times New Roman" w:cs="Times New Roman" w:hAnsi="Times New Roman"/>
          <w:b/>
          <w:bCs/>
          <w:sz w:val="28"/>
          <w:szCs w:val="28"/>
        </w:rPr>
        <w:t xml:space="preserve"> </w:t>
      </w:r>
      <w:r>
        <w:rPr>
          <w:rFonts w:ascii="Times New Roman" w:cs="Times New Roman" w:hAnsi="Times New Roman"/>
          <w:b/>
          <w:bCs/>
          <w:sz w:val="28"/>
          <w:szCs w:val="28"/>
        </w:rPr>
        <w:t>l</w:t>
      </w:r>
      <w:r>
        <w:rPr>
          <w:rFonts w:ascii="Times New Roman" w:cs="Times New Roman" w:hAnsi="Times New Roman"/>
          <w:b/>
          <w:bCs/>
          <w:sz w:val="28"/>
          <w:szCs w:val="28"/>
        </w:rPr>
        <w:t xml:space="preserve">es droits de l’homme </w:t>
      </w:r>
    </w:p>
    <w:p>
      <w:pPr>
        <w:pStyle w:val="style0"/>
        <w:ind w:firstLine="567"/>
        <w:jc w:val="both"/>
        <w:rPr>
          <w:rFonts w:ascii="Times New Roman" w:cs="Times New Roman" w:hAnsi="Times New Roman"/>
          <w:sz w:val="24"/>
          <w:szCs w:val="24"/>
        </w:rPr>
      </w:pPr>
      <w:r>
        <w:rPr>
          <w:rFonts w:ascii="Times New Roman" w:cs="Times New Roman" w:hAnsi="Times New Roman"/>
          <w:sz w:val="24"/>
          <w:szCs w:val="24"/>
        </w:rPr>
        <w:t>En premier lieu, on cite</w:t>
      </w:r>
      <w:r>
        <w:rPr>
          <w:rFonts w:ascii="Times New Roman" w:cs="Times New Roman" w:hAnsi="Times New Roman"/>
          <w:b/>
          <w:bCs/>
          <w:sz w:val="24"/>
          <w:szCs w:val="24"/>
        </w:rPr>
        <w:t xml:space="preserve"> l</w:t>
      </w:r>
      <w:r>
        <w:rPr>
          <w:rFonts w:ascii="Times New Roman" w:cs="Times New Roman" w:hAnsi="Times New Roman"/>
          <w:b/>
          <w:bCs/>
          <w:sz w:val="24"/>
          <w:szCs w:val="24"/>
        </w:rPr>
        <w:t>e Haut-Commissar</w:t>
      </w:r>
      <w:r>
        <w:rPr>
          <w:rFonts w:ascii="Times New Roman" w:cs="Times New Roman" w:hAnsi="Times New Roman"/>
          <w:b/>
          <w:bCs/>
          <w:sz w:val="24"/>
          <w:szCs w:val="24"/>
        </w:rPr>
        <w:t>iat</w:t>
      </w:r>
      <w:r>
        <w:rPr>
          <w:rFonts w:ascii="Times New Roman" w:cs="Times New Roman" w:hAnsi="Times New Roman"/>
          <w:b/>
          <w:bCs/>
          <w:sz w:val="24"/>
          <w:szCs w:val="24"/>
        </w:rPr>
        <w:t xml:space="preserve"> des Nations Unies aux droits de l’homme</w:t>
      </w:r>
      <w:r>
        <w:rPr>
          <w:rFonts w:ascii="Times New Roman" w:cs="Times New Roman" w:hAnsi="Times New Roman"/>
          <w:sz w:val="24"/>
          <w:szCs w:val="24"/>
        </w:rPr>
        <w:t xml:space="preserve"> </w:t>
      </w:r>
      <w:r>
        <w:rPr>
          <w:rFonts w:ascii="Times New Roman" w:cs="Times New Roman" w:hAnsi="Times New Roman"/>
          <w:sz w:val="24"/>
          <w:szCs w:val="24"/>
        </w:rPr>
        <w:t>comme organe</w:t>
      </w:r>
      <w:r>
        <w:rPr>
          <w:rFonts w:ascii="Times New Roman" w:cs="Times New Roman" w:hAnsi="Times New Roman"/>
          <w:sz w:val="24"/>
          <w:szCs w:val="24"/>
        </w:rPr>
        <w:t xml:space="preserve"> responsable </w:t>
      </w:r>
      <w:r>
        <w:rPr>
          <w:rFonts w:ascii="Times New Roman" w:cs="Times New Roman" w:hAnsi="Times New Roman"/>
          <w:sz w:val="24"/>
          <w:szCs w:val="24"/>
        </w:rPr>
        <w:t>à protéger l</w:t>
      </w:r>
      <w:r>
        <w:rPr>
          <w:rFonts w:ascii="Times New Roman" w:cs="Times New Roman" w:hAnsi="Times New Roman"/>
          <w:sz w:val="24"/>
          <w:szCs w:val="24"/>
        </w:rPr>
        <w:t>es droits de l’homme dans le système des Nations Unies. A été créé lors de la mise en œuvre d’une exigence de la Conférence mondiale de Vienne pour les droits de l’homme de 1993, par</w:t>
      </w:r>
      <w:r>
        <w:rPr>
          <w:rFonts w:ascii="Times New Roman" w:cs="Times New Roman" w:hAnsi="Times New Roman"/>
          <w:color w:val="202122"/>
          <w:sz w:val="24"/>
          <w:szCs w:val="24"/>
          <w:shd w:val="clear" w:color="auto" w:fill="ffffff"/>
        </w:rPr>
        <w:t xml:space="preserve"> </w:t>
      </w:r>
      <w:r>
        <w:rPr>
          <w:rFonts w:ascii="Times New Roman" w:cs="Times New Roman" w:hAnsi="Times New Roman"/>
          <w:sz w:val="24"/>
          <w:szCs w:val="24"/>
        </w:rPr>
        <w:t xml:space="preserve">l’Assemblée générale des Nations unies le 20 décembre 1993. Son siège est à </w:t>
      </w:r>
      <w:r>
        <w:rPr>
          <w:rFonts w:ascii="Times New Roman" w:cs="Times New Roman" w:hAnsi="Times New Roman"/>
          <w:sz w:val="24"/>
          <w:szCs w:val="24"/>
        </w:rPr>
        <w:t>Genève</w:t>
      </w:r>
      <w:r>
        <w:rPr>
          <w:rFonts w:ascii="Times New Roman" w:cs="Times New Roman" w:hAnsi="Times New Roman"/>
          <w:sz w:val="24"/>
          <w:szCs w:val="24"/>
          <w:vertAlign w:val="superscript"/>
        </w:rPr>
        <w:t>(</w:t>
      </w:r>
      <w:r>
        <w:rPr>
          <w:rStyle w:val="style38"/>
          <w:rFonts w:ascii="Times New Roman" w:cs="Times New Roman" w:hAnsi="Times New Roman"/>
          <w:sz w:val="24"/>
          <w:szCs w:val="24"/>
        </w:rPr>
        <w:footnoteReference w:id="2"/>
      </w:r>
      <w:r>
        <w:rPr>
          <w:rFonts w:ascii="Times New Roman" w:cs="Times New Roman" w:hAnsi="Times New Roman"/>
          <w:sz w:val="24"/>
          <w:szCs w:val="24"/>
          <w:vertAlign w:val="superscript"/>
        </w:rPr>
        <w:t>)</w:t>
      </w:r>
      <w:r>
        <w:rPr>
          <w:rFonts w:ascii="Times New Roman" w:cs="Times New Roman" w:hAnsi="Times New Roman"/>
          <w:sz w:val="24"/>
          <w:szCs w:val="24"/>
        </w:rPr>
        <w:t xml:space="preserve">. </w:t>
      </w:r>
    </w:p>
    <w:p>
      <w:pPr>
        <w:pStyle w:val="style0"/>
        <w:ind w:firstLine="567"/>
        <w:jc w:val="both"/>
        <w:rPr>
          <w:rFonts w:ascii="Times New Roman" w:cs="Times New Roman" w:eastAsia="Times New Roman" w:hAnsi="Times New Roman"/>
          <w:color w:val="202122"/>
          <w:sz w:val="24"/>
          <w:szCs w:val="24"/>
          <w:lang w:eastAsia="fr-FR"/>
        </w:rPr>
      </w:pPr>
      <w:r>
        <w:rPr>
          <w:rFonts w:ascii="Times New Roman" w:cs="Times New Roman" w:hAnsi="Times New Roman"/>
          <w:sz w:val="24"/>
          <w:szCs w:val="24"/>
        </w:rPr>
        <w:t>U</w:t>
      </w:r>
      <w:r>
        <w:rPr>
          <w:rFonts w:ascii="Times New Roman" w:cs="Times New Roman" w:hAnsi="Times New Roman"/>
          <w:sz w:val="24"/>
          <w:szCs w:val="24"/>
        </w:rPr>
        <w:t>n</w:t>
      </w:r>
      <w:r>
        <w:rPr>
          <w:rFonts w:ascii="Times New Roman" w:cs="Times New Roman" w:hAnsi="Times New Roman"/>
          <w:sz w:val="24"/>
          <w:szCs w:val="24"/>
        </w:rPr>
        <w:t xml:space="preserve"> autre</w:t>
      </w:r>
      <w:r>
        <w:rPr>
          <w:rFonts w:ascii="Times New Roman" w:cs="Times New Roman" w:hAnsi="Times New Roman"/>
          <w:sz w:val="24"/>
          <w:szCs w:val="24"/>
        </w:rPr>
        <w:t xml:space="preserve"> organe </w:t>
      </w:r>
      <w:r>
        <w:rPr>
          <w:rFonts w:ascii="Times New Roman" w:cs="Times New Roman" w:hAnsi="Times New Roman"/>
          <w:sz w:val="24"/>
          <w:szCs w:val="24"/>
        </w:rPr>
        <w:t>principa</w:t>
      </w:r>
      <w:r>
        <w:rPr>
          <w:rFonts w:ascii="Times New Roman" w:cs="Times New Roman" w:hAnsi="Times New Roman"/>
          <w:sz w:val="24"/>
          <w:szCs w:val="24"/>
        </w:rPr>
        <w:t>l</w:t>
      </w:r>
      <w:r>
        <w:rPr>
          <w:rFonts w:ascii="Times New Roman" w:cs="Times New Roman" w:hAnsi="Times New Roman"/>
          <w:sz w:val="24"/>
          <w:szCs w:val="24"/>
        </w:rPr>
        <w:t xml:space="preserve"> </w:t>
      </w:r>
      <w:r>
        <w:rPr>
          <w:rFonts w:ascii="Times New Roman" w:cs="Times New Roman" w:hAnsi="Times New Roman"/>
          <w:sz w:val="24"/>
          <w:szCs w:val="24"/>
        </w:rPr>
        <w:t xml:space="preserve">consacré à la protection des droits de l’homme est le </w:t>
      </w:r>
      <w:r>
        <w:rPr>
          <w:rFonts w:ascii="Times New Roman" w:cs="Times New Roman" w:hAnsi="Times New Roman"/>
          <w:b/>
          <w:bCs/>
          <w:sz w:val="24"/>
          <w:szCs w:val="24"/>
        </w:rPr>
        <w:t>Conseil des droits de l’homme des Nations Unies</w:t>
      </w:r>
      <w:r>
        <w:rPr>
          <w:rFonts w:ascii="Times New Roman" w:cs="Times New Roman" w:hAnsi="Times New Roman"/>
          <w:sz w:val="24"/>
          <w:szCs w:val="24"/>
        </w:rPr>
        <w:t>, crée en 2006 lors de l’adoption de</w:t>
      </w:r>
      <w:r>
        <w:rPr>
          <w:rFonts w:ascii="Times New Roman" w:cs="Times New Roman" w:eastAsia="Times New Roman" w:hAnsi="Times New Roman"/>
          <w:color w:val="202122"/>
          <w:sz w:val="24"/>
          <w:szCs w:val="24"/>
          <w:lang w:eastAsia="fr-FR"/>
        </w:rPr>
        <w:t xml:space="preserve"> l'Assemblée générale le </w:t>
      </w:r>
      <w:r>
        <w:rPr>
          <w:rFonts w:ascii="Times New Roman" w:cs="Times New Roman" w:hAnsi="Times New Roman"/>
          <w:sz w:val="24"/>
          <w:szCs w:val="24"/>
        </w:rPr>
        <w:t xml:space="preserve">15 mars 2006 </w:t>
      </w:r>
      <w:r>
        <w:rPr>
          <w:rFonts w:ascii="Times New Roman" w:cs="Times New Roman" w:eastAsia="Times New Roman" w:hAnsi="Times New Roman"/>
          <w:color w:val="202122"/>
          <w:sz w:val="24"/>
          <w:szCs w:val="24"/>
          <w:lang w:eastAsia="fr-FR"/>
        </w:rPr>
        <w:t>de la résolution A/RES/60/251.</w:t>
      </w:r>
    </w:p>
    <w:p>
      <w:pPr>
        <w:pStyle w:val="style0"/>
        <w:rPr>
          <w:rFonts w:ascii="Times New Roman" w:cs="Times New Roman" w:hAnsi="Times New Roman"/>
          <w:b/>
          <w:bCs/>
          <w:sz w:val="28"/>
          <w:szCs w:val="28"/>
        </w:rPr>
      </w:pPr>
      <w:r>
        <w:rPr>
          <w:rFonts w:ascii="Times New Roman" w:cs="Times New Roman" w:hAnsi="Times New Roman"/>
          <w:b/>
          <w:bCs/>
          <w:sz w:val="28"/>
          <w:szCs w:val="28"/>
        </w:rPr>
        <w:t>4</w:t>
      </w:r>
      <w:r>
        <w:rPr>
          <w:rFonts w:ascii="Times New Roman" w:cs="Times New Roman" w:hAnsi="Times New Roman"/>
          <w:b/>
          <w:bCs/>
          <w:sz w:val="28"/>
          <w:szCs w:val="28"/>
        </w:rPr>
        <w:t xml:space="preserve">- </w:t>
      </w:r>
      <w:r>
        <w:rPr>
          <w:rFonts w:ascii="Times New Roman" w:cs="Times New Roman" w:hAnsi="Times New Roman"/>
          <w:b/>
          <w:bCs/>
          <w:sz w:val="28"/>
          <w:szCs w:val="28"/>
        </w:rPr>
        <w:t>L</w:t>
      </w:r>
      <w:r>
        <w:rPr>
          <w:rFonts w:ascii="Times New Roman" w:cs="Times New Roman" w:hAnsi="Times New Roman"/>
          <w:b/>
          <w:bCs/>
          <w:sz w:val="28"/>
          <w:szCs w:val="28"/>
        </w:rPr>
        <w:t>a protection d</w:t>
      </w:r>
      <w:r>
        <w:rPr>
          <w:rFonts w:ascii="Times New Roman" w:cs="Times New Roman" w:hAnsi="Times New Roman"/>
          <w:b/>
          <w:bCs/>
          <w:sz w:val="28"/>
          <w:szCs w:val="28"/>
        </w:rPr>
        <w:t xml:space="preserve">es droits de l’homme dans le cadre régional </w:t>
      </w:r>
    </w:p>
    <w:p>
      <w:pPr>
        <w:pStyle w:val="style0"/>
        <w:ind w:firstLine="567"/>
        <w:jc w:val="both"/>
        <w:rPr>
          <w:rFonts w:ascii="Times New Roman" w:cs="Times New Roman" w:hAnsi="Times New Roman"/>
          <w:sz w:val="24"/>
          <w:szCs w:val="24"/>
        </w:rPr>
      </w:pPr>
      <w:r>
        <w:rPr>
          <w:rFonts w:ascii="Times New Roman" w:cs="Times New Roman" w:hAnsi="Times New Roman"/>
          <w:color w:val="000000"/>
          <w:sz w:val="24"/>
          <w:szCs w:val="24"/>
        </w:rPr>
        <w:t>Les systèmes régionaux des droits de l’Homme renforcent la protection et l’exercice des droits de l’Homme en prenant en compte des considérations régionales, telles que des coutumes, des valeurs, une culture et des pratiques régionales partagées</w:t>
      </w:r>
      <w:r>
        <w:rPr>
          <w:rFonts w:ascii="Times New Roman" w:cs="Times New Roman" w:hAnsi="Times New Roman"/>
          <w:color w:val="000000"/>
          <w:sz w:val="24"/>
          <w:szCs w:val="24"/>
          <w:vertAlign w:val="superscript"/>
        </w:rPr>
        <w:t>(</w:t>
      </w:r>
      <w:r>
        <w:rPr>
          <w:rStyle w:val="style38"/>
          <w:rFonts w:ascii="Times New Roman" w:cs="Times New Roman" w:hAnsi="Times New Roman"/>
          <w:color w:val="000000"/>
          <w:sz w:val="24"/>
          <w:szCs w:val="24"/>
        </w:rPr>
        <w:footnoteReference w:id="3"/>
      </w:r>
      <w:r>
        <w:rPr>
          <w:rFonts w:ascii="Times New Roman" w:cs="Times New Roman" w:hAnsi="Times New Roman"/>
          <w:color w:val="000000"/>
          <w:sz w:val="24"/>
          <w:szCs w:val="24"/>
          <w:vertAlign w:val="superscript"/>
        </w:rPr>
        <w:t>)</w:t>
      </w:r>
      <w:r>
        <w:rPr>
          <w:rFonts w:ascii="Times New Roman" w:cs="Times New Roman" w:hAnsi="Times New Roman"/>
          <w:color w:val="000000"/>
          <w:sz w:val="24"/>
          <w:szCs w:val="24"/>
        </w:rPr>
        <w:t>.</w:t>
      </w:r>
    </w:p>
    <w:bookmarkStart w:id="0" w:name="section_view-default-0"/>
    <w:p>
      <w:pPr>
        <w:pStyle w:val="style157"/>
        <w:spacing w:after="240"/>
        <w:jc w:val="both"/>
        <w:rPr>
          <w:rFonts w:ascii="Times New Roman" w:cs="Times New Roman" w:hAnsi="Times New Roman"/>
          <w:b/>
          <w:bCs/>
          <w:sz w:val="24"/>
          <w:szCs w:val="24"/>
        </w:rPr>
      </w:pPr>
      <w:r>
        <w:rPr>
          <w:rFonts w:ascii="Times New Roman" w:cs="Times New Roman" w:hAnsi="Times New Roman"/>
          <w:b/>
          <w:bCs/>
          <w:sz w:val="24"/>
          <w:szCs w:val="24"/>
        </w:rPr>
        <w:t xml:space="preserve">Au niveau européen : </w:t>
      </w:r>
      <w:r>
        <w:rPr>
          <w:rFonts w:ascii="Times New Roman" w:cs="Times New Roman" w:hAnsi="Times New Roman"/>
          <w:b/>
          <w:bCs/>
          <w:sz w:val="24"/>
          <w:szCs w:val="24"/>
        </w:rPr>
        <w:fldChar w:fldCharType="begin"/>
      </w:r>
      <w:r>
        <w:rPr>
          <w:rFonts w:ascii="Times New Roman" w:cs="Times New Roman" w:hAnsi="Times New Roman"/>
          <w:b/>
          <w:bCs/>
          <w:sz w:val="24"/>
          <w:szCs w:val="24"/>
        </w:rPr>
        <w:instrText xml:space="preserve"> HYPERLINK "https://www.right-to-education.org/fr/page/les-m-canismes-r-gionaux-en-mati-re-de-droits-de-lhomme" \l "section_view-default-0" </w:instrText>
      </w:r>
      <w:r>
        <w:rPr>
          <w:rFonts w:ascii="Times New Roman" w:cs="Times New Roman" w:hAnsi="Times New Roman"/>
          <w:b/>
          <w:bCs/>
          <w:sz w:val="24"/>
          <w:szCs w:val="24"/>
        </w:rPr>
        <w:fldChar w:fldCharType="separate"/>
      </w:r>
    </w:p>
    <w:p>
      <w:pPr>
        <w:pStyle w:val="style157"/>
        <w:jc w:val="both"/>
        <w:rPr>
          <w:rFonts w:ascii="Times New Roman" w:cs="Times New Roman" w:hAnsi="Times New Roman"/>
          <w:sz w:val="24"/>
          <w:szCs w:val="24"/>
        </w:rPr>
      </w:pPr>
      <w:r>
        <w:rPr>
          <w:rFonts w:ascii="Times New Roman" w:cs="Times New Roman" w:hAnsi="Times New Roman"/>
          <w:sz w:val="24"/>
          <w:szCs w:val="24"/>
        </w:rPr>
        <w:t>- La Cour européenne des droits de l'Homme</w:t>
      </w:r>
    </w:p>
    <w:p>
      <w:pPr>
        <w:pStyle w:val="style157"/>
        <w:spacing w:after="240"/>
        <w:jc w:val="both"/>
        <w:rPr>
          <w:rFonts w:ascii="Times New Roman" w:cs="Times New Roman" w:hAnsi="Times New Roman"/>
          <w:sz w:val="24"/>
          <w:szCs w:val="24"/>
        </w:rPr>
      </w:pPr>
      <w:r>
        <w:rPr>
          <w:rFonts w:ascii="Times New Roman" w:cs="Times New Roman" w:hAnsi="Times New Roman"/>
          <w:sz w:val="24"/>
          <w:szCs w:val="24"/>
        </w:rPr>
        <w:fldChar w:fldCharType="end"/>
      </w:r>
      <w:bookmarkStart w:id="1" w:name="section_view-default-1"/>
      <w:bookmarkEnd w:id="0"/>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HYPERLINK "https://www.right-to-education.org/fr/page/les-m-canismes-r-gionaux-en-mati-re-de-droits-de-lhomme" \l "section_view-default-1" </w:instrText>
      </w:r>
      <w:r>
        <w:rPr>
          <w:rFonts w:ascii="Times New Roman" w:cs="Times New Roman" w:hAnsi="Times New Roman"/>
          <w:sz w:val="24"/>
          <w:szCs w:val="24"/>
        </w:rPr>
        <w:fldChar w:fldCharType="separate"/>
      </w:r>
      <w:r>
        <w:rPr>
          <w:rFonts w:ascii="Times New Roman" w:cs="Times New Roman" w:hAnsi="Times New Roman"/>
          <w:sz w:val="24"/>
          <w:szCs w:val="24"/>
        </w:rPr>
        <w:t>L</w:t>
      </w:r>
      <w:r>
        <w:rPr>
          <w:rFonts w:ascii="Times New Roman" w:cs="Times New Roman" w:hAnsi="Times New Roman"/>
          <w:sz w:val="24"/>
          <w:szCs w:val="24"/>
        </w:rPr>
        <w:t>e</w:t>
      </w:r>
      <w:r>
        <w:rPr>
          <w:rFonts w:ascii="Times New Roman" w:cs="Times New Roman" w:hAnsi="Times New Roman"/>
          <w:sz w:val="24"/>
          <w:szCs w:val="24"/>
        </w:rPr>
        <w:t xml:space="preserve"> Comité européen des droits sociaux</w:t>
      </w:r>
    </w:p>
    <w:p>
      <w:pPr>
        <w:pStyle w:val="style157"/>
        <w:spacing w:after="240"/>
        <w:jc w:val="both"/>
        <w:rPr>
          <w:rFonts w:ascii="Times New Roman" w:cs="Times New Roman" w:hAnsi="Times New Roman"/>
          <w:b/>
          <w:bCs/>
          <w:sz w:val="24"/>
          <w:szCs w:val="24"/>
        </w:rPr>
      </w:pPr>
      <w:r>
        <w:rPr>
          <w:rFonts w:ascii="Times New Roman" w:cs="Times New Roman" w:hAnsi="Times New Roman"/>
          <w:sz w:val="24"/>
          <w:szCs w:val="24"/>
        </w:rPr>
        <w:fldChar w:fldCharType="end"/>
      </w:r>
      <w:bookmarkStart w:id="2" w:name="section_view-default-2"/>
      <w:bookmarkEnd w:id="1"/>
      <w:r>
        <w:rPr>
          <w:rFonts w:ascii="Times New Roman" w:cs="Times New Roman" w:hAnsi="Times New Roman"/>
          <w:b/>
          <w:bCs/>
          <w:sz w:val="24"/>
          <w:szCs w:val="24"/>
        </w:rPr>
        <w:t xml:space="preserve">Au niveau africain : </w:t>
      </w:r>
      <w:r>
        <w:rPr>
          <w:rFonts w:ascii="Times New Roman" w:cs="Times New Roman" w:hAnsi="Times New Roman"/>
          <w:b/>
          <w:bCs/>
          <w:sz w:val="24"/>
          <w:szCs w:val="24"/>
        </w:rPr>
        <w:fldChar w:fldCharType="begin"/>
      </w:r>
      <w:r>
        <w:rPr>
          <w:rFonts w:ascii="Times New Roman" w:cs="Times New Roman" w:hAnsi="Times New Roman"/>
          <w:b/>
          <w:bCs/>
          <w:sz w:val="24"/>
          <w:szCs w:val="24"/>
        </w:rPr>
        <w:instrText xml:space="preserve"> HYPERLINK "https://www.right-to-education.org/fr/page/les-m-canismes-r-gionaux-en-mati-re-de-droits-de-lhomme" \l "section_view-default-2" </w:instrText>
      </w:r>
      <w:r>
        <w:rPr>
          <w:rFonts w:ascii="Times New Roman" w:cs="Times New Roman" w:hAnsi="Times New Roman"/>
          <w:b/>
          <w:bCs/>
          <w:sz w:val="24"/>
          <w:szCs w:val="24"/>
        </w:rPr>
        <w:fldChar w:fldCharType="separate"/>
      </w:r>
    </w:p>
    <w:p>
      <w:pPr>
        <w:pStyle w:val="style157"/>
        <w:jc w:val="both"/>
        <w:rPr>
          <w:rFonts w:ascii="Times New Roman" w:cs="Times New Roman" w:hAnsi="Times New Roman"/>
          <w:sz w:val="24"/>
          <w:szCs w:val="24"/>
        </w:rPr>
      </w:pPr>
      <w:r>
        <w:rPr>
          <w:rFonts w:ascii="Times New Roman" w:cs="Times New Roman" w:hAnsi="Times New Roman"/>
          <w:sz w:val="24"/>
          <w:szCs w:val="24"/>
        </w:rPr>
        <w:t>- La Commission africaine des droits de l'Homme et des peuples</w:t>
      </w:r>
    </w:p>
    <w:p>
      <w:pPr>
        <w:pStyle w:val="style157"/>
        <w:jc w:val="both"/>
        <w:rPr>
          <w:rFonts w:ascii="Times New Roman" w:cs="Times New Roman" w:hAnsi="Times New Roman"/>
          <w:sz w:val="24"/>
          <w:szCs w:val="24"/>
        </w:rPr>
      </w:pPr>
      <w:r>
        <w:rPr>
          <w:rFonts w:ascii="Times New Roman" w:cs="Times New Roman" w:hAnsi="Times New Roman"/>
          <w:sz w:val="24"/>
          <w:szCs w:val="24"/>
        </w:rPr>
        <w:fldChar w:fldCharType="end"/>
      </w:r>
      <w:bookmarkStart w:id="3" w:name="section_view-default-3"/>
      <w:bookmarkEnd w:id="2"/>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HYPERLINK "https://www.right-to-education.org/fr/page/les-m-canismes-r-gionaux-en-mati-re-de-droits-de-lhomme" \l "section_view-default-3" </w:instrText>
      </w:r>
      <w:r>
        <w:rPr>
          <w:rFonts w:ascii="Times New Roman" w:cs="Times New Roman" w:hAnsi="Times New Roman"/>
          <w:sz w:val="24"/>
          <w:szCs w:val="24"/>
        </w:rPr>
        <w:fldChar w:fldCharType="separate"/>
      </w:r>
      <w:r>
        <w:rPr>
          <w:rFonts w:ascii="Times New Roman" w:cs="Times New Roman" w:hAnsi="Times New Roman"/>
          <w:sz w:val="24"/>
          <w:szCs w:val="24"/>
        </w:rPr>
        <w:t>La Cour africaine des droits de l'Homme et des peuples</w:t>
      </w:r>
    </w:p>
    <w:p>
      <w:pPr>
        <w:pStyle w:val="style157"/>
        <w:spacing w:after="240"/>
        <w:jc w:val="both"/>
        <w:rPr>
          <w:rFonts w:ascii="Times New Roman" w:cs="Times New Roman" w:hAnsi="Times New Roman"/>
          <w:sz w:val="24"/>
          <w:szCs w:val="24"/>
        </w:rPr>
      </w:pPr>
      <w:r>
        <w:rPr>
          <w:rFonts w:ascii="Times New Roman" w:cs="Times New Roman" w:hAnsi="Times New Roman"/>
          <w:sz w:val="24"/>
          <w:szCs w:val="24"/>
        </w:rPr>
        <w:fldChar w:fldCharType="end"/>
      </w:r>
      <w:bookmarkStart w:id="4" w:name="section_view-default-4"/>
      <w:bookmarkEnd w:id="3"/>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HYPERLINK "https://www.right-to-education.org/fr/page/les-m-canismes-r-gionaux-en-mati-re-de-droits-de-lhomme" \l "section_view-default-4" </w:instrText>
      </w:r>
      <w:r>
        <w:rPr>
          <w:rFonts w:ascii="Times New Roman" w:cs="Times New Roman" w:hAnsi="Times New Roman"/>
          <w:sz w:val="24"/>
          <w:szCs w:val="24"/>
        </w:rPr>
        <w:fldChar w:fldCharType="separate"/>
      </w:r>
      <w:r>
        <w:rPr>
          <w:rFonts w:ascii="Times New Roman" w:cs="Times New Roman" w:hAnsi="Times New Roman"/>
          <w:sz w:val="24"/>
          <w:szCs w:val="24"/>
        </w:rPr>
        <w:t>Le Comité africain d'experts sur les droits et le bien-être de l'enfant</w:t>
      </w:r>
    </w:p>
    <w:p>
      <w:pPr>
        <w:pStyle w:val="style157"/>
        <w:spacing w:after="240"/>
        <w:jc w:val="both"/>
        <w:rPr>
          <w:rFonts w:ascii="Times New Roman" w:cs="Times New Roman" w:hAnsi="Times New Roman"/>
          <w:b/>
          <w:bCs/>
          <w:sz w:val="24"/>
          <w:szCs w:val="24"/>
        </w:rPr>
      </w:pPr>
      <w:r>
        <w:rPr>
          <w:rFonts w:ascii="Times New Roman" w:cs="Times New Roman" w:hAnsi="Times New Roman"/>
          <w:sz w:val="24"/>
          <w:szCs w:val="24"/>
        </w:rPr>
        <w:fldChar w:fldCharType="end"/>
      </w:r>
      <w:bookmarkStart w:id="5" w:name="section_view-default-5"/>
      <w:bookmarkEnd w:id="4"/>
      <w:r>
        <w:rPr>
          <w:rFonts w:ascii="Times New Roman" w:cs="Times New Roman" w:hAnsi="Times New Roman"/>
          <w:b/>
          <w:bCs/>
          <w:sz w:val="24"/>
          <w:szCs w:val="24"/>
        </w:rPr>
        <w:t xml:space="preserve"> </w:t>
      </w:r>
      <w:r>
        <w:rPr>
          <w:rFonts w:ascii="Times New Roman" w:cs="Times New Roman" w:hAnsi="Times New Roman"/>
          <w:b/>
          <w:bCs/>
          <w:sz w:val="24"/>
          <w:szCs w:val="24"/>
        </w:rPr>
        <w:t xml:space="preserve">Au niveau </w:t>
      </w:r>
      <w:r>
        <w:rPr>
          <w:rFonts w:ascii="Times New Roman" w:cs="Times New Roman" w:hAnsi="Times New Roman"/>
          <w:b/>
          <w:bCs/>
          <w:sz w:val="24"/>
          <w:szCs w:val="24"/>
        </w:rPr>
        <w:t>améri</w:t>
      </w:r>
      <w:r>
        <w:rPr>
          <w:rFonts w:ascii="Times New Roman" w:cs="Times New Roman" w:hAnsi="Times New Roman"/>
          <w:b/>
          <w:bCs/>
          <w:sz w:val="24"/>
          <w:szCs w:val="24"/>
        </w:rPr>
        <w:t>cain :</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HYPERLINK "https://www.right-to-education.org/fr/page/les-m-canismes-r-gionaux-en-mati-re-de-droits-de-lhomme" \l "section_view-default-5" </w:instrText>
      </w:r>
      <w:r>
        <w:rPr>
          <w:rFonts w:ascii="Times New Roman" w:cs="Times New Roman" w:hAnsi="Times New Roman"/>
          <w:sz w:val="24"/>
          <w:szCs w:val="24"/>
        </w:rPr>
        <w:fldChar w:fldCharType="separate"/>
      </w:r>
      <w:r>
        <w:rPr>
          <w:rFonts w:ascii="Times New Roman" w:cs="Times New Roman" w:hAnsi="Times New Roman"/>
          <w:sz w:val="24"/>
          <w:szCs w:val="24"/>
        </w:rPr>
        <w:t xml:space="preserve">La Commission interaméricaine sur les droits de l'Homme </w:t>
      </w:r>
    </w:p>
    <w:p>
      <w:pPr>
        <w:pStyle w:val="style157"/>
        <w:spacing w:after="240"/>
        <w:jc w:val="both"/>
        <w:rPr>
          <w:rFonts w:ascii="Times New Roman" w:cs="Times New Roman" w:hAnsi="Times New Roman"/>
          <w:sz w:val="24"/>
          <w:szCs w:val="24"/>
        </w:rPr>
      </w:pPr>
      <w:r>
        <w:rPr>
          <w:rFonts w:ascii="Times New Roman" w:cs="Times New Roman" w:hAnsi="Times New Roman"/>
          <w:sz w:val="24"/>
          <w:szCs w:val="24"/>
        </w:rPr>
        <w:t>- L</w:t>
      </w:r>
      <w:r>
        <w:rPr>
          <w:rFonts w:ascii="Times New Roman" w:cs="Times New Roman" w:hAnsi="Times New Roman"/>
          <w:sz w:val="24"/>
          <w:szCs w:val="24"/>
        </w:rPr>
        <w:t>a Cour interaméricaine des droits de l'Homme</w:t>
      </w:r>
    </w:p>
    <w:p>
      <w:pPr>
        <w:pStyle w:val="style157"/>
        <w:spacing w:after="240"/>
        <w:jc w:val="both"/>
        <w:rPr>
          <w:rFonts w:ascii="Times New Roman" w:cs="Times New Roman" w:hAnsi="Times New Roman"/>
          <w:b/>
          <w:bCs/>
          <w:sz w:val="24"/>
          <w:szCs w:val="24"/>
        </w:rPr>
      </w:pPr>
      <w:r>
        <w:rPr>
          <w:rFonts w:ascii="Times New Roman" w:cs="Times New Roman" w:hAnsi="Times New Roman"/>
          <w:sz w:val="24"/>
          <w:szCs w:val="24"/>
        </w:rPr>
        <w:fldChar w:fldCharType="end"/>
      </w:r>
      <w:bookmarkStart w:id="6" w:name="section_view-default-6"/>
      <w:bookmarkEnd w:id="5"/>
      <w:r>
        <w:rPr>
          <w:rFonts w:ascii="Times New Roman" w:cs="Times New Roman" w:hAnsi="Times New Roman"/>
          <w:b/>
          <w:bCs/>
          <w:sz w:val="24"/>
          <w:szCs w:val="24"/>
        </w:rPr>
        <w:t xml:space="preserve"> </w:t>
      </w:r>
      <w:r>
        <w:rPr>
          <w:rFonts w:ascii="Times New Roman" w:cs="Times New Roman" w:hAnsi="Times New Roman"/>
          <w:b/>
          <w:bCs/>
          <w:sz w:val="24"/>
          <w:szCs w:val="24"/>
        </w:rPr>
        <w:t xml:space="preserve">Au niveau </w:t>
      </w:r>
      <w:r>
        <w:rPr>
          <w:rFonts w:ascii="Times New Roman" w:cs="Times New Roman" w:hAnsi="Times New Roman"/>
          <w:b/>
          <w:bCs/>
          <w:sz w:val="24"/>
          <w:szCs w:val="24"/>
        </w:rPr>
        <w:t>des pays arabes</w:t>
      </w:r>
      <w:r>
        <w:rPr>
          <w:rFonts w:ascii="Times New Roman" w:cs="Times New Roman" w:hAnsi="Times New Roman"/>
          <w:b/>
          <w:bCs/>
          <w:sz w:val="24"/>
          <w:szCs w:val="24"/>
        </w:rPr>
        <w:t xml:space="preserve"> : </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HYPERLINK "https://www.right-to-education.org/fr/page/les-m-canismes-r-gionaux-en-mati-re-de-droits-de-lhomme" \l "section_view-default-6" </w:instrText>
      </w:r>
      <w:r>
        <w:rPr>
          <w:rFonts w:ascii="Times New Roman" w:cs="Times New Roman" w:hAnsi="Times New Roman"/>
          <w:sz w:val="24"/>
          <w:szCs w:val="24"/>
        </w:rPr>
        <w:fldChar w:fldCharType="separate"/>
      </w:r>
      <w:r>
        <w:rPr>
          <w:rFonts w:ascii="Times New Roman" w:cs="Times New Roman" w:hAnsi="Times New Roman"/>
          <w:sz w:val="24"/>
          <w:szCs w:val="24"/>
        </w:rPr>
        <w:t xml:space="preserve">Le Comité arabe des droits de </w:t>
      </w:r>
      <w:r>
        <w:rPr>
          <w:rFonts w:ascii="Times New Roman" w:cs="Times New Roman" w:hAnsi="Times New Roman"/>
          <w:sz w:val="24"/>
          <w:szCs w:val="24"/>
        </w:rPr>
        <w:t>l'Homme</w:t>
      </w:r>
      <w:r>
        <w:rPr>
          <w:rFonts w:ascii="Times New Roman" w:cs="Times New Roman" w:hAnsi="Times New Roman"/>
          <w:sz w:val="24"/>
          <w:szCs w:val="24"/>
          <w:vertAlign w:val="superscript"/>
        </w:rPr>
        <w:t>(</w:t>
      </w:r>
      <w:r>
        <w:rPr>
          <w:rStyle w:val="style38"/>
          <w:rFonts w:ascii="Times New Roman" w:cs="Times New Roman" w:hAnsi="Times New Roman"/>
          <w:sz w:val="24"/>
          <w:szCs w:val="24"/>
        </w:rPr>
        <w:footnoteReference w:id="4"/>
      </w:r>
      <w:r>
        <w:rPr>
          <w:rFonts w:ascii="Times New Roman" w:cs="Times New Roman" w:hAnsi="Times New Roman"/>
          <w:sz w:val="24"/>
          <w:szCs w:val="24"/>
          <w:vertAlign w:val="superscript"/>
        </w:rPr>
        <w:t>)</w:t>
      </w:r>
      <w:r>
        <w:t>.</w:t>
      </w:r>
    </w:p>
    <w:p>
      <w:pPr>
        <w:pStyle w:val="style157"/>
        <w:jc w:val="both"/>
        <w:rPr>
          <w:lang w:eastAsia="fr-FR"/>
        </w:rPr>
      </w:pPr>
      <w:r>
        <w:rPr>
          <w:rFonts w:ascii="Times New Roman" w:cs="Times New Roman" w:hAnsi="Times New Roman"/>
          <w:sz w:val="24"/>
          <w:szCs w:val="24"/>
        </w:rPr>
        <w:fldChar w:fldCharType="end"/>
      </w:r>
      <w:bookmarkEnd w:id="6"/>
    </w:p>
    <w:p>
      <w:pPr>
        <w:pStyle w:val="style0"/>
        <w:jc w:val="center"/>
        <w:rPr>
          <w:rFonts w:ascii="Times New Roman" w:cs="Times New Roman" w:eastAsia="Times New Roman" w:hAnsi="Times New Roman"/>
          <w:b/>
          <w:bCs/>
          <w:sz w:val="28"/>
          <w:szCs w:val="28"/>
          <w:u w:val="single"/>
          <w:lang w:bidi="ar-DZ" w:eastAsia="fr-FR"/>
        </w:rPr>
      </w:pPr>
    </w:p>
    <w:p>
      <w:pPr>
        <w:pStyle w:val="style0"/>
        <w:jc w:val="center"/>
        <w:rPr>
          <w:rFonts w:ascii="Times New Roman" w:cs="Times New Roman" w:eastAsia="Times New Roman" w:hAnsi="Times New Roman"/>
          <w:b/>
          <w:bCs/>
          <w:sz w:val="28"/>
          <w:szCs w:val="28"/>
          <w:u w:val="single"/>
          <w:lang w:bidi="ar-DZ" w:eastAsia="fr-FR"/>
        </w:rPr>
      </w:pPr>
      <w:r>
        <w:rPr>
          <w:rFonts w:ascii="Times New Roman" w:cs="Times New Roman" w:eastAsia="Times New Roman" w:hAnsi="Times New Roman"/>
          <w:b/>
          <w:bCs/>
          <w:sz w:val="28"/>
          <w:szCs w:val="28"/>
          <w:u w:val="single"/>
          <w:lang w:bidi="ar-DZ" w:eastAsia="fr-FR"/>
        </w:rPr>
        <w:t>Mots et expressions clés</w:t>
      </w:r>
      <w:r>
        <w:rPr>
          <w:rFonts w:ascii="Times New Roman" w:cs="Times New Roman" w:eastAsia="Times New Roman" w:hAnsi="Times New Roman"/>
          <w:b/>
          <w:bCs/>
          <w:sz w:val="28"/>
          <w:szCs w:val="28"/>
          <w:u w:val="single"/>
          <w:lang w:bidi="ar-DZ" w:eastAsia="fr-FR"/>
        </w:rPr>
        <w:t> </w:t>
      </w:r>
      <w:r>
        <w:rPr>
          <w:rFonts w:ascii="Times New Roman" w:cs="Times New Roman" w:eastAsia="Times New Roman" w:hAnsi="Times New Roman"/>
          <w:b/>
          <w:bCs/>
          <w:sz w:val="28"/>
          <w:szCs w:val="28"/>
          <w:lang w:bidi="ar-DZ" w:eastAsia="fr-FR"/>
        </w:rPr>
        <w:t xml:space="preserve">: Français – Arabe </w:t>
      </w:r>
    </w:p>
    <w:p>
      <w:pPr>
        <w:pStyle w:val="style0"/>
        <w:ind w:firstLine="708"/>
        <w:rPr>
          <w:rFonts w:ascii="Times New Roman" w:cs="Times New Roman" w:hAnsi="Times New Roman"/>
          <w:sz w:val="24"/>
          <w:szCs w:val="24"/>
        </w:rPr>
      </w:pPr>
    </w:p>
    <w:p>
      <w:pPr>
        <w:pStyle w:val="style0"/>
        <w:tabs>
          <w:tab w:val="left" w:leader="none" w:pos="2347"/>
        </w:tabs>
        <w:jc w:val="center"/>
        <w:rPr>
          <w:rStyle w:val="style87"/>
          <w:rFonts w:ascii="Times New Roman" w:cs="Times New Roman" w:hAnsi="Times New Roman"/>
          <w:b w:val="false"/>
          <w:bCs w:val="false"/>
          <w:sz w:val="24"/>
          <w:szCs w:val="24"/>
          <w:rtl/>
          <w:lang w:bidi="ar-DZ"/>
        </w:rPr>
      </w:pPr>
      <w:r>
        <w:rPr>
          <w:rStyle w:val="style87"/>
          <w:rFonts w:ascii="Times New Roman" w:cs="Times New Roman" w:hAnsi="Times New Roman"/>
          <w:b w:val="false"/>
          <w:bCs w:val="false"/>
          <w:sz w:val="24"/>
          <w:szCs w:val="24"/>
        </w:rPr>
        <w:t>Universels</w:t>
      </w:r>
      <w:r>
        <w:rPr>
          <w:rStyle w:val="style87"/>
          <w:rFonts w:ascii="Times New Roman" w:cs="Times New Roman" w:hAnsi="Times New Roman"/>
          <w:b w:val="false"/>
          <w:bCs w:val="false"/>
          <w:sz w:val="24"/>
          <w:szCs w:val="24"/>
        </w:rPr>
        <w:t xml:space="preserve"> – </w:t>
      </w:r>
      <w:r>
        <w:rPr>
          <w:rStyle w:val="style87"/>
          <w:rFonts w:ascii="Times New Roman" w:cs="Times New Roman" w:hAnsi="Times New Roman" w:hint="cs"/>
          <w:b w:val="false"/>
          <w:bCs w:val="false"/>
          <w:sz w:val="24"/>
          <w:szCs w:val="24"/>
          <w:rtl/>
          <w:lang w:bidi="ar-DZ"/>
        </w:rPr>
        <w:t>عالمي</w:t>
      </w:r>
      <w:r>
        <w:rPr>
          <w:rStyle w:val="style87"/>
          <w:rFonts w:ascii="Times New Roman" w:cs="Times New Roman" w:hAnsi="Times New Roman"/>
          <w:b w:val="false"/>
          <w:bCs w:val="false"/>
          <w:sz w:val="24"/>
          <w:szCs w:val="24"/>
          <w:lang w:bidi="ar-DZ"/>
        </w:rPr>
        <w:t xml:space="preserve"> </w:t>
      </w:r>
    </w:p>
    <w:p>
      <w:pPr>
        <w:pStyle w:val="style0"/>
        <w:tabs>
          <w:tab w:val="left" w:leader="none" w:pos="2347"/>
        </w:tabs>
        <w:jc w:val="center"/>
        <w:rPr>
          <w:rStyle w:val="style87"/>
          <w:rFonts w:ascii="Times New Roman" w:cs="Times New Roman" w:hAnsi="Times New Roman"/>
          <w:b w:val="false"/>
          <w:bCs w:val="false"/>
          <w:sz w:val="24"/>
          <w:szCs w:val="24"/>
        </w:rPr>
      </w:pPr>
      <w:r>
        <w:rPr/>
        <w:fldChar w:fldCharType="begin"/>
      </w:r>
      <w:r>
        <w:instrText xml:space="preserve"> HYPERLINK "https://www.toupie.org/Dictionnaire/Inalienable.htm" </w:instrText>
      </w:r>
      <w:r>
        <w:rPr/>
        <w:fldChar w:fldCharType="separate"/>
      </w:r>
      <w:r>
        <w:rPr>
          <w:rStyle w:val="style85"/>
          <w:rFonts w:ascii="Times New Roman" w:cs="Times New Roman" w:hAnsi="Times New Roman"/>
          <w:color w:val="auto"/>
          <w:sz w:val="24"/>
          <w:szCs w:val="24"/>
          <w:u w:val="none"/>
        </w:rPr>
        <w:t>Inaliénables</w:t>
      </w:r>
      <w:r>
        <w:rPr/>
        <w:fldChar w:fldCharType="end"/>
      </w:r>
      <w:r>
        <w:rPr>
          <w:rStyle w:val="style85"/>
          <w:rFonts w:ascii="Times New Roman" w:cs="Times New Roman" w:hAnsi="Times New Roman"/>
          <w:color w:val="auto"/>
          <w:sz w:val="24"/>
          <w:szCs w:val="24"/>
          <w:u w:val="none"/>
        </w:rPr>
        <w:t xml:space="preserve"> – </w:t>
      </w:r>
      <w:r>
        <w:rPr>
          <w:rStyle w:val="style85"/>
          <w:rFonts w:ascii="Times New Roman" w:cs="Times New Roman" w:hAnsi="Times New Roman" w:hint="cs"/>
          <w:color w:val="auto"/>
          <w:sz w:val="24"/>
          <w:szCs w:val="24"/>
          <w:u w:val="none"/>
          <w:rtl/>
        </w:rPr>
        <w:t>غير قابل للتصرف</w:t>
      </w:r>
      <w:r>
        <w:rPr>
          <w:rStyle w:val="style85"/>
          <w:rFonts w:ascii="Times New Roman" w:cs="Times New Roman" w:hAnsi="Times New Roman"/>
          <w:color w:val="auto"/>
          <w:sz w:val="24"/>
          <w:szCs w:val="24"/>
          <w:u w:val="none"/>
        </w:rPr>
        <w:t xml:space="preserve"> </w:t>
      </w:r>
    </w:p>
    <w:p>
      <w:pPr>
        <w:pStyle w:val="style0"/>
        <w:tabs>
          <w:tab w:val="left" w:leader="none" w:pos="2347"/>
        </w:tabs>
        <w:jc w:val="center"/>
        <w:rPr>
          <w:rStyle w:val="style87"/>
          <w:rFonts w:ascii="Times New Roman" w:cs="Times New Roman" w:hAnsi="Times New Roman"/>
          <w:b w:val="false"/>
          <w:bCs w:val="false"/>
          <w:sz w:val="24"/>
          <w:szCs w:val="24"/>
        </w:rPr>
      </w:pPr>
      <w:r>
        <w:rPr>
          <w:rStyle w:val="style87"/>
          <w:rFonts w:ascii="Times New Roman" w:cs="Times New Roman" w:hAnsi="Times New Roman"/>
          <w:b w:val="false"/>
          <w:bCs w:val="false"/>
          <w:sz w:val="24"/>
          <w:szCs w:val="24"/>
        </w:rPr>
        <w:t>I</w:t>
      </w:r>
      <w:r>
        <w:rPr>
          <w:rStyle w:val="style87"/>
          <w:rFonts w:ascii="Times New Roman" w:cs="Times New Roman" w:hAnsi="Times New Roman"/>
          <w:b w:val="false"/>
          <w:bCs w:val="false"/>
          <w:sz w:val="24"/>
          <w:szCs w:val="24"/>
        </w:rPr>
        <w:t>ndivisibles</w:t>
      </w:r>
      <w:r>
        <w:rPr>
          <w:rStyle w:val="style87"/>
          <w:rFonts w:ascii="Times New Roman" w:cs="Times New Roman" w:hAnsi="Times New Roman"/>
          <w:b w:val="false"/>
          <w:bCs w:val="false"/>
          <w:sz w:val="24"/>
          <w:szCs w:val="24"/>
        </w:rPr>
        <w:t xml:space="preserve"> – </w:t>
      </w:r>
      <w:r>
        <w:rPr>
          <w:rStyle w:val="style87"/>
          <w:rFonts w:ascii="Times New Roman" w:cs="Times New Roman" w:hAnsi="Times New Roman" w:hint="cs"/>
          <w:b w:val="false"/>
          <w:bCs w:val="false"/>
          <w:sz w:val="24"/>
          <w:szCs w:val="24"/>
          <w:rtl/>
        </w:rPr>
        <w:t>غير قابل للتجزئة</w:t>
      </w:r>
      <w:r>
        <w:rPr>
          <w:rStyle w:val="style87"/>
          <w:rFonts w:ascii="Times New Roman" w:cs="Times New Roman" w:hAnsi="Times New Roman"/>
          <w:b w:val="false"/>
          <w:bCs w:val="false"/>
          <w:sz w:val="24"/>
          <w:szCs w:val="24"/>
        </w:rPr>
        <w:t xml:space="preserve"> </w:t>
      </w:r>
    </w:p>
    <w:p>
      <w:pPr>
        <w:pStyle w:val="style0"/>
        <w:tabs>
          <w:tab w:val="left" w:leader="none" w:pos="2347"/>
        </w:tabs>
        <w:spacing w:after="0"/>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Déclaration universelle des droits de l’Homme </w:t>
      </w:r>
    </w:p>
    <w:p>
      <w:pPr>
        <w:pStyle w:val="style0"/>
        <w:tabs>
          <w:tab w:val="left" w:leader="none" w:pos="2347"/>
        </w:tabs>
        <w:jc w:val="center"/>
        <w:rPr>
          <w:rFonts w:ascii="Simplified Arabic" w:cs="Simplified Arabic" w:hAnsi="Simplified Arabic"/>
          <w:sz w:val="24"/>
          <w:szCs w:val="24"/>
          <w:shd w:val="clear" w:color="auto" w:fill="ffffff"/>
        </w:rPr>
      </w:pPr>
      <w:r>
        <w:rPr>
          <w:rFonts w:ascii="Simplified Arabic" w:cs="Simplified Arabic" w:hAnsi="Simplified Arabic"/>
          <w:sz w:val="24"/>
          <w:szCs w:val="24"/>
          <w:shd w:val="clear" w:color="auto" w:fill="ffffff"/>
        </w:rPr>
        <w:t xml:space="preserve">– </w:t>
      </w:r>
      <w:r>
        <w:rPr>
          <w:rFonts w:ascii="Simplified Arabic" w:cs="Simplified Arabic" w:hAnsi="Simplified Arabic"/>
          <w:sz w:val="24"/>
          <w:szCs w:val="24"/>
          <w:shd w:val="clear" w:color="auto" w:fill="ffffff"/>
          <w:rtl/>
        </w:rPr>
        <w:t>الاعلان العالمي لحقوق الانسان</w:t>
      </w:r>
    </w:p>
    <w:p>
      <w:pPr>
        <w:pStyle w:val="style0"/>
        <w:spacing w:after="0"/>
        <w:rPr>
          <w:rFonts w:ascii="Times New Roman" w:cs="Times New Roman" w:hAnsi="Times New Roman"/>
          <w:sz w:val="24"/>
          <w:szCs w:val="24"/>
        </w:rPr>
      </w:pPr>
      <w:r>
        <w:rPr>
          <w:rFonts w:ascii="Times New Roman" w:cs="Times New Roman" w:hAnsi="Times New Roman"/>
          <w:sz w:val="24"/>
          <w:szCs w:val="24"/>
        </w:rPr>
        <w:t>Pacte international relatif aux droits civils et politiques</w:t>
      </w:r>
    </w:p>
    <w:p>
      <w:pPr>
        <w:pStyle w:val="style0"/>
        <w:jc w:val="center"/>
        <w:rPr>
          <w:rFonts w:ascii="Simplified Arabic" w:cs="Simplified Arabic" w:hAnsi="Simplified Arabic"/>
          <w:sz w:val="24"/>
          <w:szCs w:val="24"/>
        </w:rPr>
      </w:pPr>
      <w:r>
        <w:rPr>
          <w:rFonts w:ascii="Simplified Arabic" w:cs="Simplified Arabic" w:hAnsi="Simplified Arabic"/>
          <w:sz w:val="24"/>
          <w:szCs w:val="24"/>
        </w:rPr>
        <w:t xml:space="preserve">– </w:t>
      </w:r>
      <w:r>
        <w:rPr>
          <w:rFonts w:ascii="Simplified Arabic" w:cs="Simplified Arabic" w:hAnsi="Simplified Arabic"/>
          <w:sz w:val="24"/>
          <w:szCs w:val="24"/>
          <w:rtl/>
        </w:rPr>
        <w:t>العهد الدولي الخاص بالحقوق المدنية والسياسية</w:t>
      </w:r>
    </w:p>
    <w:p>
      <w:pPr>
        <w:pStyle w:val="style0"/>
        <w:spacing w:after="0"/>
        <w:rPr>
          <w:rFonts w:ascii="Times New Roman" w:cs="Times New Roman" w:hAnsi="Times New Roman"/>
          <w:sz w:val="24"/>
          <w:szCs w:val="24"/>
        </w:rPr>
      </w:pPr>
      <w:r>
        <w:rPr>
          <w:rFonts w:ascii="Times New Roman" w:cs="Times New Roman" w:hAnsi="Times New Roman"/>
          <w:sz w:val="24"/>
          <w:szCs w:val="24"/>
        </w:rPr>
        <w:t>Pacte international relatif aux droits économiques, sociaux et culturels</w:t>
      </w:r>
      <w:r>
        <w:rPr>
          <w:rFonts w:ascii="Times New Roman" w:cs="Times New Roman" w:hAnsi="Times New Roman"/>
          <w:sz w:val="24"/>
          <w:szCs w:val="24"/>
        </w:rPr>
        <w:t xml:space="preserve"> </w:t>
      </w:r>
    </w:p>
    <w:p>
      <w:pPr>
        <w:pStyle w:val="style0"/>
        <w:jc w:val="center"/>
        <w:rPr>
          <w:rFonts w:ascii="Simplified Arabic" w:cs="Simplified Arabic" w:hAnsi="Simplified Arabic"/>
          <w:sz w:val="24"/>
          <w:szCs w:val="24"/>
        </w:rPr>
      </w:pPr>
      <w:r>
        <w:rPr>
          <w:rFonts w:ascii="Simplified Arabic" w:cs="Simplified Arabic" w:hAnsi="Simplified Arabic"/>
          <w:sz w:val="24"/>
          <w:szCs w:val="24"/>
        </w:rPr>
        <w:t xml:space="preserve">– </w:t>
      </w:r>
      <w:r>
        <w:rPr>
          <w:rFonts w:ascii="Simplified Arabic" w:cs="Simplified Arabic" w:hAnsi="Simplified Arabic"/>
          <w:sz w:val="24"/>
          <w:szCs w:val="24"/>
          <w:rtl/>
        </w:rPr>
        <w:t>العهد الدولي الخاص بالحقوق الاقتصادية والاجتماعية والثقافية</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Conseil des droits de l’homme des Nations Unies </w:t>
      </w:r>
    </w:p>
    <w:p>
      <w:pPr>
        <w:pStyle w:val="style0"/>
        <w:jc w:val="center"/>
        <w:rPr>
          <w:rFonts w:ascii="Simplified Arabic" w:cs="Simplified Arabic" w:hAnsi="Simplified Arabic"/>
          <w:sz w:val="24"/>
          <w:szCs w:val="24"/>
          <w:lang w:bidi="ar-DZ"/>
        </w:rPr>
      </w:pPr>
      <w:r>
        <w:rPr>
          <w:rFonts w:ascii="Simplified Arabic" w:cs="Simplified Arabic" w:hAnsi="Simplified Arabic"/>
          <w:sz w:val="24"/>
          <w:szCs w:val="24"/>
        </w:rPr>
        <w:t xml:space="preserve">– </w:t>
      </w:r>
      <w:r>
        <w:rPr>
          <w:rFonts w:ascii="Simplified Arabic" w:cs="Simplified Arabic" w:hAnsi="Simplified Arabic"/>
          <w:sz w:val="24"/>
          <w:szCs w:val="24"/>
          <w:rtl/>
          <w:lang w:bidi="ar-DZ"/>
        </w:rPr>
        <w:t>مجلس حقوق الانسان</w:t>
      </w:r>
    </w:p>
    <w:p>
      <w:pPr>
        <w:pStyle w:val="style0"/>
        <w:spacing w:after="0"/>
        <w:rPr>
          <w:rFonts w:ascii="Times New Roman" w:cs="Times New Roman" w:hAnsi="Times New Roman"/>
          <w:sz w:val="24"/>
          <w:szCs w:val="24"/>
        </w:rPr>
      </w:pPr>
      <w:r>
        <w:rPr>
          <w:rFonts w:ascii="Times New Roman" w:cs="Times New Roman" w:hAnsi="Times New Roman"/>
          <w:sz w:val="24"/>
          <w:szCs w:val="24"/>
        </w:rPr>
        <w:t>Haut-Commissa</w:t>
      </w:r>
      <w:r>
        <w:rPr>
          <w:rFonts w:ascii="Times New Roman" w:cs="Times New Roman" w:hAnsi="Times New Roman"/>
          <w:sz w:val="24"/>
          <w:szCs w:val="24"/>
        </w:rPr>
        <w:t>riat</w:t>
      </w:r>
      <w:bookmarkStart w:id="7" w:name="_GoBack"/>
      <w:bookmarkEnd w:id="7"/>
      <w:r>
        <w:rPr>
          <w:rFonts w:ascii="Times New Roman" w:cs="Times New Roman" w:hAnsi="Times New Roman"/>
          <w:sz w:val="24"/>
          <w:szCs w:val="24"/>
        </w:rPr>
        <w:t xml:space="preserve"> des Nations Unies aux droits de l’homme</w:t>
      </w:r>
    </w:p>
    <w:p>
      <w:pPr>
        <w:pStyle w:val="style0"/>
        <w:spacing w:after="0"/>
        <w:jc w:val="center"/>
        <w:rPr>
          <w:rFonts w:ascii="Simplified Arabic" w:cs="Simplified Arabic" w:hAnsi="Simplified Arabic"/>
          <w:sz w:val="24"/>
          <w:szCs w:val="24"/>
          <w:rtl/>
          <w:lang w:bidi="ar-DZ"/>
        </w:rPr>
      </w:pPr>
      <w:r>
        <w:rPr>
          <w:rFonts w:ascii="Simplified Arabic" w:cs="Simplified Arabic" w:hAnsi="Simplified Arabic"/>
          <w:sz w:val="24"/>
          <w:szCs w:val="24"/>
          <w:rtl/>
          <w:lang w:bidi="ar-DZ"/>
        </w:rPr>
        <w:t>مفوضية الأمم المتحدة السامية لحقوق الانسان</w:t>
      </w:r>
      <w:r>
        <w:rPr>
          <w:rFonts w:ascii="Simplified Arabic" w:cs="Simplified Arabic" w:hAnsi="Simplified Arabic" w:hint="cs"/>
          <w:sz w:val="24"/>
          <w:szCs w:val="24"/>
          <w:rtl/>
          <w:lang w:bidi="ar-DZ"/>
        </w:rPr>
        <w:t>-</w:t>
      </w:r>
    </w:p>
    <w:p>
      <w:pPr>
        <w:pStyle w:val="style0"/>
        <w:spacing w:after="0"/>
        <w:jc w:val="right"/>
        <w:rPr>
          <w:rFonts w:ascii="Times New Roman" w:cs="Times New Roman" w:hAnsi="Times New Roman"/>
          <w:sz w:val="24"/>
          <w:szCs w:val="24"/>
          <w:rtl/>
          <w:lang w:val="en-US" w:bidi="ar-DZ"/>
        </w:rPr>
      </w:pPr>
      <w:r>
        <w:rPr>
          <w:rFonts w:ascii="Times New Roman" w:cs="Times New Roman" w:hAnsi="Times New Roman" w:hint="cs"/>
          <w:sz w:val="24"/>
          <w:szCs w:val="24"/>
          <w:rtl/>
          <w:lang w:val="en-US" w:bidi="ar-DZ"/>
        </w:rPr>
        <w:t>-</w:t>
      </w: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Simplified Arabic">
    <w:altName w:val="Simplified Arabic"/>
    <w:panose1 w:val="02020603050000020304"/>
    <w:charset w:val="00"/>
    <w:family w:val="roman"/>
    <w:pitch w:val="variable"/>
    <w:sig w:usb0="00002003" w:usb1="00000000" w:usb2="00000000" w:usb3="00000000" w:csb0="00000041" w:csb1="00000000"/>
  </w:font>
  <w:font w:name="Cambria">
    <w:altName w:val="Cambria"/>
    <w:panose1 w:val="02040503050000030204"/>
    <w:charset w:val="00"/>
    <w:family w:val="roman"/>
    <w:pitch w:val="variable"/>
    <w:sig w:usb0="E00002FF" w:usb1="400004FF" w:usb2="00000000"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0"/>
        <w:spacing w:after="0" w:lineRule="auto" w:line="240"/>
        <w:jc w:val="both"/>
        <w:rPr>
          <w:rFonts w:ascii="Times New Roman" w:cs="Times New Roman" w:eastAsia="Times New Roman" w:hAnsi="Times New Roman"/>
          <w:color w:val="323232"/>
          <w:sz w:val="24"/>
          <w:szCs w:val="24"/>
          <w:lang w:eastAsia="fr-FR"/>
        </w:rPr>
      </w:pPr>
      <w:r>
        <w:rPr>
          <w:rStyle w:val="style38"/>
          <w:rFonts w:ascii="Times New Roman" w:cs="Times New Roman" w:hAnsi="Times New Roman"/>
          <w:sz w:val="24"/>
          <w:szCs w:val="24"/>
        </w:rPr>
        <w:footnoteRef/>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Voir, </w:t>
      </w:r>
      <w:r>
        <w:rPr>
          <w:rFonts w:ascii="Times New Roman" w:cs="Times New Roman" w:hAnsi="Times New Roman"/>
          <w:b/>
          <w:bCs/>
          <w:sz w:val="24"/>
          <w:szCs w:val="24"/>
        </w:rPr>
        <w:t>ROUSSEAU</w:t>
      </w:r>
      <w:r>
        <w:rPr>
          <w:rFonts w:ascii="Times New Roman" w:cs="Times New Roman" w:hAnsi="Times New Roman"/>
          <w:b/>
          <w:bCs/>
          <w:sz w:val="24"/>
          <w:szCs w:val="24"/>
        </w:rPr>
        <w:t xml:space="preserve"> </w:t>
      </w:r>
      <w:r>
        <w:rPr>
          <w:rFonts w:ascii="Times New Roman" w:cs="Times New Roman" w:hAnsi="Times New Roman"/>
          <w:b/>
          <w:bCs/>
          <w:sz w:val="24"/>
          <w:szCs w:val="24"/>
        </w:rPr>
        <w:t>Dominique</w:t>
      </w:r>
      <w:r>
        <w:rPr>
          <w:rFonts w:ascii="Times New Roman" w:cs="Times New Roman" w:hAnsi="Times New Roman"/>
          <w:sz w:val="24"/>
          <w:szCs w:val="24"/>
        </w:rPr>
        <w:t>, « </w:t>
      </w:r>
      <w:r>
        <w:rPr>
          <w:rFonts w:ascii="Times New Roman" w:cs="Times New Roman" w:hAnsi="Times New Roman"/>
          <w:sz w:val="24"/>
          <w:szCs w:val="24"/>
        </w:rPr>
        <w:t>Les droits de l’homme de la troisième génération</w:t>
      </w:r>
      <w:r>
        <w:rPr>
          <w:rFonts w:ascii="Times New Roman" w:cs="Times New Roman" w:hAnsi="Times New Roman"/>
          <w:sz w:val="24"/>
          <w:szCs w:val="24"/>
        </w:rPr>
        <w:t xml:space="preserve"> », </w:t>
      </w:r>
      <w:r>
        <w:rPr>
          <w:rFonts w:ascii="Times New Roman" w:cs="Times New Roman" w:hAnsi="Times New Roman"/>
          <w:sz w:val="24"/>
          <w:szCs w:val="24"/>
          <w:u w:val="single"/>
        </w:rPr>
        <w:t>Revue interdisciplinaire d'études juridiques</w:t>
      </w:r>
      <w:r>
        <w:rPr>
          <w:rFonts w:ascii="Times New Roman" w:cs="Times New Roman" w:hAnsi="Times New Roman"/>
          <w:sz w:val="24"/>
          <w:szCs w:val="24"/>
        </w:rPr>
        <w:t xml:space="preserve">, Vol.19, N°.2, </w:t>
      </w:r>
      <w:r>
        <w:rPr/>
        <w:fldChar w:fldCharType="begin"/>
      </w:r>
      <w:r>
        <w:instrText xml:space="preserve"> HYPERLINK "https://www.cairn.info/revue-interdisciplinaire-d-etudes-juridiques-1987-2.htm" </w:instrText>
      </w:r>
      <w:r>
        <w:rPr/>
        <w:fldChar w:fldCharType="separate"/>
      </w:r>
      <w:r>
        <w:rPr>
          <w:rFonts w:ascii="Times New Roman" w:cs="Times New Roman" w:hAnsi="Times New Roman"/>
          <w:sz w:val="24"/>
          <w:szCs w:val="24"/>
        </w:rPr>
        <w:t>1987, p</w:t>
      </w:r>
      <w:r>
        <w:rPr>
          <w:rFonts w:ascii="Times New Roman" w:cs="Times New Roman" w:hAnsi="Times New Roman"/>
          <w:sz w:val="24"/>
          <w:szCs w:val="24"/>
        </w:rPr>
        <w:t>.</w:t>
      </w:r>
      <w:r>
        <w:rPr/>
        <w:fldChar w:fldCharType="end"/>
      </w:r>
      <w:r>
        <w:rPr>
          <w:rFonts w:ascii="Times New Roman" w:cs="Times New Roman" w:hAnsi="Times New Roman"/>
          <w:sz w:val="24"/>
          <w:szCs w:val="24"/>
        </w:rPr>
        <w:t>19.</w:t>
      </w:r>
    </w:p>
  </w:footnote>
  <w:footnote w:id="2">
    <w:p>
      <w:pPr>
        <w:pStyle w:val="style29"/>
        <w:rPr>
          <w:rFonts w:ascii="Times New Roman" w:cs="Times New Roman" w:hAnsi="Times New Roman"/>
          <w:sz w:val="24"/>
          <w:szCs w:val="24"/>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pour plus de détails, voir </w:t>
      </w:r>
      <w:r>
        <w:rPr/>
        <w:fldChar w:fldCharType="begin"/>
      </w:r>
      <w:r>
        <w:instrText xml:space="preserve"> HYPERLINK "https://www.ohchr.org/fr/about-us/high-commissioner" </w:instrText>
      </w:r>
      <w:r>
        <w:rPr/>
        <w:fldChar w:fldCharType="separate"/>
      </w:r>
      <w:r>
        <w:rPr>
          <w:rStyle w:val="style85"/>
          <w:rFonts w:ascii="Times New Roman" w:cs="Times New Roman" w:hAnsi="Times New Roman"/>
          <w:sz w:val="24"/>
          <w:szCs w:val="24"/>
        </w:rPr>
        <w:t>https://www.ohchr.org/fr/about-us/high-commissioner</w:t>
      </w:r>
      <w:r>
        <w:rPr/>
        <w:fldChar w:fldCharType="end"/>
      </w:r>
      <w:r>
        <w:rPr>
          <w:rFonts w:ascii="Times New Roman" w:cs="Times New Roman" w:hAnsi="Times New Roman"/>
          <w:sz w:val="24"/>
          <w:szCs w:val="24"/>
        </w:rPr>
        <w:t xml:space="preserve">  </w:t>
      </w:r>
    </w:p>
  </w:footnote>
  <w:footnote w:id="3">
    <w:p>
      <w:pPr>
        <w:pStyle w:val="style29"/>
        <w:jc w:val="both"/>
        <w:rPr>
          <w:rFonts w:ascii="Times New Roman" w:cs="Times New Roman" w:hAnsi="Times New Roman"/>
          <w:sz w:val="24"/>
          <w:szCs w:val="24"/>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Voir ce site internet : </w:t>
      </w:r>
      <w:r>
        <w:rPr/>
        <w:fldChar w:fldCharType="begin"/>
      </w:r>
      <w:r>
        <w:instrText xml:space="preserve"> HYPERLINK "https://www.right-to-education.org/fr/page/les-m-canismes-r-gionaux-en-mati-re-de-droits-de-lhomme" \l ":~:text=Les%20syst%C3%A8mes%20r%C3%A9gionaux%20des%20droits,et%20des%20pratiques%20r%C3%A9gionales%20partag%C3%A9es" </w:instrText>
      </w:r>
      <w:r>
        <w:rPr/>
        <w:fldChar w:fldCharType="separate"/>
      </w:r>
      <w:r>
        <w:rPr>
          <w:rStyle w:val="style85"/>
          <w:rFonts w:ascii="Times New Roman" w:cs="Times New Roman" w:hAnsi="Times New Roman"/>
          <w:sz w:val="24"/>
          <w:szCs w:val="24"/>
        </w:rPr>
        <w:t>https://www.right-to-education.org/fr/page/les-m-canismes-r-gionaux-en-mati-re-de-droits-de-lhomme#:~:text=Les%20syst%C3%A8mes%20r%C3%A9gionaux%20des%20droits,et%20des%20pratiques%20r%C3%A9gionales%20partag%C3%A9es</w:t>
      </w:r>
      <w:r>
        <w:rPr/>
        <w:fldChar w:fldCharType="end"/>
      </w:r>
      <w:r>
        <w:rPr>
          <w:rFonts w:ascii="Times New Roman" w:cs="Times New Roman" w:hAnsi="Times New Roman"/>
          <w:sz w:val="24"/>
          <w:szCs w:val="24"/>
        </w:rPr>
        <w:t xml:space="preserve">. </w:t>
      </w:r>
    </w:p>
  </w:footnote>
  <w:footnote w:id="4">
    <w:p>
      <w:pPr>
        <w:pStyle w:val="style29"/>
        <w:jc w:val="both"/>
        <w:rPr/>
      </w:pPr>
      <w:r>
        <w:rPr>
          <w:rStyle w:val="style38"/>
          <w:rFonts w:ascii="Times New Roman" w:cs="Times New Roman" w:hAnsi="Times New Roman"/>
          <w:sz w:val="24"/>
          <w:szCs w:val="24"/>
        </w:rPr>
        <w:footnoteRef/>
      </w:r>
      <w:r>
        <w:rPr>
          <w:rFonts w:ascii="Times New Roman" w:cs="Times New Roman" w:hAnsi="Times New Roman"/>
          <w:sz w:val="24"/>
          <w:szCs w:val="24"/>
        </w:rPr>
        <w:t>- Ibid.</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61410E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hybridMultilevel"/>
    <w:tmpl w:val="C6986A34"/>
    <w:lvl w:ilvl="0" w:tplc="E95AD07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2"/>
    <w:multiLevelType w:val="hybridMultilevel"/>
    <w:tmpl w:val="CB6210E4"/>
    <w:lvl w:ilvl="0" w:tplc="6B1CA4FC">
      <w:start w:val="2"/>
      <w:numFmt w:val="bullet"/>
      <w:lvlText w:val="-"/>
      <w:lvlJc w:val="left"/>
      <w:pPr>
        <w:ind w:left="720" w:hanging="360"/>
      </w:pPr>
      <w:rPr>
        <w:rFonts w:ascii="Times New Roman" w:cs="Times New Roman" w:eastAsia="Calibri" w:hAnsi="Times New Roman"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B5E82DB6"/>
    <w:lvl w:ilvl="0" w:tplc="16CCC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0000004"/>
    <w:multiLevelType w:val="hybridMultilevel"/>
    <w:tmpl w:val="39EEEE9C"/>
    <w:lvl w:ilvl="0" w:tplc="24D45362">
      <w:start w:val="2"/>
      <w:numFmt w:val="bullet"/>
      <w:lvlText w:val="-"/>
      <w:lvlJc w:val="left"/>
      <w:pPr>
        <w:ind w:left="720" w:hanging="360"/>
      </w:pPr>
      <w:rPr>
        <w:rFonts w:ascii="Times New Roman" w:cs="Times New Roman" w:eastAsia="Calibri" w:hAnsi="Times New Roman"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75031A0"/>
    <w:lvl w:ilvl="0" w:tplc="46FCC2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0000006"/>
    <w:multiLevelType w:val="hybridMultilevel"/>
    <w:tmpl w:val="E82C926E"/>
    <w:lvl w:ilvl="0" w:tplc="4CB4F28E">
      <w:start w:val="5"/>
      <w:numFmt w:val="bullet"/>
      <w:lvlText w:val="-"/>
      <w:lvlJc w:val="left"/>
      <w:pPr>
        <w:ind w:left="720" w:hanging="360"/>
      </w:pPr>
      <w:rPr>
        <w:rFonts w:ascii="Calibri" w:cs="Arial" w:eastAsia="Calibri" w:hAnsi="Calibri"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74289DB8"/>
    <w:lvl w:ilvl="0" w:tplc="4286A1AA">
      <w:start w:val="5"/>
      <w:numFmt w:val="bullet"/>
      <w:lvlText w:val="-"/>
      <w:lvlJc w:val="left"/>
      <w:pPr>
        <w:ind w:left="720" w:hanging="360"/>
      </w:pPr>
      <w:rPr>
        <w:rFonts w:ascii="Calibri" w:cs="Arial" w:eastAsia="Calibri" w:hAnsi="Calibri"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EAA448F2"/>
    <w:lvl w:ilvl="0" w:tplc="CE4E180C">
      <w:start w:val="2"/>
      <w:numFmt w:val="bullet"/>
      <w:lvlText w:val="-"/>
      <w:lvlJc w:val="left"/>
      <w:pPr>
        <w:ind w:left="720" w:hanging="360"/>
      </w:pPr>
      <w:rPr>
        <w:rFonts w:ascii="Times New Roman" w:cs="Times New Roman" w:eastAsia="Calibri" w:hAnsi="Times New Roman"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BBB0D05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3"/>
  </w:num>
  <w:num w:numId="2">
    <w:abstractNumId w:val="8"/>
  </w:num>
  <w:num w:numId="3">
    <w:abstractNumId w:val="4"/>
  </w:num>
  <w:num w:numId="4">
    <w:abstractNumId w:val="2"/>
  </w:num>
  <w:num w:numId="5">
    <w:abstractNumId w:val="1"/>
  </w:num>
  <w:num w:numId="6">
    <w:abstractNumId w:val="5"/>
  </w:num>
  <w:num w:numId="7">
    <w:abstractNumId w:val="0"/>
  </w:num>
  <w:num w:numId="8">
    <w:abstractNumId w:val="9"/>
  </w:num>
  <w:num w:numId="9">
    <w:abstractNumId w:val="7"/>
  </w:num>
  <w:num w:numId="10">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7">
    <w:name w:val="Strong"/>
    <w:basedOn w:val="style65"/>
    <w:next w:val="style87"/>
    <w:qFormat/>
    <w:uiPriority w:val="22"/>
    <w:rPr>
      <w:b/>
      <w:bCs/>
    </w:rPr>
  </w:style>
  <w:style w:type="character" w:styleId="style85">
    <w:name w:val="Hyperlink"/>
    <w:basedOn w:val="style65"/>
    <w:next w:val="style85"/>
    <w:uiPriority w:val="99"/>
    <w:rPr>
      <w:color w:val="0000ff"/>
      <w:u w:val="single"/>
    </w:rPr>
  </w:style>
  <w:style w:type="paragraph" w:styleId="style157">
    <w:name w:val="No Spacing"/>
    <w:next w:val="style157"/>
    <w:qFormat/>
    <w:uiPriority w:val="1"/>
    <w:pPr>
      <w:spacing w:after="0" w:lineRule="auto" w:line="240"/>
    </w:pPr>
    <w:r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Note de bas de page Car"/>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 w:type="character" w:styleId="style88">
    <w:name w:val="Emphasis"/>
    <w:basedOn w:val="style65"/>
    <w:next w:val="style88"/>
    <w:qFormat/>
    <w:uiPriority w:val="20"/>
    <w:rPr>
      <w:i/>
      <w:i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15EA-F4C1-4980-B046-F1A62014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Words>780</Words>
  <Pages>3</Pages>
  <Characters>4397</Characters>
  <Application>WPS Office</Application>
  <DocSecurity>0</DocSecurity>
  <Paragraphs>55</Paragraphs>
  <ScaleCrop>false</ScaleCrop>
  <LinksUpToDate>false</LinksUpToDate>
  <CharactersWithSpaces>5252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2022-10-08T14:19:00Z</dcterms:created>
  <dc:creator>hp</dc:creator>
  <lastModifiedBy>M2006C3LG</lastModifiedBy>
  <dcterms:modified xsi:type="dcterms:W3CDTF">2022-12-10T16:51:48Z</dcterms:modified>
  <revision>17</revision>
</coreProperties>
</file>

<file path=docProps/custom.xml><?xml version="1.0" encoding="utf-8"?>
<Properties xmlns="http://schemas.openxmlformats.org/officeDocument/2006/custom-properties" xmlns:vt="http://schemas.openxmlformats.org/officeDocument/2006/docPropsVTypes"/>
</file>