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Calibri" w:hAnsi="Times New Roman"/>
          <w:b/>
          <w:bCs/>
          <w:sz w:val="28"/>
          <w:szCs w:val="28"/>
        </w:rPr>
        <w:t>C</w:t>
      </w:r>
      <w:r>
        <w:rPr>
          <w:rFonts w:cs="Times New Roman" w:eastAsia="Calibri" w:hAnsi="Times New Roman"/>
          <w:b/>
          <w:bCs/>
          <w:sz w:val="28"/>
          <w:szCs w:val="28"/>
          <w:lang w:val="en-US"/>
        </w:rPr>
        <w:t>ours numéro 09</w:t>
      </w:r>
      <w:r>
        <w:rPr>
          <w:rFonts w:cs="Times New Roman" w:eastAsia="Calibri" w:hAnsi="Times New Roman"/>
          <w:b/>
          <w:bCs/>
          <w:sz w:val="28"/>
          <w:szCs w:val="28"/>
          <w:lang w:val="en-US"/>
        </w:rPr>
        <w:t xml:space="preserve">                                                                                       </w:t>
      </w:r>
      <w:r>
        <w:rPr>
          <w:rFonts w:ascii="Times New Roman" w:cs="Times New Roman" w:eastAsia="Calibri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D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 xml:space="preserve">ROIT 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I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 xml:space="preserve">NTERNATIONAL 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H</w:t>
      </w:r>
      <w:r>
        <w:rPr>
          <w:rFonts w:ascii="Times New Roman" w:cs="Times New Roman" w:hAnsi="Times New Roman"/>
          <w:b/>
          <w:bCs/>
          <w:sz w:val="28"/>
          <w:szCs w:val="28"/>
          <w:u w:val="single"/>
        </w:rPr>
        <w:t>UMANITAIRE</w:t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1-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Définition </w:t>
      </w:r>
    </w:p>
    <w:p>
      <w:pPr>
        <w:pStyle w:val="style0"/>
        <w:spacing w:lineRule="auto" w:line="24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Le droit international humanitaire </w:t>
      </w:r>
      <w:r>
        <w:rPr>
          <w:rFonts w:ascii="Times New Roman" w:cs="Times New Roman" w:hAnsi="Times New Roman"/>
          <w:sz w:val="24"/>
          <w:szCs w:val="24"/>
        </w:rPr>
        <w:t>appelé ainsi droit des conflits armés ou droit de la guerre (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jus in </w:t>
      </w:r>
      <w:r>
        <w:rPr>
          <w:rFonts w:ascii="Times New Roman" w:cs="Times New Roman" w:hAnsi="Times New Roman"/>
          <w:i/>
          <w:iCs/>
          <w:sz w:val="24"/>
          <w:szCs w:val="24"/>
        </w:rPr>
        <w:t>bello</w:t>
      </w:r>
      <w:r>
        <w:rPr>
          <w:rFonts w:ascii="Times New Roman" w:cs="Times New Roman" w:hAnsi="Times New Roman"/>
          <w:sz w:val="24"/>
          <w:szCs w:val="24"/>
        </w:rPr>
        <w:t xml:space="preserve">). Le droit international humanitaire </w:t>
      </w:r>
      <w:r>
        <w:rPr>
          <w:rFonts w:ascii="Times New Roman" w:cs="Times New Roman" w:hAnsi="Times New Roman"/>
          <w:sz w:val="24"/>
          <w:szCs w:val="24"/>
        </w:rPr>
        <w:t xml:space="preserve">est une branche de droit international public. Il constitue l’ensemble de règles </w:t>
      </w:r>
      <w:r>
        <w:rPr>
          <w:rFonts w:ascii="Times New Roman" w:cs="Times New Roman" w:hAnsi="Times New Roman"/>
          <w:sz w:val="24"/>
          <w:szCs w:val="24"/>
        </w:rPr>
        <w:t xml:space="preserve">à appliquer uniquement dans les conflits armés internationaux ou non </w:t>
      </w:r>
      <w:r>
        <w:rPr>
          <w:rFonts w:ascii="Times New Roman" w:cs="Times New Roman" w:hAnsi="Times New Roman"/>
          <w:sz w:val="24"/>
          <w:szCs w:val="24"/>
        </w:rPr>
        <w:t>internationaux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(</w:t>
      </w:r>
      <w:r>
        <w:rPr>
          <w:rStyle w:val="style38"/>
          <w:rFonts w:ascii="Times New Roman" w:cs="Times New Roman" w:hAnsi="Times New Roman"/>
          <w:sz w:val="24"/>
          <w:szCs w:val="24"/>
        </w:rPr>
        <w:footnoteReference w:id="1"/>
      </w:r>
      <w:r>
        <w:rPr>
          <w:rFonts w:ascii="Times New Roman" w:cs="Times New Roman" w:hAnsi="Times New Roman"/>
          <w:sz w:val="24"/>
          <w:szCs w:val="24"/>
          <w:vertAlign w:val="superscript"/>
        </w:rPr>
        <w:t>)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</w:p>
    <w:p>
      <w:pPr>
        <w:pStyle w:val="style0"/>
        <w:autoSpaceDE w:val="false"/>
        <w:autoSpaceDN w:val="false"/>
        <w:adjustRightInd w:val="false"/>
        <w:spacing w:lineRule="auto" w:line="24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Il a pour objet de limiter les conséquences des conflits armés sur le plan humanitaire. C’est-à-dire, </w:t>
      </w:r>
      <w:r>
        <w:rPr>
          <w:rFonts w:ascii="Times New Roman" w:cs="Times New Roman" w:hAnsi="Times New Roman"/>
          <w:sz w:val="24"/>
          <w:szCs w:val="24"/>
        </w:rPr>
        <w:t xml:space="preserve">protéger </w:t>
      </w:r>
      <w:r>
        <w:rPr>
          <w:rFonts w:ascii="Times New Roman" w:cs="Times New Roman" w:hAnsi="Times New Roman"/>
          <w:sz w:val="24"/>
          <w:szCs w:val="24"/>
        </w:rPr>
        <w:t xml:space="preserve">les personnes qui ne </w:t>
      </w:r>
      <w:r>
        <w:rPr>
          <w:rFonts w:ascii="Times New Roman" w:cs="Times New Roman" w:hAnsi="Times New Roman"/>
          <w:sz w:val="24"/>
          <w:szCs w:val="24"/>
        </w:rPr>
        <w:t>participent</w:t>
      </w:r>
      <w:r>
        <w:rPr>
          <w:rFonts w:ascii="Times New Roman" w:cs="Times New Roman" w:hAnsi="Times New Roman"/>
          <w:sz w:val="24"/>
          <w:szCs w:val="24"/>
        </w:rPr>
        <w:t xml:space="preserve"> pas, ou qui ne sont plus, directement </w:t>
      </w:r>
      <w:r>
        <w:rPr>
          <w:rFonts w:ascii="Times New Roman" w:cs="Times New Roman" w:hAnsi="Times New Roman"/>
          <w:sz w:val="24"/>
          <w:szCs w:val="24"/>
        </w:rPr>
        <w:t>concernées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par c</w:t>
      </w:r>
      <w:r>
        <w:rPr>
          <w:rFonts w:ascii="Times New Roman" w:cs="Times New Roman" w:hAnsi="Times New Roman"/>
          <w:sz w:val="24"/>
          <w:szCs w:val="24"/>
        </w:rPr>
        <w:t xml:space="preserve">es </w:t>
      </w:r>
      <w:r>
        <w:rPr>
          <w:rFonts w:ascii="Times New Roman" w:cs="Times New Roman" w:hAnsi="Times New Roman"/>
          <w:sz w:val="24"/>
          <w:szCs w:val="24"/>
        </w:rPr>
        <w:t>conflits armés,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</w:t>
      </w:r>
      <w:r>
        <w:rPr>
          <w:rFonts w:ascii="Times New Roman" w:cs="Times New Roman" w:hAnsi="Times New Roman"/>
          <w:sz w:val="24"/>
          <w:szCs w:val="24"/>
        </w:rPr>
        <w:t>es victimes</w:t>
      </w:r>
      <w:r>
        <w:rPr>
          <w:rFonts w:ascii="Times New Roman" w:cs="Times New Roman" w:hAnsi="Times New Roman"/>
          <w:sz w:val="24"/>
          <w:szCs w:val="24"/>
        </w:rPr>
        <w:t xml:space="preserve"> de ces conflits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sz w:val="24"/>
          <w:szCs w:val="24"/>
        </w:rPr>
        <w:t>les blessés, les naufragés, les prisonniers de guerre</w:t>
      </w:r>
      <w:r>
        <w:rPr>
          <w:rFonts w:ascii="Times New Roman" w:cs="Times New Roman" w:hAnsi="Times New Roman"/>
          <w:sz w:val="24"/>
          <w:szCs w:val="24"/>
        </w:rPr>
        <w:t>),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et réglementer la conduite des hostilités</w:t>
      </w:r>
      <w:r>
        <w:rPr>
          <w:rFonts w:ascii="Times New Roman" w:cs="Times New Roman" w:hAnsi="Times New Roman"/>
          <w:sz w:val="24"/>
          <w:szCs w:val="24"/>
        </w:rPr>
        <w:t xml:space="preserve"> comme la restriction aux moyens de guerre, principalement les armes, et aux méthodes de </w:t>
      </w:r>
      <w:r>
        <w:rPr>
          <w:rFonts w:ascii="Times New Roman" w:cs="Times New Roman" w:hAnsi="Times New Roman"/>
          <w:sz w:val="24"/>
          <w:szCs w:val="24"/>
        </w:rPr>
        <w:t>guerre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(</w:t>
      </w:r>
      <w:r>
        <w:rPr>
          <w:rStyle w:val="style38"/>
          <w:rFonts w:ascii="Times New Roman" w:cs="Times New Roman" w:hAnsi="Times New Roman"/>
          <w:sz w:val="24"/>
          <w:szCs w:val="24"/>
        </w:rPr>
        <w:footnoteReference w:id="2"/>
      </w:r>
      <w:r>
        <w:rPr>
          <w:rFonts w:ascii="Times New Roman" w:cs="Times New Roman" w:hAnsi="Times New Roman"/>
          <w:sz w:val="24"/>
          <w:szCs w:val="24"/>
          <w:vertAlign w:val="superscript"/>
        </w:rPr>
        <w:t>)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</w:p>
    <w:p>
      <w:pPr>
        <w:pStyle w:val="style4098"/>
        <w:ind w:firstLine="567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Les </w:t>
      </w:r>
      <w:r>
        <w:rPr>
          <w:rFonts w:ascii="Times New Roman" w:cs="Times New Roman" w:hAnsi="Times New Roman"/>
          <w:b/>
          <w:bCs/>
        </w:rPr>
        <w:t xml:space="preserve">conflits armés internationaux </w:t>
      </w:r>
      <w:r>
        <w:rPr>
          <w:rFonts w:ascii="Times New Roman" w:cs="Times New Roman" w:hAnsi="Times New Roman"/>
        </w:rPr>
        <w:t>sont ceux qui opposent au moins deux États. Ces conflits sont régis par quatre Conventions de Genève de 1949 (« Droit de Genève »</w:t>
      </w:r>
      <w:r>
        <w:rPr>
          <w:rFonts w:ascii="Times New Roman" w:cs="Times New Roman" w:hAnsi="Times New Roman"/>
        </w:rPr>
        <w:t>)</w:t>
      </w:r>
      <w:r>
        <w:rPr>
          <w:rFonts w:ascii="Times New Roman" w:cs="Times New Roman" w:hAnsi="Times New Roman"/>
          <w:vertAlign w:val="superscript"/>
        </w:rPr>
        <w:t>(</w:t>
      </w:r>
      <w:r>
        <w:rPr>
          <w:rStyle w:val="style38"/>
          <w:rFonts w:ascii="Times New Roman" w:cs="Times New Roman" w:hAnsi="Times New Roman"/>
        </w:rPr>
        <w:footnoteReference w:id="3"/>
      </w:r>
      <w:r>
        <w:rPr>
          <w:rFonts w:ascii="Times New Roman" w:cs="Times New Roman" w:hAnsi="Times New Roman"/>
          <w:vertAlign w:val="superscript"/>
        </w:rPr>
        <w:t>)</w:t>
      </w:r>
      <w:r>
        <w:rPr>
          <w:rFonts w:ascii="Times New Roman" w:cs="Times New Roman" w:hAnsi="Times New Roman"/>
        </w:rPr>
        <w:t xml:space="preserve"> et </w:t>
      </w:r>
      <w:r>
        <w:rPr>
          <w:rFonts w:ascii="Times New Roman" w:cs="Times New Roman" w:hAnsi="Times New Roman"/>
        </w:rPr>
        <w:t>ses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p</w:t>
      </w:r>
      <w:r>
        <w:rPr>
          <w:rFonts w:ascii="Times New Roman" w:cs="Times New Roman" w:hAnsi="Times New Roman"/>
        </w:rPr>
        <w:t>rotocole</w:t>
      </w:r>
      <w:r>
        <w:rPr>
          <w:rFonts w:ascii="Times New Roman" w:cs="Times New Roman" w:hAnsi="Times New Roman"/>
        </w:rPr>
        <w:t>s</w:t>
      </w:r>
      <w:r>
        <w:rPr>
          <w:rFonts w:ascii="Times New Roman" w:cs="Times New Roman" w:hAnsi="Times New Roman"/>
        </w:rPr>
        <w:t xml:space="preserve"> additionnel</w:t>
      </w:r>
      <w:r>
        <w:rPr>
          <w:rFonts w:ascii="Times New Roman" w:cs="Times New Roman" w:hAnsi="Times New Roman"/>
        </w:rPr>
        <w:t>s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eastAsia="Times New Roman" w:hAnsi="Times New Roman"/>
          <w:color w:val="202122"/>
          <w:lang w:eastAsia="fr-FR"/>
        </w:rPr>
        <w:t>(I- 1977, II- 1977, III- 2005)</w:t>
      </w:r>
      <w:r>
        <w:rPr>
          <w:rFonts w:ascii="Times New Roman" w:cs="Times New Roman" w:hAnsi="Times New Roman"/>
        </w:rPr>
        <w:t>. Elles s’appliquent aux groupes de personnes suivants:</w:t>
      </w:r>
    </w:p>
    <w:p>
      <w:pPr>
        <w:pStyle w:val="style4097"/>
        <w:jc w:val="both"/>
        <w:rPr>
          <w:rFonts w:ascii="Times New Roman" w:cs="Times New Roman" w:hAnsi="Times New Roman"/>
          <w:color w:val="auto"/>
        </w:rPr>
      </w:pPr>
      <w:r>
        <w:rPr>
          <w:rFonts w:ascii="Times New Roman" w:cs="Times New Roman" w:hAnsi="Times New Roman"/>
          <w:color w:val="auto"/>
        </w:rPr>
        <w:t>- Les blessés et malades dans les forces armées en campagne (1</w:t>
      </w:r>
      <w:r>
        <w:rPr>
          <w:rStyle w:val="style4099"/>
          <w:rFonts w:ascii="Times New Roman" w:cs="Times New Roman" w:hAnsi="Times New Roman"/>
          <w:color w:val="auto"/>
          <w:sz w:val="24"/>
          <w:szCs w:val="24"/>
        </w:rPr>
        <w:t xml:space="preserve">ère </w:t>
      </w:r>
      <w:r>
        <w:rPr>
          <w:rFonts w:ascii="Times New Roman" w:cs="Times New Roman" w:hAnsi="Times New Roman"/>
          <w:color w:val="auto"/>
        </w:rPr>
        <w:t>Convention) ;</w:t>
      </w:r>
    </w:p>
    <w:p>
      <w:pPr>
        <w:pStyle w:val="style4097"/>
        <w:jc w:val="both"/>
        <w:rPr>
          <w:rFonts w:ascii="Times New Roman" w:cs="Times New Roman" w:hAnsi="Times New Roman"/>
          <w:color w:val="auto"/>
        </w:rPr>
      </w:pPr>
      <w:r>
        <w:rPr>
          <w:rFonts w:ascii="Times New Roman" w:cs="Times New Roman" w:hAnsi="Times New Roman"/>
          <w:color w:val="auto"/>
        </w:rPr>
        <w:t>- Les blessés, malades et naufragés des forces armées sur mer (2</w:t>
      </w:r>
      <w:r>
        <w:rPr>
          <w:rStyle w:val="style4099"/>
          <w:rFonts w:ascii="Times New Roman" w:cs="Times New Roman" w:hAnsi="Times New Roman"/>
          <w:color w:val="auto"/>
          <w:sz w:val="24"/>
          <w:szCs w:val="24"/>
        </w:rPr>
        <w:t xml:space="preserve">ème </w:t>
      </w:r>
      <w:r>
        <w:rPr>
          <w:rFonts w:ascii="Times New Roman" w:cs="Times New Roman" w:hAnsi="Times New Roman"/>
          <w:color w:val="auto"/>
        </w:rPr>
        <w:t>Convention) ;</w:t>
      </w:r>
    </w:p>
    <w:p>
      <w:pPr>
        <w:pStyle w:val="style4097"/>
        <w:jc w:val="both"/>
        <w:rPr>
          <w:rFonts w:ascii="Times New Roman" w:cs="Times New Roman" w:hAnsi="Times New Roman"/>
          <w:color w:val="auto"/>
        </w:rPr>
      </w:pPr>
      <w:r>
        <w:rPr>
          <w:rFonts w:ascii="Times New Roman" w:cs="Times New Roman" w:hAnsi="Times New Roman"/>
          <w:color w:val="auto"/>
        </w:rPr>
        <w:t>- Les prisonniers de guerre (3</w:t>
      </w:r>
      <w:r>
        <w:rPr>
          <w:rStyle w:val="style4099"/>
          <w:rFonts w:ascii="Times New Roman" w:cs="Times New Roman" w:hAnsi="Times New Roman"/>
          <w:color w:val="auto"/>
          <w:sz w:val="24"/>
          <w:szCs w:val="24"/>
        </w:rPr>
        <w:t xml:space="preserve">ème </w:t>
      </w:r>
      <w:r>
        <w:rPr>
          <w:rFonts w:ascii="Times New Roman" w:cs="Times New Roman" w:hAnsi="Times New Roman"/>
          <w:color w:val="auto"/>
        </w:rPr>
        <w:t>Convention) ;</w:t>
      </w:r>
    </w:p>
    <w:p>
      <w:pPr>
        <w:pStyle w:val="style4097"/>
        <w:spacing w:after="240"/>
        <w:jc w:val="both"/>
        <w:rPr>
          <w:rFonts w:ascii="Times New Roman" w:cs="Times New Roman" w:hAnsi="Times New Roman"/>
          <w:color w:val="auto"/>
        </w:rPr>
      </w:pPr>
      <w:r>
        <w:rPr>
          <w:rFonts w:ascii="Times New Roman" w:cs="Times New Roman" w:hAnsi="Times New Roman"/>
          <w:color w:val="auto"/>
        </w:rPr>
        <w:t>- Les personnes civiles en temps de guerre (4</w:t>
      </w:r>
      <w:r>
        <w:rPr>
          <w:rStyle w:val="style4099"/>
          <w:rFonts w:ascii="Times New Roman" w:cs="Times New Roman" w:hAnsi="Times New Roman"/>
          <w:color w:val="auto"/>
          <w:sz w:val="24"/>
          <w:szCs w:val="24"/>
        </w:rPr>
        <w:t xml:space="preserve">ème </w:t>
      </w:r>
      <w:r>
        <w:rPr>
          <w:rFonts w:ascii="Times New Roman" w:cs="Times New Roman" w:hAnsi="Times New Roman"/>
          <w:color w:val="auto"/>
        </w:rPr>
        <w:t>Convention).</w:t>
      </w:r>
    </w:p>
    <w:p>
      <w:pPr>
        <w:pStyle w:val="style0"/>
        <w:shd w:val="clear" w:color="auto" w:fill="ffffff"/>
        <w:spacing w:before="120" w:after="120" w:lineRule="auto" w:line="240"/>
        <w:rPr>
          <w:rFonts w:ascii="Times New Roman" w:cs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fr-FR"/>
        </w:rPr>
        <w:t>Ainsi que de nombreux autres traités, dont :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eastAsia="fr-FR"/>
        </w:rPr>
      </w:pPr>
      <w:r>
        <w:rPr>
          <w:rFonts w:ascii="Times New Roman" w:cs="Times New Roman" w:hAnsi="Times New Roman"/>
          <w:sz w:val="24"/>
          <w:szCs w:val="24"/>
          <w:lang w:eastAsia="fr-FR"/>
        </w:rPr>
        <w:t>-</w:t>
      </w:r>
      <w:r>
        <w:rPr>
          <w:rFonts w:ascii="Times New Roman" w:cs="Times New Roman" w:hAnsi="Times New Roman"/>
          <w:sz w:val="24"/>
          <w:szCs w:val="24"/>
          <w:lang w:eastAsia="fr-FR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eastAsia="fr-FR"/>
        </w:rPr>
        <w:t>La </w:t>
      </w:r>
      <w:r>
        <w:rPr/>
        <w:fldChar w:fldCharType="begin"/>
      </w:r>
      <w:r>
        <w:instrText xml:space="preserve"> HYPERLINK "https://fr.wikipedia.org/wiki/Convention_de_La_Haye_(1954)" \o "Convention de La Haye (1954)" </w:instrText>
      </w:r>
      <w:r>
        <w:rPr/>
        <w:fldChar w:fldCharType="separate"/>
      </w:r>
      <w:r>
        <w:rPr>
          <w:rFonts w:ascii="Times New Roman" w:cs="Times New Roman" w:hAnsi="Times New Roman"/>
          <w:sz w:val="24"/>
          <w:szCs w:val="24"/>
          <w:lang w:eastAsia="fr-FR"/>
        </w:rPr>
        <w:t>Convention de la Haye de 1954 pour la protection des biens culturels en cas de conflit armé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  <w:lang w:eastAsia="fr-FR"/>
        </w:rPr>
        <w:t> et ses deux Protocoles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eastAsia="fr-FR"/>
        </w:rPr>
      </w:pPr>
      <w:r>
        <w:rPr>
          <w:rFonts w:ascii="Times New Roman" w:cs="Times New Roman" w:hAnsi="Times New Roman"/>
          <w:sz w:val="24"/>
          <w:szCs w:val="24"/>
          <w:lang w:eastAsia="fr-FR"/>
        </w:rPr>
        <w:t xml:space="preserve">- </w:t>
      </w:r>
      <w:r>
        <w:rPr>
          <w:rFonts w:ascii="Times New Roman" w:cs="Times New Roman" w:hAnsi="Times New Roman"/>
          <w:sz w:val="24"/>
          <w:szCs w:val="24"/>
          <w:lang w:eastAsia="fr-FR"/>
        </w:rPr>
        <w:t>La </w:t>
      </w:r>
      <w:r>
        <w:rPr/>
        <w:fldChar w:fldCharType="begin"/>
      </w:r>
      <w:r>
        <w:instrText xml:space="preserve"> HYPERLINK "https://fr.wikipedia.org/wiki/Convention_relative_au_statut_des_r%C3%A9fugi%C3%A9s_et_des_apatrides" \o "Convention relative au statut des réfugiés et des apatrides" </w:instrText>
      </w:r>
      <w:r>
        <w:rPr/>
        <w:fldChar w:fldCharType="separate"/>
      </w:r>
      <w:r>
        <w:rPr>
          <w:rFonts w:ascii="Times New Roman" w:cs="Times New Roman" w:hAnsi="Times New Roman"/>
          <w:sz w:val="24"/>
          <w:szCs w:val="24"/>
          <w:lang w:eastAsia="fr-FR"/>
        </w:rPr>
        <w:t>Convention relative au statut des réfugiés et des apatrides</w:t>
      </w:r>
      <w:r>
        <w:rPr/>
        <w:fldChar w:fldCharType="end"/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eastAsia="fr-FR"/>
        </w:rPr>
      </w:pPr>
      <w:r>
        <w:rPr>
          <w:rFonts w:ascii="Times New Roman" w:cs="Times New Roman" w:hAnsi="Times New Roman"/>
          <w:sz w:val="24"/>
          <w:szCs w:val="24"/>
          <w:lang w:eastAsia="fr-FR"/>
        </w:rPr>
        <w:t xml:space="preserve">- </w:t>
      </w:r>
      <w:r>
        <w:rPr>
          <w:rFonts w:ascii="Times New Roman" w:cs="Times New Roman" w:hAnsi="Times New Roman"/>
          <w:sz w:val="24"/>
          <w:szCs w:val="24"/>
          <w:lang w:eastAsia="fr-FR"/>
        </w:rPr>
        <w:t>La </w:t>
      </w:r>
      <w:r>
        <w:rPr/>
        <w:fldChar w:fldCharType="begin"/>
      </w:r>
      <w:r>
        <w:instrText xml:space="preserve"> HYPERLINK "https://fr.wikipedia.org/wiki/Convention_sur_l%27interdiction_des_armes_biologiques" \o "Convention sur l'interdiction des armes biologiques" </w:instrText>
      </w:r>
      <w:r>
        <w:rPr/>
        <w:fldChar w:fldCharType="separate"/>
      </w:r>
      <w:r>
        <w:rPr>
          <w:rFonts w:ascii="Times New Roman" w:cs="Times New Roman" w:hAnsi="Times New Roman"/>
          <w:sz w:val="24"/>
          <w:szCs w:val="24"/>
          <w:lang w:eastAsia="fr-FR"/>
        </w:rPr>
        <w:t>Convention sur l'interdiction des armes biologiques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  <w:lang w:eastAsia="fr-FR"/>
        </w:rPr>
        <w:t xml:space="preserve"> (1972)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eastAsia="fr-FR"/>
        </w:rPr>
      </w:pPr>
      <w:r>
        <w:rPr>
          <w:rFonts w:ascii="Times New Roman" w:cs="Times New Roman" w:hAnsi="Times New Roman"/>
          <w:sz w:val="24"/>
          <w:szCs w:val="24"/>
          <w:lang w:eastAsia="fr-FR"/>
        </w:rPr>
        <w:t xml:space="preserve">- </w:t>
      </w:r>
      <w:r>
        <w:rPr>
          <w:rFonts w:ascii="Times New Roman" w:cs="Times New Roman" w:hAnsi="Times New Roman"/>
          <w:sz w:val="24"/>
          <w:szCs w:val="24"/>
          <w:lang w:eastAsia="fr-FR"/>
        </w:rPr>
        <w:t>La </w:t>
      </w:r>
      <w:r>
        <w:rPr/>
        <w:fldChar w:fldCharType="begin"/>
      </w:r>
      <w:r>
        <w:instrText xml:space="preserve"> HYPERLINK "https://fr.wikipedia.org/wiki/Convention_sur_certaines_armes_classiques" \o "Convention sur certaines armes classiques" </w:instrText>
      </w:r>
      <w:r>
        <w:rPr/>
        <w:fldChar w:fldCharType="separate"/>
      </w:r>
      <w:r>
        <w:rPr>
          <w:rFonts w:ascii="Times New Roman" w:cs="Times New Roman" w:hAnsi="Times New Roman"/>
          <w:sz w:val="24"/>
          <w:szCs w:val="24"/>
          <w:lang w:eastAsia="fr-FR"/>
        </w:rPr>
        <w:t>Convention sur certaines armes classiques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  <w:lang w:eastAsia="fr-FR"/>
        </w:rPr>
        <w:t> de 1980 et ses cinq Protocoles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eastAsia="fr-FR"/>
        </w:rPr>
      </w:pPr>
      <w:r>
        <w:rPr>
          <w:rFonts w:ascii="Times New Roman" w:cs="Times New Roman" w:hAnsi="Times New Roman"/>
          <w:sz w:val="24"/>
          <w:szCs w:val="24"/>
          <w:lang w:eastAsia="fr-FR"/>
        </w:rPr>
        <w:t xml:space="preserve">- </w:t>
      </w:r>
      <w:r>
        <w:rPr>
          <w:rFonts w:ascii="Times New Roman" w:cs="Times New Roman" w:hAnsi="Times New Roman"/>
          <w:sz w:val="24"/>
          <w:szCs w:val="24"/>
          <w:lang w:eastAsia="fr-FR"/>
        </w:rPr>
        <w:t>La </w:t>
      </w:r>
      <w:r>
        <w:rPr/>
        <w:fldChar w:fldCharType="begin"/>
      </w:r>
      <w:r>
        <w:instrText xml:space="preserve"> HYPERLINK "https://fr.wikipedia.org/wiki/Convention_sur_l%27interdiction_des_armes_chimiques" \o "Convention sur l'interdiction des armes chimiques" </w:instrText>
      </w:r>
      <w:r>
        <w:rPr/>
        <w:fldChar w:fldCharType="separate"/>
      </w:r>
      <w:r>
        <w:rPr>
          <w:rFonts w:ascii="Times New Roman" w:cs="Times New Roman" w:hAnsi="Times New Roman"/>
          <w:sz w:val="24"/>
          <w:szCs w:val="24"/>
          <w:lang w:eastAsia="fr-FR"/>
        </w:rPr>
        <w:t>Convention de 1993 sur les armes chimiques</w:t>
      </w:r>
      <w:r>
        <w:rPr/>
        <w:fldChar w:fldCharType="end"/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eastAsia="fr-FR"/>
        </w:rPr>
      </w:pPr>
      <w:r>
        <w:rPr>
          <w:rFonts w:ascii="Times New Roman" w:cs="Times New Roman" w:hAnsi="Times New Roman"/>
          <w:sz w:val="24"/>
          <w:szCs w:val="24"/>
          <w:lang w:eastAsia="fr-FR"/>
        </w:rPr>
        <w:t xml:space="preserve">- </w:t>
      </w:r>
      <w:r>
        <w:rPr>
          <w:rFonts w:ascii="Times New Roman" w:cs="Times New Roman" w:hAnsi="Times New Roman"/>
          <w:sz w:val="24"/>
          <w:szCs w:val="24"/>
          <w:lang w:eastAsia="fr-FR"/>
        </w:rPr>
        <w:t>La </w:t>
      </w:r>
      <w:r>
        <w:rPr/>
        <w:fldChar w:fldCharType="begin"/>
      </w:r>
      <w:r>
        <w:instrText xml:space="preserve"> HYPERLINK "https://fr.wikipedia.org/wiki/Convention_sur_l%27interdiction_des_mines_antipersonnel" \o "Convention sur l'interdiction des mines antipersonnel" </w:instrText>
      </w:r>
      <w:r>
        <w:rPr/>
        <w:fldChar w:fldCharType="separate"/>
      </w:r>
      <w:r>
        <w:rPr>
          <w:rFonts w:ascii="Times New Roman" w:cs="Times New Roman" w:hAnsi="Times New Roman"/>
          <w:sz w:val="24"/>
          <w:szCs w:val="24"/>
          <w:lang w:eastAsia="fr-FR"/>
        </w:rPr>
        <w:t>Convention d'Ottawa de 1997 sur les mines anti-personnel</w:t>
      </w:r>
      <w:r>
        <w:rPr/>
        <w:fldChar w:fldCharType="end"/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eastAsia="fr-FR"/>
        </w:rPr>
      </w:pPr>
      <w:r>
        <w:rPr>
          <w:rFonts w:ascii="Times New Roman" w:cs="Times New Roman" w:hAnsi="Times New Roman"/>
          <w:sz w:val="24"/>
          <w:szCs w:val="24"/>
          <w:lang w:eastAsia="fr-FR"/>
        </w:rPr>
        <w:t xml:space="preserve">- </w:t>
      </w:r>
      <w:r>
        <w:rPr>
          <w:rFonts w:ascii="Times New Roman" w:cs="Times New Roman" w:hAnsi="Times New Roman"/>
          <w:sz w:val="24"/>
          <w:szCs w:val="24"/>
          <w:lang w:eastAsia="fr-FR"/>
        </w:rPr>
        <w:t>Le </w:t>
      </w:r>
      <w:r>
        <w:rPr/>
        <w:fldChar w:fldCharType="begin"/>
      </w:r>
      <w:r>
        <w:instrText xml:space="preserve"> HYPERLINK "https://fr.wikipedia.org/wiki/Statut_de_Rome" \o "Statut de Rome" </w:instrText>
      </w:r>
      <w:r>
        <w:rPr/>
        <w:fldChar w:fldCharType="separate"/>
      </w:r>
      <w:r>
        <w:rPr>
          <w:rFonts w:ascii="Times New Roman" w:cs="Times New Roman" w:hAnsi="Times New Roman"/>
          <w:sz w:val="24"/>
          <w:szCs w:val="24"/>
          <w:lang w:eastAsia="fr-FR"/>
        </w:rPr>
        <w:t>Traité de Rome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  <w:lang w:eastAsia="fr-FR"/>
        </w:rPr>
        <w:t> de 1998 sur la </w:t>
      </w:r>
      <w:r>
        <w:rPr/>
        <w:fldChar w:fldCharType="begin"/>
      </w:r>
      <w:r>
        <w:instrText xml:space="preserve"> HYPERLINK "https://fr.wikipedia.org/wiki/Cour_p%C3%A9nale_internationale" \o "Cour pénale internationale" </w:instrText>
      </w:r>
      <w:r>
        <w:rPr/>
        <w:fldChar w:fldCharType="separate"/>
      </w:r>
      <w:r>
        <w:rPr>
          <w:rFonts w:ascii="Times New Roman" w:cs="Times New Roman" w:hAnsi="Times New Roman"/>
          <w:sz w:val="24"/>
          <w:szCs w:val="24"/>
          <w:lang w:eastAsia="fr-FR"/>
        </w:rPr>
        <w:t>Cour pénale internationale</w:t>
      </w:r>
      <w:r>
        <w:rPr/>
        <w:fldChar w:fldCharType="end"/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eastAsia="fr-FR"/>
        </w:rPr>
      </w:pPr>
      <w:r>
        <w:rPr>
          <w:rFonts w:ascii="Times New Roman" w:cs="Times New Roman" w:hAnsi="Times New Roman"/>
          <w:sz w:val="24"/>
          <w:szCs w:val="24"/>
          <w:lang w:eastAsia="fr-FR"/>
        </w:rPr>
        <w:t xml:space="preserve">- </w:t>
      </w:r>
      <w:r>
        <w:rPr>
          <w:rFonts w:ascii="Times New Roman" w:cs="Times New Roman" w:hAnsi="Times New Roman"/>
          <w:sz w:val="24"/>
          <w:szCs w:val="24"/>
          <w:lang w:eastAsia="fr-FR"/>
        </w:rPr>
        <w:t>Le Protocole facultatif de 2000 se rapportant à la Convention relative aux droits de l'enfant, concernant l'implication d'enfants dans les conflits armés.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eastAsia="fr-FR"/>
        </w:rPr>
      </w:pPr>
      <w:r>
        <w:rPr>
          <w:rFonts w:ascii="Times New Roman" w:cs="Times New Roman" w:hAnsi="Times New Roman"/>
          <w:sz w:val="24"/>
          <w:szCs w:val="24"/>
          <w:lang w:eastAsia="fr-FR"/>
        </w:rPr>
        <w:t xml:space="preserve">- </w:t>
      </w:r>
      <w:r>
        <w:rPr>
          <w:rFonts w:ascii="Times New Roman" w:cs="Times New Roman" w:hAnsi="Times New Roman"/>
          <w:sz w:val="24"/>
          <w:szCs w:val="24"/>
          <w:lang w:eastAsia="fr-FR"/>
        </w:rPr>
        <w:t>La </w:t>
      </w:r>
      <w:r>
        <w:rPr/>
        <w:fldChar w:fldCharType="begin"/>
      </w:r>
      <w:r>
        <w:instrText xml:space="preserve"> HYPERLINK "https://fr.wikipedia.org/wiki/Convention_sur_les_armes_%C3%A0_sous-munitions" \o "Convention sur les armes à sous-munitions" </w:instrText>
      </w:r>
      <w:r>
        <w:rPr/>
        <w:fldChar w:fldCharType="separate"/>
      </w:r>
      <w:r>
        <w:rPr>
          <w:rFonts w:ascii="Times New Roman" w:cs="Times New Roman" w:hAnsi="Times New Roman"/>
          <w:sz w:val="24"/>
          <w:szCs w:val="24"/>
          <w:lang w:eastAsia="fr-FR"/>
        </w:rPr>
        <w:t>Convention de 2008 sur les armes à sous-munitions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  <w:lang w:eastAsia="fr-FR"/>
        </w:rPr>
        <w:t>.</w:t>
      </w:r>
    </w:p>
    <w:p>
      <w:pPr>
        <w:pStyle w:val="style0"/>
        <w:shd w:val="clear" w:color="auto" w:fill="ffffff"/>
        <w:spacing w:lineRule="auto" w:line="240"/>
        <w:ind w:left="24"/>
        <w:jc w:val="both"/>
        <w:rPr>
          <w:rFonts w:ascii="Times New Roman" w:cs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fr-FR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  <w:lang w:eastAsia="fr-FR"/>
        </w:rPr>
        <w:t>Le </w:t>
      </w:r>
      <w:r>
        <w:rPr/>
        <w:fldChar w:fldCharType="begin"/>
      </w:r>
      <w:r>
        <w:instrText xml:space="preserve"> HYPERLINK "https://fr.wikipedia.org/wiki/Trait%C3%A9_sur_le_commerce_des_armes" \o "Traité sur le commerce des armes" </w:instrText>
      </w:r>
      <w:r>
        <w:rPr/>
        <w:fldChar w:fldCharType="separate"/>
      </w:r>
      <w:r>
        <w:rPr>
          <w:rFonts w:ascii="Times New Roman" w:cs="Times New Roman" w:eastAsia="Times New Roman" w:hAnsi="Times New Roman"/>
          <w:sz w:val="24"/>
          <w:szCs w:val="24"/>
          <w:lang w:eastAsia="fr-FR"/>
        </w:rPr>
        <w:t>Traité sur le commerce des armes</w:t>
      </w:r>
      <w:r>
        <w:rPr/>
        <w:fldChar w:fldCharType="end"/>
      </w:r>
      <w:r>
        <w:rPr>
          <w:rFonts w:ascii="Times New Roman" w:cs="Times New Roman" w:eastAsia="Times New Roman" w:hAnsi="Times New Roman"/>
          <w:sz w:val="24"/>
          <w:szCs w:val="24"/>
          <w:lang w:eastAsia="fr-FR"/>
        </w:rPr>
        <w:t> de 2013</w:t>
      </w:r>
      <w:r>
        <w:rPr>
          <w:rFonts w:ascii="Times New Roman" w:cs="Times New Roman" w:eastAsia="Times New Roman" w:hAnsi="Times New Roman"/>
          <w:sz w:val="24"/>
          <w:szCs w:val="24"/>
          <w:lang w:eastAsia="fr-FR"/>
        </w:rPr>
        <w:t>.</w:t>
      </w:r>
    </w:p>
    <w:p>
      <w:pPr>
        <w:pStyle w:val="style0"/>
        <w:autoSpaceDE w:val="false"/>
        <w:autoSpaceDN w:val="false"/>
        <w:adjustRightInd w:val="false"/>
        <w:spacing w:lineRule="auto" w:line="24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Tandis que, les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conflits armés non internationaux </w:t>
      </w:r>
      <w:r>
        <w:rPr>
          <w:rFonts w:ascii="Times New Roman" w:cs="Times New Roman" w:hAnsi="Times New Roman"/>
          <w:sz w:val="24"/>
          <w:szCs w:val="24"/>
        </w:rPr>
        <w:t xml:space="preserve">opposent, sur le territoire d'un seul État, les forces armées régulières à des groupes armés dissidents, ou des groupes armés entre eux. </w:t>
      </w:r>
      <w:r>
        <w:rPr>
          <w:rFonts w:ascii="Times New Roman" w:cs="Times New Roman" w:hAnsi="Times New Roman"/>
          <w:sz w:val="24"/>
          <w:szCs w:val="24"/>
        </w:rPr>
        <w:t>Alors que, l</w:t>
      </w:r>
      <w:r>
        <w:rPr>
          <w:rFonts w:ascii="Times New Roman" w:cs="Times New Roman" w:hAnsi="Times New Roman"/>
          <w:sz w:val="24"/>
          <w:szCs w:val="24"/>
        </w:rPr>
        <w:t>es</w:t>
      </w:r>
      <w:r>
        <w:rPr>
          <w:rFonts w:ascii="Times New Roman" w:cs="Times New Roman" w:hAnsi="Times New Roman"/>
          <w:sz w:val="24"/>
          <w:szCs w:val="24"/>
        </w:rPr>
        <w:t xml:space="preserve"> situations de tensions internes ou de troubles intérieurs</w:t>
      </w:r>
      <w:r>
        <w:rPr>
          <w:rFonts w:ascii="Times New Roman" w:cs="Times New Roman" w:hAnsi="Times New Roman"/>
          <w:sz w:val="24"/>
          <w:szCs w:val="24"/>
        </w:rPr>
        <w:t xml:space="preserve"> ne sont pas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régies par le droit international </w:t>
      </w:r>
      <w:r>
        <w:rPr>
          <w:rFonts w:ascii="Times New Roman" w:cs="Times New Roman" w:hAnsi="Times New Roman"/>
          <w:sz w:val="24"/>
          <w:szCs w:val="24"/>
        </w:rPr>
        <w:t>humanitaire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(</w:t>
      </w:r>
      <w:r>
        <w:rPr>
          <w:rStyle w:val="style38"/>
          <w:rFonts w:ascii="Times New Roman" w:cs="Times New Roman" w:hAnsi="Times New Roman"/>
          <w:sz w:val="24"/>
          <w:szCs w:val="24"/>
        </w:rPr>
        <w:footnoteReference w:id="4"/>
      </w:r>
      <w:r>
        <w:rPr>
          <w:rFonts w:ascii="Times New Roman" w:cs="Times New Roman" w:hAnsi="Times New Roman"/>
          <w:sz w:val="24"/>
          <w:szCs w:val="24"/>
          <w:vertAlign w:val="superscript"/>
        </w:rPr>
        <w:t>)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2- Les principes du droit international humanitaire </w:t>
      </w:r>
    </w:p>
    <w:p>
      <w:pPr>
        <w:pStyle w:val="style0"/>
        <w:spacing w:lineRule="auto" w:line="240"/>
        <w:jc w:val="both"/>
        <w:rPr>
          <w:rFonts w:ascii="Times New Roman" w:cs="Times New Roman" w:eastAsia="Times New Roman" w:hAnsi="Times New Roman"/>
          <w:b/>
          <w:bCs/>
          <w:caps/>
          <w:sz w:val="24"/>
          <w:szCs w:val="24"/>
          <w:lang w:eastAsia="fr-FR"/>
        </w:rPr>
      </w:pPr>
      <w:r>
        <w:rPr>
          <w:rFonts w:ascii="Times New Roman" w:cs="Times New Roman" w:eastAsia="Times New Roman" w:hAnsi="Times New Roman"/>
          <w:b/>
          <w:bCs/>
          <w:caps/>
          <w:sz w:val="24"/>
          <w:szCs w:val="24"/>
          <w:bdr w:val="none" w:sz="0" w:space="0" w:color="auto" w:frame="true"/>
          <w:lang w:eastAsia="fr-FR"/>
        </w:rPr>
        <w:t xml:space="preserve">- </w:t>
      </w:r>
      <w:r>
        <w:rPr>
          <w:rFonts w:ascii="Times New Roman" w:cs="Times New Roman" w:hAnsi="Times New Roman"/>
          <w:b/>
          <w:bCs/>
          <w:sz w:val="24"/>
          <w:szCs w:val="24"/>
        </w:rPr>
        <w:t>L</w:t>
      </w:r>
      <w:r>
        <w:rPr>
          <w:rFonts w:ascii="Times New Roman" w:cs="Times New Roman" w:hAnsi="Times New Roman"/>
          <w:b/>
          <w:bCs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bCs/>
          <w:caps/>
          <w:sz w:val="24"/>
          <w:szCs w:val="24"/>
          <w:lang w:eastAsia="fr-FR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principe d’humanité</w:t>
      </w:r>
    </w:p>
    <w:p>
      <w:pPr>
        <w:pStyle w:val="style0"/>
        <w:ind w:firstLine="567"/>
        <w:jc w:val="both"/>
        <w:rPr>
          <w:rFonts w:ascii="Times New Roman" w:cs="Times New Roman" w:hAnsi="Times New Roman"/>
          <w:sz w:val="24"/>
          <w:szCs w:val="24"/>
          <w:lang w:eastAsia="fr-FR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fr-FR"/>
        </w:rPr>
        <w:t xml:space="preserve">Le droit international humanitaire </w:t>
      </w:r>
      <w:r>
        <w:rPr>
          <w:rFonts w:ascii="Times New Roman" w:cs="Times New Roman" w:hAnsi="Times New Roman"/>
          <w:sz w:val="24"/>
          <w:szCs w:val="24"/>
          <w:lang w:eastAsia="fr-FR"/>
        </w:rPr>
        <w:t xml:space="preserve">impose </w:t>
      </w:r>
      <w:r>
        <w:rPr>
          <w:rFonts w:ascii="Times New Roman" w:cs="Times New Roman" w:hAnsi="Times New Roman"/>
          <w:sz w:val="24"/>
          <w:szCs w:val="24"/>
          <w:lang w:eastAsia="fr-FR"/>
        </w:rPr>
        <w:t>lors</w:t>
      </w:r>
      <w:r>
        <w:rPr>
          <w:rFonts w:ascii="Times New Roman" w:cs="Times New Roman" w:hAnsi="Times New Roman"/>
          <w:sz w:val="24"/>
          <w:szCs w:val="24"/>
          <w:lang w:eastAsia="fr-FR"/>
        </w:rPr>
        <w:t xml:space="preserve"> du conflit </w:t>
      </w:r>
      <w:r>
        <w:rPr>
          <w:rFonts w:ascii="Times New Roman" w:cs="Times New Roman" w:hAnsi="Times New Roman"/>
          <w:sz w:val="24"/>
          <w:szCs w:val="24"/>
          <w:lang w:eastAsia="fr-FR"/>
        </w:rPr>
        <w:t>de</w:t>
      </w:r>
      <w:r>
        <w:rPr>
          <w:rFonts w:ascii="Times New Roman" w:cs="Times New Roman" w:hAnsi="Times New Roman"/>
          <w:sz w:val="24"/>
          <w:szCs w:val="24"/>
          <w:lang w:eastAsia="fr-FR"/>
        </w:rPr>
        <w:t xml:space="preserve"> concilier </w:t>
      </w:r>
      <w:r>
        <w:rPr>
          <w:rFonts w:ascii="Times New Roman" w:cs="Times New Roman" w:hAnsi="Times New Roman"/>
          <w:sz w:val="24"/>
          <w:szCs w:val="24"/>
          <w:lang w:eastAsia="fr-FR"/>
        </w:rPr>
        <w:t xml:space="preserve">entre </w:t>
      </w:r>
      <w:r>
        <w:rPr>
          <w:rFonts w:ascii="Times New Roman" w:cs="Times New Roman" w:hAnsi="Times New Roman"/>
          <w:sz w:val="24"/>
          <w:szCs w:val="24"/>
          <w:lang w:eastAsia="fr-FR"/>
        </w:rPr>
        <w:t xml:space="preserve">nécessités militaires et </w:t>
      </w:r>
      <w:r>
        <w:rPr>
          <w:rFonts w:ascii="Times New Roman" w:cs="Times New Roman" w:hAnsi="Times New Roman"/>
          <w:sz w:val="24"/>
          <w:szCs w:val="24"/>
          <w:lang w:eastAsia="fr-FR"/>
        </w:rPr>
        <w:t>humaines</w:t>
      </w:r>
      <w:r>
        <w:rPr>
          <w:rFonts w:ascii="Times New Roman" w:cs="Times New Roman" w:hAnsi="Times New Roman"/>
          <w:sz w:val="24"/>
          <w:szCs w:val="24"/>
          <w:vertAlign w:val="superscript"/>
          <w:lang w:eastAsia="fr-FR"/>
        </w:rPr>
        <w:t>(</w:t>
      </w:r>
      <w:r>
        <w:rPr>
          <w:rStyle w:val="style38"/>
          <w:rFonts w:ascii="Times New Roman" w:cs="Times New Roman" w:hAnsi="Times New Roman"/>
          <w:sz w:val="24"/>
          <w:szCs w:val="24"/>
          <w:lang w:eastAsia="fr-FR"/>
        </w:rPr>
        <w:footnoteReference w:id="5"/>
      </w:r>
      <w:r>
        <w:rPr>
          <w:rFonts w:ascii="Times New Roman" w:cs="Times New Roman" w:hAnsi="Times New Roman"/>
          <w:sz w:val="24"/>
          <w:szCs w:val="24"/>
          <w:vertAlign w:val="superscript"/>
          <w:lang w:eastAsia="fr-FR"/>
        </w:rPr>
        <w:t>)</w:t>
      </w:r>
      <w:r>
        <w:rPr>
          <w:rFonts w:ascii="Times New Roman" w:cs="Times New Roman" w:hAnsi="Times New Roman"/>
          <w:sz w:val="24"/>
          <w:szCs w:val="24"/>
          <w:lang w:eastAsia="fr-FR"/>
        </w:rPr>
        <w:t>.</w:t>
      </w:r>
      <w:r>
        <w:rPr>
          <w:rFonts w:ascii="Times New Roman" w:cs="Times New Roman" w:hAnsi="Times New Roman"/>
          <w:sz w:val="24"/>
          <w:szCs w:val="24"/>
          <w:lang w:eastAsia="fr-FR"/>
        </w:rPr>
        <w:t xml:space="preserve"> </w:t>
      </w:r>
    </w:p>
    <w:bookmarkStart w:id="0" w:name="eztoc83139_0_2"/>
    <w:bookmarkEnd w:id="0"/>
    <w:p>
      <w:pPr>
        <w:pStyle w:val="style0"/>
        <w:spacing w:lineRule="auto" w:line="240"/>
        <w:jc w:val="both"/>
        <w:rPr>
          <w:rFonts w:ascii="Times New Roman" w:cs="Times New Roman" w:eastAsia="Times New Roman" w:hAnsi="Times New Roman"/>
          <w:b/>
          <w:bCs/>
          <w:caps/>
          <w:sz w:val="24"/>
          <w:szCs w:val="24"/>
          <w:lang w:eastAsia="fr-FR"/>
        </w:rPr>
      </w:pPr>
      <w:r>
        <w:rPr>
          <w:rFonts w:ascii="Times New Roman" w:cs="Times New Roman" w:eastAsia="Times New Roman" w:hAnsi="Times New Roman"/>
          <w:b/>
          <w:bCs/>
          <w:caps/>
          <w:sz w:val="24"/>
          <w:szCs w:val="24"/>
          <w:bdr w:val="none" w:sz="0" w:space="0" w:color="auto" w:frame="true"/>
          <w:lang w:eastAsia="fr-FR"/>
        </w:rPr>
        <w:t>-</w:t>
      </w:r>
      <w:r>
        <w:rPr>
          <w:rFonts w:ascii="Times New Roman" w:cs="Times New Roman" w:eastAsia="Times New Roman" w:hAnsi="Times New Roman"/>
          <w:b/>
          <w:bCs/>
          <w:caps/>
          <w:sz w:val="24"/>
          <w:szCs w:val="24"/>
          <w:bdr w:val="none" w:sz="0" w:space="0" w:color="auto" w:frame="true"/>
          <w:lang w:eastAsia="fr-FR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L</w:t>
      </w:r>
      <w:r>
        <w:rPr>
          <w:rFonts w:ascii="Times New Roman" w:cs="Times New Roman" w:hAnsi="Times New Roman"/>
          <w:b/>
          <w:bCs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bCs/>
          <w:caps/>
          <w:sz w:val="24"/>
          <w:szCs w:val="24"/>
          <w:lang w:eastAsia="fr-FR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principe de distinction </w:t>
      </w:r>
    </w:p>
    <w:p>
      <w:pPr>
        <w:pStyle w:val="style0"/>
        <w:spacing w:lineRule="auto" w:line="240"/>
        <w:ind w:firstLine="567"/>
        <w:jc w:val="both"/>
        <w:rPr>
          <w:rFonts w:ascii="Times New Roman" w:cs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fr-FR"/>
        </w:rPr>
        <w:t xml:space="preserve">Le droit international humanitaire exige </w:t>
      </w:r>
      <w:r>
        <w:rPr>
          <w:rFonts w:ascii="Times New Roman" w:cs="Times New Roman" w:eastAsia="Times New Roman" w:hAnsi="Times New Roman"/>
          <w:sz w:val="24"/>
          <w:szCs w:val="24"/>
          <w:lang w:eastAsia="fr-FR"/>
        </w:rPr>
        <w:t>aux</w:t>
      </w:r>
      <w:r>
        <w:rPr>
          <w:rFonts w:ascii="Times New Roman" w:cs="Times New Roman" w:eastAsia="Times New Roman" w:hAnsi="Times New Roman"/>
          <w:sz w:val="24"/>
          <w:szCs w:val="24"/>
          <w:lang w:eastAsia="fr-FR"/>
        </w:rPr>
        <w:t xml:space="preserve"> belligérants qu'ils fassent à tout </w:t>
      </w:r>
      <w:r>
        <w:rPr>
          <w:rFonts w:ascii="Times New Roman" w:cs="Times New Roman" w:eastAsia="Times New Roman" w:hAnsi="Times New Roman"/>
          <w:sz w:val="24"/>
          <w:szCs w:val="24"/>
          <w:lang w:eastAsia="fr-FR"/>
        </w:rPr>
        <w:t xml:space="preserve">temps </w:t>
      </w:r>
      <w:r>
        <w:rPr>
          <w:rFonts w:ascii="Times New Roman" w:cs="Times New Roman" w:eastAsia="Times New Roman" w:hAnsi="Times New Roman"/>
          <w:sz w:val="24"/>
          <w:szCs w:val="24"/>
          <w:lang w:eastAsia="fr-FR"/>
        </w:rPr>
        <w:t xml:space="preserve">la distinction entre la population civile et les combattants, ainsi qu'entre les biens de caractère civil et les objectifs </w:t>
      </w:r>
      <w:r>
        <w:rPr>
          <w:rFonts w:ascii="Times New Roman" w:cs="Times New Roman" w:eastAsia="Times New Roman" w:hAnsi="Times New Roman"/>
          <w:sz w:val="24"/>
          <w:szCs w:val="24"/>
          <w:lang w:eastAsia="fr-FR"/>
        </w:rPr>
        <w:t>militaires</w:t>
      </w:r>
      <w:r>
        <w:rPr>
          <w:rFonts w:ascii="Times New Roman" w:cs="Times New Roman" w:eastAsia="Times New Roman" w:hAnsi="Times New Roman"/>
          <w:sz w:val="24"/>
          <w:szCs w:val="24"/>
          <w:vertAlign w:val="superscript"/>
          <w:lang w:eastAsia="fr-FR"/>
        </w:rPr>
        <w:t>(</w:t>
      </w:r>
      <w:r>
        <w:rPr>
          <w:rStyle w:val="style38"/>
          <w:rFonts w:ascii="Times New Roman" w:cs="Times New Roman" w:eastAsia="Times New Roman" w:hAnsi="Times New Roman"/>
          <w:sz w:val="24"/>
          <w:szCs w:val="24"/>
          <w:lang w:eastAsia="fr-FR"/>
        </w:rPr>
        <w:footnoteReference w:id="6"/>
      </w:r>
      <w:r>
        <w:rPr>
          <w:rFonts w:ascii="Times New Roman" w:cs="Times New Roman" w:eastAsia="Times New Roman" w:hAnsi="Times New Roman"/>
          <w:sz w:val="24"/>
          <w:szCs w:val="24"/>
          <w:vertAlign w:val="superscript"/>
          <w:lang w:eastAsia="fr-FR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lang w:eastAsia="fr-FR"/>
        </w:rPr>
        <w:t>.</w:t>
      </w:r>
    </w:p>
    <w:bookmarkStart w:id="1" w:name="eztoc83139_0_3"/>
    <w:bookmarkEnd w:id="1"/>
    <w:p>
      <w:pPr>
        <w:pStyle w:val="style0"/>
        <w:spacing w:lineRule="auto" w:line="240"/>
        <w:jc w:val="both"/>
        <w:rPr>
          <w:rFonts w:ascii="Times New Roman" w:cs="Times New Roman" w:eastAsia="Times New Roman" w:hAnsi="Times New Roman"/>
          <w:b/>
          <w:bCs/>
          <w:caps/>
          <w:sz w:val="24"/>
          <w:szCs w:val="24"/>
          <w:lang w:eastAsia="fr-FR"/>
        </w:rPr>
      </w:pPr>
      <w:r>
        <w:rPr>
          <w:rFonts w:ascii="Times New Roman" w:cs="Times New Roman" w:eastAsia="Times New Roman" w:hAnsi="Times New Roman"/>
          <w:b/>
          <w:bCs/>
          <w:caps/>
          <w:sz w:val="24"/>
          <w:szCs w:val="24"/>
          <w:lang w:eastAsia="fr-FR"/>
        </w:rPr>
        <w:t xml:space="preserve">- </w:t>
      </w:r>
      <w:r>
        <w:rPr>
          <w:rFonts w:ascii="Times New Roman" w:cs="Times New Roman" w:hAnsi="Times New Roman"/>
          <w:b/>
          <w:bCs/>
          <w:sz w:val="24"/>
          <w:szCs w:val="24"/>
        </w:rPr>
        <w:t>L</w:t>
      </w:r>
      <w:r>
        <w:rPr>
          <w:rFonts w:ascii="Times New Roman" w:cs="Times New Roman" w:hAnsi="Times New Roman"/>
          <w:b/>
          <w:bCs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bCs/>
          <w:caps/>
          <w:sz w:val="24"/>
          <w:szCs w:val="24"/>
          <w:lang w:eastAsia="fr-FR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principe de précaution</w:t>
      </w:r>
    </w:p>
    <w:p>
      <w:pPr>
        <w:pStyle w:val="style0"/>
        <w:spacing w:lineRule="auto" w:line="24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fr-FR"/>
        </w:rPr>
        <w:t xml:space="preserve">Le droit international humanitaire doit intervenir si la poursuite de l'opération militaire présente des risques pour les civils. Selon l’art. </w:t>
      </w:r>
      <w:r>
        <w:rPr>
          <w:rFonts w:ascii="Times New Roman" w:cs="Times New Roman" w:hAnsi="Times New Roman"/>
          <w:sz w:val="24"/>
          <w:szCs w:val="24"/>
        </w:rPr>
        <w:t>57, Protocole additionnel (1) aux Conventions de Genève,</w:t>
      </w:r>
      <w:r>
        <w:rPr>
          <w:rFonts w:ascii="Times New Roman" w:cs="Times New Roman" w:eastAsia="Times New Roman" w:hAnsi="Times New Roman"/>
          <w:sz w:val="24"/>
          <w:szCs w:val="24"/>
          <w:lang w:eastAsia="fr-FR"/>
        </w:rPr>
        <w:t xml:space="preserve"> « les opérations militaires doivent être conduites en veillant constamment à épargner la population civile, les personnes civiles et les biens à caractère civil </w:t>
      </w:r>
      <w:r>
        <w:rPr>
          <w:rFonts w:ascii="Times New Roman" w:cs="Times New Roman" w:eastAsia="Times New Roman" w:hAnsi="Times New Roman"/>
          <w:sz w:val="24"/>
          <w:szCs w:val="24"/>
          <w:lang w:eastAsia="fr-FR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vertAlign w:val="superscript"/>
          <w:lang w:eastAsia="fr-FR"/>
        </w:rPr>
        <w:t>(</w:t>
      </w:r>
      <w:r>
        <w:rPr>
          <w:rStyle w:val="style38"/>
          <w:rFonts w:ascii="Times New Roman" w:cs="Times New Roman" w:eastAsia="Times New Roman" w:hAnsi="Times New Roman"/>
          <w:sz w:val="24"/>
          <w:szCs w:val="24"/>
          <w:lang w:eastAsia="fr-FR"/>
        </w:rPr>
        <w:footnoteReference w:id="7"/>
      </w:r>
      <w:r>
        <w:rPr>
          <w:rFonts w:ascii="Times New Roman" w:cs="Times New Roman" w:eastAsia="Times New Roman" w:hAnsi="Times New Roman"/>
          <w:sz w:val="24"/>
          <w:szCs w:val="24"/>
          <w:vertAlign w:val="superscript"/>
          <w:lang w:eastAsia="fr-FR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lang w:eastAsia="fr-FR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lang w:eastAsia="fr-FR"/>
        </w:rPr>
        <w:t xml:space="preserve"> </w:t>
      </w:r>
    </w:p>
    <w:bookmarkStart w:id="2" w:name="eztoc83139_0_4"/>
    <w:bookmarkEnd w:id="2"/>
    <w:p>
      <w:pPr>
        <w:pStyle w:val="style0"/>
        <w:spacing w:lineRule="auto" w:line="240"/>
        <w:jc w:val="both"/>
        <w:rPr>
          <w:rFonts w:ascii="Times New Roman" w:cs="Times New Roman" w:eastAsia="Times New Roman" w:hAnsi="Times New Roman"/>
          <w:b/>
          <w:bCs/>
          <w:caps/>
          <w:sz w:val="24"/>
          <w:szCs w:val="24"/>
          <w:lang w:eastAsia="fr-FR"/>
        </w:rPr>
      </w:pPr>
      <w:r>
        <w:rPr>
          <w:rFonts w:ascii="Times New Roman" w:cs="Times New Roman" w:eastAsia="Times New Roman" w:hAnsi="Times New Roman"/>
          <w:b/>
          <w:bCs/>
          <w:caps/>
          <w:sz w:val="24"/>
          <w:szCs w:val="24"/>
          <w:lang w:eastAsia="fr-FR"/>
        </w:rPr>
        <w:t>-</w:t>
      </w:r>
      <w:r>
        <w:rPr>
          <w:rFonts w:ascii="Times New Roman" w:cs="Times New Roman" w:eastAsia="Times New Roman" w:hAnsi="Times New Roman"/>
          <w:b/>
          <w:bCs/>
          <w:caps/>
          <w:sz w:val="24"/>
          <w:szCs w:val="24"/>
          <w:lang w:eastAsia="fr-FR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L</w:t>
      </w:r>
      <w:r>
        <w:rPr>
          <w:rFonts w:ascii="Times New Roman" w:cs="Times New Roman" w:hAnsi="Times New Roman"/>
          <w:b/>
          <w:bCs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bCs/>
          <w:caps/>
          <w:sz w:val="24"/>
          <w:szCs w:val="24"/>
          <w:lang w:eastAsia="fr-FR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principe de proportionnalité </w:t>
      </w:r>
    </w:p>
    <w:p>
      <w:pPr>
        <w:pStyle w:val="style0"/>
        <w:spacing w:lineRule="auto" w:line="240"/>
        <w:ind w:firstLine="567"/>
        <w:jc w:val="both"/>
        <w:rPr>
          <w:rFonts w:ascii="Times New Roman" w:cs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fr-FR"/>
        </w:rPr>
        <w:t xml:space="preserve">Si après avoir pris l’ensemble des précautions nécessaires (cf. ci-dessus), la neutralisation ou la destruction de l’avantage militaire ennemi risque d’engendrer quand même des pertes et des dommages civils, ces opérations militaires doivent être réalisées en veillant à éviter de provoquer des pertes ou des dommages parmi les personnes et les biens civils "qui seraient excessifs par rapport à l’avantage militaire concret et direct attendu" (art 51 §5b, </w:t>
      </w:r>
      <w:r>
        <w:rPr>
          <w:rFonts w:ascii="Times New Roman" w:cs="Times New Roman" w:hAnsi="Times New Roman"/>
          <w:sz w:val="24"/>
          <w:szCs w:val="24"/>
        </w:rPr>
        <w:t>Protocole additionnel (1)</w:t>
      </w:r>
      <w:r>
        <w:rPr>
          <w:rFonts w:ascii="Times New Roman" w:cs="Times New Roman" w:eastAsia="Times New Roman" w:hAnsi="Times New Roman"/>
          <w:sz w:val="24"/>
          <w:szCs w:val="24"/>
          <w:lang w:eastAsia="fr-FR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vertAlign w:val="superscript"/>
          <w:lang w:eastAsia="fr-FR"/>
        </w:rPr>
        <w:t>(</w:t>
      </w:r>
      <w:r>
        <w:rPr>
          <w:rStyle w:val="style38"/>
          <w:rFonts w:ascii="Times New Roman" w:cs="Times New Roman" w:eastAsia="Times New Roman" w:hAnsi="Times New Roman"/>
          <w:sz w:val="24"/>
          <w:szCs w:val="24"/>
          <w:lang w:eastAsia="fr-FR"/>
        </w:rPr>
        <w:footnoteReference w:id="8"/>
      </w:r>
      <w:r>
        <w:rPr>
          <w:rFonts w:ascii="Times New Roman" w:cs="Times New Roman" w:eastAsia="Times New Roman" w:hAnsi="Times New Roman"/>
          <w:sz w:val="24"/>
          <w:szCs w:val="24"/>
          <w:vertAlign w:val="superscript"/>
          <w:lang w:eastAsia="fr-FR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lang w:eastAsia="fr-FR"/>
        </w:rPr>
        <w:t>.</w:t>
      </w:r>
    </w:p>
    <w:bookmarkStart w:id="3" w:name="eztoc83139_0_5"/>
    <w:bookmarkEnd w:id="3"/>
    <w:p>
      <w:pPr>
        <w:pStyle w:val="style0"/>
        <w:spacing w:lineRule="auto" w:line="240"/>
        <w:jc w:val="both"/>
        <w:rPr>
          <w:rFonts w:ascii="Times New Roman" w:cs="Times New Roman" w:eastAsia="Times New Roman" w:hAnsi="Times New Roman"/>
          <w:b/>
          <w:bCs/>
          <w:caps/>
          <w:sz w:val="24"/>
          <w:szCs w:val="24"/>
          <w:lang w:eastAsia="fr-FR"/>
        </w:rPr>
      </w:pPr>
      <w:r>
        <w:rPr>
          <w:rFonts w:ascii="Times New Roman" w:cs="Times New Roman" w:eastAsia="Times New Roman" w:hAnsi="Times New Roman"/>
          <w:b/>
          <w:bCs/>
          <w:caps/>
          <w:sz w:val="24"/>
          <w:szCs w:val="24"/>
          <w:lang w:eastAsia="fr-FR"/>
        </w:rPr>
        <w:t>-</w:t>
      </w:r>
      <w:r>
        <w:rPr>
          <w:rFonts w:ascii="Times New Roman" w:cs="Times New Roman" w:eastAsia="Times New Roman" w:hAnsi="Times New Roman"/>
          <w:b/>
          <w:bCs/>
          <w:caps/>
          <w:sz w:val="24"/>
          <w:szCs w:val="24"/>
          <w:lang w:eastAsia="fr-FR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L</w:t>
      </w:r>
      <w:r>
        <w:rPr>
          <w:rFonts w:ascii="Times New Roman" w:cs="Times New Roman" w:hAnsi="Times New Roman"/>
          <w:b/>
          <w:bCs/>
          <w:sz w:val="24"/>
          <w:szCs w:val="24"/>
        </w:rPr>
        <w:t>e principe d’interdiction des maux superflus et des souffrances inutiles</w:t>
      </w:r>
    </w:p>
    <w:p>
      <w:pPr>
        <w:pStyle w:val="style0"/>
        <w:spacing w:lineRule="auto" w:line="240"/>
        <w:ind w:firstLine="567"/>
        <w:jc w:val="both"/>
        <w:rPr>
          <w:rFonts w:ascii="Times New Roman" w:cs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fr-FR"/>
        </w:rPr>
        <w:t xml:space="preserve">C’est-à-dire causer des dommages ou des souffrances qui ne sont pas nécessaires pour atteindre des buts strictement militaires et l’affaiblissement du camp adverse (art. 35, </w:t>
      </w:r>
      <w:r>
        <w:rPr>
          <w:rFonts w:ascii="Times New Roman" w:cs="Times New Roman" w:hAnsi="Times New Roman"/>
          <w:sz w:val="24"/>
          <w:szCs w:val="24"/>
        </w:rPr>
        <w:t>Protocole additionnel (1)</w:t>
      </w:r>
      <w:r>
        <w:rPr>
          <w:rFonts w:ascii="Times New Roman" w:cs="Times New Roman" w:eastAsia="Times New Roman" w:hAnsi="Times New Roman"/>
          <w:sz w:val="24"/>
          <w:szCs w:val="24"/>
          <w:lang w:eastAsia="fr-FR"/>
        </w:rPr>
        <w:t xml:space="preserve">). Cette interdiction s’applique également aux méthodes et moyens de combat qui pourraient causer des dommages étendus, durables et graves à l’environnement </w:t>
      </w:r>
      <w:r>
        <w:rPr>
          <w:rFonts w:ascii="Times New Roman" w:cs="Times New Roman" w:eastAsia="Times New Roman" w:hAnsi="Times New Roman"/>
          <w:sz w:val="24"/>
          <w:szCs w:val="24"/>
          <w:lang w:eastAsia="fr-FR"/>
        </w:rPr>
        <w:t>naturel</w:t>
      </w:r>
      <w:r>
        <w:rPr>
          <w:rFonts w:ascii="Times New Roman" w:cs="Times New Roman" w:eastAsia="Times New Roman" w:hAnsi="Times New Roman"/>
          <w:sz w:val="24"/>
          <w:szCs w:val="24"/>
          <w:vertAlign w:val="superscript"/>
          <w:lang w:eastAsia="fr-FR"/>
        </w:rPr>
        <w:t>(</w:t>
      </w:r>
      <w:r>
        <w:rPr>
          <w:rStyle w:val="style38"/>
          <w:rFonts w:ascii="Times New Roman" w:cs="Times New Roman" w:eastAsia="Times New Roman" w:hAnsi="Times New Roman"/>
          <w:sz w:val="24"/>
          <w:szCs w:val="24"/>
          <w:lang w:eastAsia="fr-FR"/>
        </w:rPr>
        <w:footnoteReference w:id="9"/>
      </w:r>
      <w:r>
        <w:rPr>
          <w:rFonts w:ascii="Times New Roman" w:cs="Times New Roman" w:eastAsia="Times New Roman" w:hAnsi="Times New Roman"/>
          <w:sz w:val="24"/>
          <w:szCs w:val="24"/>
          <w:vertAlign w:val="superscript"/>
          <w:lang w:eastAsia="fr-FR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lang w:eastAsia="fr-FR"/>
        </w:rPr>
        <w:t>.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3- L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es sources du </w:t>
      </w:r>
      <w:r>
        <w:rPr>
          <w:rFonts w:ascii="Times New Roman" w:cs="Times New Roman" w:hAnsi="Times New Roman"/>
          <w:b/>
          <w:bCs/>
          <w:sz w:val="24"/>
          <w:szCs w:val="24"/>
        </w:rPr>
        <w:t>DIH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Les traités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Le droit conventionnel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</w:t>
      </w:r>
      <w:r>
        <w:rPr>
          <w:rFonts w:ascii="Times New Roman" w:cs="Times New Roman" w:hAnsi="Times New Roman"/>
          <w:sz w:val="24"/>
          <w:szCs w:val="24"/>
        </w:rPr>
        <w:t xml:space="preserve">e droit international </w:t>
      </w:r>
      <w:r>
        <w:rPr>
          <w:rFonts w:ascii="Times New Roman" w:cs="Times New Roman" w:hAnsi="Times New Roman"/>
          <w:sz w:val="24"/>
          <w:szCs w:val="24"/>
        </w:rPr>
        <w:t>coutum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>e</w:t>
      </w:r>
      <w:r>
        <w:rPr>
          <w:rFonts w:ascii="Times New Roman" w:cs="Times New Roman" w:hAnsi="Times New Roman"/>
          <w:sz w:val="24"/>
          <w:szCs w:val="24"/>
        </w:rPr>
        <w:t>r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4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cs="Times New Roman" w:eastAsia="Times New Roman" w:hAnsi="Times New Roman"/>
          <w:b/>
          <w:bCs/>
          <w:color w:val="202122"/>
          <w:sz w:val="24"/>
          <w:szCs w:val="24"/>
          <w:lang w:eastAsia="fr-FR"/>
        </w:rPr>
        <w:t>L</w:t>
      </w:r>
      <w:r>
        <w:rPr>
          <w:rFonts w:ascii="Times New Roman" w:cs="Times New Roman" w:eastAsia="Times New Roman" w:hAnsi="Times New Roman"/>
          <w:b/>
          <w:bCs/>
          <w:color w:val="202122"/>
          <w:sz w:val="24"/>
          <w:szCs w:val="24"/>
          <w:lang w:eastAsia="fr-FR"/>
        </w:rPr>
        <w:t>es violations du droit international humanitaire</w:t>
      </w:r>
    </w:p>
    <w:p>
      <w:pPr>
        <w:pStyle w:val="style0"/>
        <w:shd w:val="clear" w:color="auto" w:fill="ffffff"/>
        <w:spacing w:before="120" w:after="120" w:lineRule="auto" w:line="240"/>
        <w:jc w:val="both"/>
        <w:rPr>
          <w:rFonts w:ascii="Times New Roman" w:cs="Times New Roman" w:eastAsia="Times New Roman" w:hAnsi="Times New Roman"/>
          <w:color w:val="202122"/>
          <w:sz w:val="24"/>
          <w:szCs w:val="24"/>
          <w:lang w:eastAsia="fr-FR"/>
        </w:rPr>
      </w:pPr>
      <w:r>
        <w:rPr>
          <w:rFonts w:ascii="Times New Roman" w:cs="Times New Roman" w:eastAsia="Times New Roman" w:hAnsi="Times New Roman"/>
          <w:color w:val="202122"/>
          <w:sz w:val="24"/>
          <w:szCs w:val="24"/>
          <w:lang w:eastAsia="fr-FR"/>
        </w:rPr>
        <w:t>Parmi les crimes les plus graves du droit international humanitaire;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eastAsia="fr-FR"/>
        </w:rPr>
      </w:pPr>
      <w:r>
        <w:rPr>
          <w:rFonts w:ascii="Times New Roman" w:cs="Times New Roman" w:hAnsi="Times New Roman"/>
          <w:sz w:val="24"/>
          <w:szCs w:val="24"/>
          <w:lang w:eastAsia="fr-FR"/>
        </w:rPr>
        <w:t>- les </w:t>
      </w:r>
      <w:r>
        <w:rPr/>
        <w:fldChar w:fldCharType="begin"/>
      </w:r>
      <w:r>
        <w:instrText xml:space="preserve"> HYPERLINK "https://fr.wikipedia.org/wiki/Crimes_contre_l%27humanit%C3%A9" \o "Crimes contre l'humanité" </w:instrText>
      </w:r>
      <w:r>
        <w:rPr/>
        <w:fldChar w:fldCharType="separate"/>
      </w:r>
      <w:r>
        <w:rPr>
          <w:rFonts w:ascii="Times New Roman" w:cs="Times New Roman" w:hAnsi="Times New Roman"/>
          <w:sz w:val="24"/>
          <w:szCs w:val="24"/>
          <w:lang w:eastAsia="fr-FR"/>
        </w:rPr>
        <w:t>crimes contre l'humanité</w:t>
      </w:r>
      <w:r>
        <w:rPr/>
        <w:fldChar w:fldCharType="end"/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eastAsia="fr-FR"/>
        </w:rPr>
      </w:pPr>
      <w:r>
        <w:rPr>
          <w:rFonts w:ascii="Times New Roman" w:cs="Times New Roman" w:hAnsi="Times New Roman"/>
          <w:sz w:val="24"/>
          <w:szCs w:val="24"/>
          <w:lang w:eastAsia="fr-FR"/>
        </w:rPr>
        <w:t>- les </w:t>
      </w:r>
      <w:r>
        <w:rPr/>
        <w:fldChar w:fldCharType="begin"/>
      </w:r>
      <w:r>
        <w:instrText xml:space="preserve"> HYPERLINK "https://fr.wikipedia.org/wiki/Crimes_de_guerre" \o "Crimes de guerre" </w:instrText>
      </w:r>
      <w:r>
        <w:rPr/>
        <w:fldChar w:fldCharType="separate"/>
      </w:r>
      <w:r>
        <w:rPr>
          <w:rFonts w:ascii="Times New Roman" w:cs="Times New Roman" w:hAnsi="Times New Roman"/>
          <w:sz w:val="24"/>
          <w:szCs w:val="24"/>
          <w:lang w:eastAsia="fr-FR"/>
        </w:rPr>
        <w:t>crimes de guerre</w:t>
      </w:r>
      <w:r>
        <w:rPr/>
        <w:fldChar w:fldCharType="end"/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  <w:lang w:eastAsia="fr-FR"/>
        </w:rPr>
      </w:pPr>
      <w:r>
        <w:rPr>
          <w:rFonts w:ascii="Times New Roman" w:cs="Times New Roman" w:hAnsi="Times New Roman"/>
          <w:sz w:val="24"/>
          <w:szCs w:val="24"/>
          <w:lang w:eastAsia="fr-FR"/>
        </w:rPr>
        <w:t>- le crime de </w:t>
      </w:r>
      <w:r>
        <w:rPr/>
        <w:fldChar w:fldCharType="begin"/>
      </w:r>
      <w:r>
        <w:instrText xml:space="preserve"> HYPERLINK "https://fr.wikipedia.org/wiki/G%C3%A9nocide" \o "Génocide" </w:instrText>
      </w:r>
      <w:r>
        <w:rPr/>
        <w:fldChar w:fldCharType="separate"/>
      </w:r>
      <w:r>
        <w:rPr>
          <w:rFonts w:ascii="Times New Roman" w:cs="Times New Roman" w:hAnsi="Times New Roman"/>
          <w:sz w:val="24"/>
          <w:szCs w:val="24"/>
          <w:lang w:eastAsia="fr-FR"/>
        </w:rPr>
        <w:t>génocide</w:t>
      </w:r>
      <w:r>
        <w:rPr/>
        <w:fldChar w:fldCharType="end"/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  <w:lang w:eastAsia="fr-FR"/>
        </w:rPr>
      </w:pPr>
      <w:r>
        <w:rPr>
          <w:rFonts w:ascii="Times New Roman" w:cs="Times New Roman" w:hAnsi="Times New Roman"/>
          <w:sz w:val="24"/>
          <w:szCs w:val="24"/>
          <w:lang w:eastAsia="fr-FR"/>
        </w:rPr>
        <w:t>- les </w:t>
      </w:r>
      <w:r>
        <w:rPr/>
        <w:fldChar w:fldCharType="begin"/>
      </w:r>
      <w:r>
        <w:instrText xml:space="preserve"> HYPERLINK "https://fr.wikipedia.org/wiki/Crime_d%27agression" </w:instrText>
      </w:r>
      <w:r>
        <w:rPr/>
        <w:fldChar w:fldCharType="separate"/>
      </w:r>
      <w:r>
        <w:rPr>
          <w:rFonts w:ascii="Times New Roman" w:cs="Times New Roman" w:hAnsi="Times New Roman"/>
          <w:sz w:val="24"/>
          <w:szCs w:val="24"/>
          <w:lang w:eastAsia="fr-FR"/>
        </w:rPr>
        <w:t>crimes d'agression</w:t>
      </w:r>
      <w:r>
        <w:rPr/>
        <w:fldChar w:fldCharType="end"/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  <w:lang w:eastAsia="fr-FR"/>
        </w:rPr>
      </w:pPr>
    </w:p>
    <w:p>
      <w:pPr>
        <w:pStyle w:val="style0"/>
        <w:autoSpaceDE w:val="false"/>
        <w:autoSpaceDN w:val="false"/>
        <w:adjustRightInd w:val="false"/>
        <w:spacing w:lineRule="auto" w:line="360"/>
        <w:jc w:val="center"/>
        <w:rPr>
          <w:rFonts w:ascii="Times New Roman" w:cs="Times New Roman" w:hAnsi="Times New Roman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u w:val="single"/>
          <w:lang w:bidi="ar-DZ" w:eastAsia="fr-FR"/>
        </w:rPr>
        <w:t>Mots et expressions clés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bidi="ar-DZ" w:eastAsia="fr-FR"/>
        </w:rPr>
        <w:t xml:space="preserve"> : Français – Arabe </w:t>
      </w:r>
    </w:p>
    <w:p>
      <w:pPr>
        <w:pStyle w:val="style0"/>
        <w:autoSpaceDE w:val="false"/>
        <w:autoSpaceDN w:val="false"/>
        <w:adjustRightInd w:val="false"/>
        <w:spacing w:lineRule="auto" w:line="36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</w:rPr>
        <w:t>Conflits armés internationaux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– </w:t>
      </w:r>
      <w:r>
        <w:rPr>
          <w:rFonts w:ascii="Times New Roman" w:cs="Times New Roman" w:hAnsi="Times New Roman" w:hint="cs"/>
          <w:rtl/>
          <w:lang w:bidi="ar-DZ"/>
        </w:rPr>
        <w:t xml:space="preserve">النزاعات المسلحة الدولية 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Conflits armés non internationaux</w:t>
      </w:r>
      <w:r>
        <w:rPr>
          <w:rFonts w:ascii="Times New Roman" w:cs="Times New Roman" w:hAnsi="Times New Roman"/>
          <w:sz w:val="24"/>
          <w:szCs w:val="24"/>
        </w:rPr>
        <w:t xml:space="preserve">  -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 w:hint="cs"/>
          <w:sz w:val="24"/>
          <w:szCs w:val="24"/>
          <w:rtl/>
        </w:rPr>
        <w:t>النزاعات المسلحة غير الدولية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Tensions internes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–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 w:hint="cs"/>
          <w:sz w:val="24"/>
          <w:szCs w:val="24"/>
          <w:rtl/>
        </w:rPr>
        <w:t>حالات التوتر الداخلية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Principe de distinction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– </w:t>
      </w:r>
      <w:r>
        <w:rPr>
          <w:rFonts w:ascii="Times New Roman" w:cs="Times New Roman" w:hAnsi="Times New Roman" w:hint="cs"/>
          <w:sz w:val="24"/>
          <w:szCs w:val="24"/>
          <w:rtl/>
        </w:rPr>
        <w:t>مبدأ التمييز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Principe de proportionnalité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– </w:t>
      </w:r>
      <w:r>
        <w:rPr>
          <w:rFonts w:ascii="Times New Roman" w:cs="Times New Roman" w:hAnsi="Times New Roman" w:hint="cs"/>
          <w:sz w:val="24"/>
          <w:szCs w:val="24"/>
          <w:rtl/>
        </w:rPr>
        <w:t>مبدأ التناسب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hd w:val="clear" w:color="auto" w:fill="ffffff"/>
        <w:spacing w:lineRule="atLeast" w:line="312"/>
        <w:jc w:val="both"/>
        <w:rPr>
          <w:lang w:eastAsia="fr-FR"/>
        </w:rPr>
      </w:pPr>
      <w:r>
        <w:rPr>
          <w:rFonts w:ascii="Times New Roman" w:cs="Times New Roman" w:eastAsia="Times New Roman" w:hAnsi="Times New Roman"/>
          <w:caps/>
          <w:sz w:val="24"/>
          <w:szCs w:val="24"/>
          <w:lang w:eastAsia="fr-FR"/>
        </w:rPr>
        <w:t>L</w:t>
      </w:r>
      <w:r>
        <w:rPr>
          <w:rFonts w:ascii="Times New Roman" w:cs="Times New Roman" w:hAnsi="Times New Roman"/>
          <w:sz w:val="24"/>
          <w:szCs w:val="24"/>
        </w:rPr>
        <w:t>e</w:t>
      </w:r>
      <w:r>
        <w:rPr>
          <w:rFonts w:ascii="Times New Roman" w:cs="Times New Roman" w:hAnsi="Times New Roman"/>
          <w:sz w:val="24"/>
          <w:szCs w:val="24"/>
        </w:rPr>
        <w:t xml:space="preserve"> p</w:t>
      </w:r>
      <w:r>
        <w:rPr>
          <w:rFonts w:ascii="Times New Roman" w:cs="Times New Roman" w:hAnsi="Times New Roman"/>
          <w:sz w:val="24"/>
          <w:szCs w:val="24"/>
        </w:rPr>
        <w:t xml:space="preserve">rincipe </w:t>
      </w:r>
      <w:r>
        <w:rPr>
          <w:rFonts w:ascii="Times New Roman" w:cs="Times New Roman" w:hAnsi="Times New Roman"/>
          <w:sz w:val="24"/>
          <w:szCs w:val="24"/>
        </w:rPr>
        <w:t>d’interdiction des maux superflus et des souffrances inutiles</w:t>
      </w:r>
      <w:r>
        <w:rPr>
          <w:rFonts w:ascii="Times New Roman" w:cs="Times New Roman" w:eastAsia="Times New Roman" w:hAnsi="Times New Roman"/>
          <w:b/>
          <w:bCs/>
          <w:caps/>
          <w:sz w:val="24"/>
          <w:szCs w:val="24"/>
          <w:lang w:eastAsia="fr-FR"/>
        </w:rPr>
        <w:t xml:space="preserve">- </w:t>
      </w:r>
      <w:r>
        <w:rPr>
          <w:rFonts w:hint="cs"/>
          <w:rtl/>
        </w:rPr>
        <w:t xml:space="preserve"> - </w:t>
      </w:r>
      <w:r>
        <w:rPr>
          <w:rtl/>
          <w:lang w:eastAsia="fr-FR"/>
        </w:rPr>
        <w:t>حظر التسبب في معاناة لا داعي لها</w:t>
      </w:r>
    </w:p>
    <w:p>
      <w:pPr>
        <w:pStyle w:val="style0"/>
        <w:spacing w:before="240" w:after="0" w:lineRule="auto" w:line="240"/>
        <w:jc w:val="center"/>
        <w:rPr>
          <w:rFonts w:ascii="Times New Roman" w:cs="Times New Roman" w:hAnsi="Times New Roman"/>
          <w:sz w:val="24"/>
          <w:szCs w:val="24"/>
          <w:lang w:bidi="ar-DZ" w:eastAsia="fr-FR"/>
        </w:rPr>
      </w:pPr>
      <w:r>
        <w:rPr/>
        <w:fldChar w:fldCharType="begin"/>
      </w:r>
      <w:r>
        <w:instrText xml:space="preserve"> HYPERLINK "https://fr.wikipedia.org/wiki/Crimes_contre_l%27humanit%C3%A9" \o "Crimes contre l'humanité" </w:instrText>
      </w:r>
      <w:r>
        <w:rPr/>
        <w:fldChar w:fldCharType="separate"/>
      </w:r>
      <w:r>
        <w:rPr>
          <w:rFonts w:ascii="Times New Roman" w:cs="Times New Roman" w:hAnsi="Times New Roman"/>
          <w:sz w:val="24"/>
          <w:szCs w:val="24"/>
          <w:lang w:eastAsia="fr-FR"/>
        </w:rPr>
        <w:t>Crimes contre l'humanité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  <w:lang w:eastAsia="fr-FR"/>
        </w:rPr>
        <w:t xml:space="preserve"> – </w:t>
      </w:r>
      <w:r>
        <w:rPr>
          <w:rFonts w:ascii="Times New Roman" w:cs="Times New Roman" w:hAnsi="Times New Roman" w:hint="cs"/>
          <w:sz w:val="24"/>
          <w:szCs w:val="24"/>
          <w:rtl/>
          <w:lang w:bidi="ar-DZ" w:eastAsia="fr-FR"/>
        </w:rPr>
        <w:t>جرائم ضد الانسانية</w:t>
      </w:r>
      <w:r>
        <w:rPr>
          <w:rFonts w:ascii="Times New Roman" w:cs="Times New Roman" w:hAnsi="Times New Roman"/>
          <w:sz w:val="24"/>
          <w:szCs w:val="24"/>
          <w:lang w:bidi="ar-DZ" w:eastAsia="fr-FR"/>
        </w:rPr>
        <w:t xml:space="preserve"> </w:t>
      </w:r>
    </w:p>
    <w:p>
      <w:pPr>
        <w:pStyle w:val="style0"/>
        <w:spacing w:before="240" w:after="0" w:lineRule="auto" w:line="240"/>
        <w:jc w:val="center"/>
        <w:rPr>
          <w:rFonts w:ascii="Times New Roman" w:cs="Times New Roman" w:hAnsi="Times New Roman"/>
          <w:sz w:val="24"/>
          <w:szCs w:val="24"/>
          <w:lang w:eastAsia="fr-FR"/>
        </w:rPr>
      </w:pPr>
      <w:r>
        <w:rPr/>
        <w:fldChar w:fldCharType="begin"/>
      </w:r>
      <w:r>
        <w:instrText xml:space="preserve"> HYPERLINK "https://fr.wikipedia.org/wiki/Crimes_de_guerre" \o "Crimes de guerre" </w:instrText>
      </w:r>
      <w:r>
        <w:rPr/>
        <w:fldChar w:fldCharType="separate"/>
      </w:r>
      <w:r>
        <w:rPr>
          <w:rFonts w:ascii="Times New Roman" w:cs="Times New Roman" w:hAnsi="Times New Roman"/>
          <w:sz w:val="24"/>
          <w:szCs w:val="24"/>
          <w:lang w:eastAsia="fr-FR"/>
        </w:rPr>
        <w:t>Crimes de guerre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  <w:lang w:eastAsia="fr-FR"/>
        </w:rPr>
        <w:t xml:space="preserve"> – </w:t>
      </w:r>
      <w:r>
        <w:rPr>
          <w:rFonts w:ascii="Times New Roman" w:cs="Times New Roman" w:hAnsi="Times New Roman" w:hint="cs"/>
          <w:sz w:val="24"/>
          <w:szCs w:val="24"/>
          <w:rtl/>
          <w:lang w:eastAsia="fr-FR"/>
        </w:rPr>
        <w:t>جرائم الحرب</w:t>
      </w:r>
      <w:r>
        <w:rPr>
          <w:rFonts w:ascii="Times New Roman" w:cs="Times New Roman" w:hAnsi="Times New Roman"/>
          <w:sz w:val="24"/>
          <w:szCs w:val="24"/>
          <w:lang w:eastAsia="fr-FR"/>
        </w:rPr>
        <w:t xml:space="preserve"> </w:t>
      </w:r>
    </w:p>
    <w:p>
      <w:pPr>
        <w:pStyle w:val="style0"/>
        <w:spacing w:before="240" w:after="0" w:lineRule="auto" w:line="240"/>
        <w:jc w:val="center"/>
        <w:rPr>
          <w:rFonts w:ascii="Times New Roman" w:cs="Times New Roman" w:hAnsi="Times New Roman"/>
          <w:sz w:val="24"/>
          <w:szCs w:val="24"/>
          <w:lang w:eastAsia="fr-FR"/>
        </w:rPr>
      </w:pPr>
      <w:r>
        <w:rPr>
          <w:rFonts w:ascii="Times New Roman" w:cs="Times New Roman" w:hAnsi="Times New Roman"/>
          <w:sz w:val="24"/>
          <w:szCs w:val="24"/>
          <w:lang w:eastAsia="fr-FR"/>
        </w:rPr>
        <w:t>Crime de </w:t>
      </w:r>
      <w:r>
        <w:rPr/>
        <w:fldChar w:fldCharType="begin"/>
      </w:r>
      <w:r>
        <w:instrText xml:space="preserve"> HYPERLINK "https://fr.wikipedia.org/wiki/G%C3%A9nocide" \o "Génocide" </w:instrText>
      </w:r>
      <w:r>
        <w:rPr/>
        <w:fldChar w:fldCharType="separate"/>
      </w:r>
      <w:r>
        <w:rPr>
          <w:rFonts w:ascii="Times New Roman" w:cs="Times New Roman" w:hAnsi="Times New Roman"/>
          <w:sz w:val="24"/>
          <w:szCs w:val="24"/>
          <w:lang w:eastAsia="fr-FR"/>
        </w:rPr>
        <w:t>génocide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  <w:lang w:eastAsia="fr-FR"/>
        </w:rPr>
        <w:t xml:space="preserve"> – </w:t>
      </w:r>
      <w:r>
        <w:rPr>
          <w:rFonts w:ascii="Times New Roman" w:cs="Times New Roman" w:hAnsi="Times New Roman" w:hint="cs"/>
          <w:sz w:val="24"/>
          <w:szCs w:val="24"/>
          <w:rtl/>
          <w:lang w:eastAsia="fr-FR"/>
        </w:rPr>
        <w:t>جريمة الابادة الجماعية</w:t>
      </w:r>
      <w:r>
        <w:rPr>
          <w:rFonts w:ascii="Times New Roman" w:cs="Times New Roman" w:hAnsi="Times New Roman"/>
          <w:sz w:val="24"/>
          <w:szCs w:val="24"/>
          <w:lang w:eastAsia="fr-FR"/>
        </w:rPr>
        <w:t xml:space="preserve"> </w:t>
      </w:r>
    </w:p>
    <w:p>
      <w:pPr>
        <w:pStyle w:val="style0"/>
        <w:tabs>
          <w:tab w:val="left" w:leader="none" w:pos="1973"/>
        </w:tabs>
        <w:spacing w:before="240"/>
        <w:jc w:val="center"/>
        <w:rPr>
          <w:rFonts w:ascii="Times New Roman" w:cs="Times New Roman" w:hAnsi="Times New Roman"/>
          <w:sz w:val="24"/>
          <w:szCs w:val="24"/>
        </w:rPr>
      </w:pPr>
      <w:r>
        <w:rPr/>
        <w:fldChar w:fldCharType="begin"/>
      </w:r>
      <w:r>
        <w:instrText xml:space="preserve"> HYPERLINK "https://fr.wikipedia.org/wiki/Crime_d%27agression" </w:instrText>
      </w:r>
      <w:r>
        <w:rPr/>
        <w:fldChar w:fldCharType="separate"/>
      </w:r>
      <w:r>
        <w:rPr>
          <w:rFonts w:ascii="Times New Roman" w:cs="Times New Roman" w:hAnsi="Times New Roman"/>
          <w:sz w:val="24"/>
          <w:szCs w:val="24"/>
          <w:lang w:eastAsia="fr-FR"/>
        </w:rPr>
        <w:t>Crimes d'agression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  <w:lang w:eastAsia="fr-FR"/>
        </w:rPr>
        <w:t xml:space="preserve"> – </w:t>
      </w:r>
      <w:r>
        <w:rPr>
          <w:rFonts w:ascii="Times New Roman" w:cs="Times New Roman" w:hAnsi="Times New Roman" w:hint="cs"/>
          <w:sz w:val="24"/>
          <w:szCs w:val="24"/>
          <w:rtl/>
          <w:lang w:eastAsia="fr-FR"/>
        </w:rPr>
        <w:t>جرائم العدوان</w:t>
      </w:r>
      <w:r>
        <w:rPr>
          <w:rFonts w:ascii="Times New Roman" w:cs="Times New Roman" w:hAnsi="Times New Roman"/>
          <w:sz w:val="24"/>
          <w:szCs w:val="24"/>
          <w:lang w:eastAsia="fr-FR"/>
        </w:rPr>
        <w:t xml:space="preserve"> </w:t>
      </w:r>
      <w:bookmarkStart w:id="4" w:name="_GoBack"/>
      <w:bookmarkEnd w:id="4"/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Frutiger LT Pro 45 Light">
    <w:altName w:val="Frutiger LT Pro 45 Light"/>
    <w:panose1 w:val="00000000000000000000"/>
    <w:charset w:val="00"/>
    <w:family w:val="swiss"/>
    <w:pitch w:val="default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footnote w:id="1">
    <w:p>
      <w:pPr>
        <w:pStyle w:val="style157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Style w:val="style38"/>
          <w:rFonts w:ascii="Times New Roman" w:cs="Times New Roman" w:hAnsi="Times New Roman"/>
          <w:sz w:val="20"/>
          <w:szCs w:val="20"/>
        </w:rPr>
        <w:footnoteRef/>
      </w:r>
      <w:r>
        <w:rPr>
          <w:rFonts w:ascii="Times New Roman" w:cs="Times New Roman" w:hAnsi="Times New Roman"/>
          <w:sz w:val="20"/>
          <w:szCs w:val="20"/>
        </w:rPr>
        <w:t xml:space="preserve">- </w:t>
      </w:r>
      <w:r>
        <w:rPr>
          <w:rFonts w:ascii="Times New Roman" w:cs="Times New Roman" w:hAnsi="Times New Roman"/>
          <w:b/>
          <w:bCs/>
          <w:sz w:val="20"/>
          <w:szCs w:val="20"/>
        </w:rPr>
        <w:t>Union interparlementaire (UIP) et Comité international de la Croix-Rouge (CICR)</w:t>
      </w:r>
      <w:r>
        <w:rPr>
          <w:rFonts w:ascii="Times New Roman" w:cs="Times New Roman" w:hAnsi="Times New Roman"/>
          <w:sz w:val="20"/>
          <w:szCs w:val="20"/>
        </w:rPr>
        <w:t xml:space="preserve">, </w:t>
      </w:r>
      <w:r>
        <w:rPr>
          <w:rFonts w:ascii="Times New Roman" w:cs="Times New Roman" w:hAnsi="Times New Roman"/>
          <w:sz w:val="20"/>
          <w:szCs w:val="20"/>
        </w:rPr>
        <w:t>Droit international humanitaire, Guide à l’usage des parlementaires N°</w:t>
      </w:r>
      <w:r>
        <w:rPr>
          <w:rFonts w:ascii="Times New Roman" w:cs="Times New Roman" w:hAnsi="Times New Roman"/>
          <w:sz w:val="20"/>
          <w:szCs w:val="20"/>
        </w:rPr>
        <w:t>.</w:t>
      </w:r>
      <w:r>
        <w:rPr>
          <w:rFonts w:ascii="Times New Roman" w:cs="Times New Roman" w:hAnsi="Times New Roman"/>
          <w:sz w:val="20"/>
          <w:szCs w:val="20"/>
        </w:rPr>
        <w:t xml:space="preserve">25, </w:t>
      </w:r>
      <w:r>
        <w:rPr>
          <w:rFonts w:ascii="Times New Roman" w:cs="Times New Roman" w:hAnsi="Times New Roman"/>
          <w:sz w:val="20"/>
          <w:szCs w:val="20"/>
        </w:rPr>
        <w:t xml:space="preserve">2016, </w:t>
      </w:r>
      <w:r>
        <w:rPr>
          <w:rFonts w:ascii="Times New Roman" w:cs="Times New Roman" w:hAnsi="Times New Roman"/>
          <w:sz w:val="20"/>
          <w:szCs w:val="20"/>
        </w:rPr>
        <w:t>p.08.</w:t>
      </w:r>
      <w:r>
        <w:rPr>
          <w:rFonts w:ascii="Times New Roman" w:cs="Times New Roman" w:hAnsi="Times New Roman"/>
          <w:sz w:val="20"/>
          <w:szCs w:val="20"/>
        </w:rPr>
        <w:t xml:space="preserve"> Disponible sur :</w:t>
      </w:r>
      <w:r>
        <w:rPr>
          <w:rFonts w:ascii="Times New Roman" w:cs="Times New Roman" w:hAnsi="Times New Roman"/>
          <w:sz w:val="20"/>
          <w:szCs w:val="20"/>
        </w:rPr>
        <w:t xml:space="preserve"> </w:t>
      </w:r>
      <w:r>
        <w:rPr/>
        <w:fldChar w:fldCharType="begin"/>
      </w:r>
      <w:r>
        <w:instrText xml:space="preserve"> HYPERLINK "http://archive.ipu.org/PDF/publications/ihl-fr.pdf"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0"/>
          <w:szCs w:val="20"/>
        </w:rPr>
        <w:t>http://archive.ipu.org/PDF/publications/ihl-fr.pdf</w:t>
      </w:r>
      <w:r>
        <w:rPr/>
        <w:fldChar w:fldCharType="end"/>
      </w:r>
      <w:r>
        <w:rPr>
          <w:rFonts w:ascii="Times New Roman" w:cs="Times New Roman" w:hAnsi="Times New Roman"/>
          <w:sz w:val="20"/>
          <w:szCs w:val="20"/>
        </w:rPr>
        <w:t xml:space="preserve"> </w:t>
      </w:r>
    </w:p>
  </w:footnote>
  <w:footnote w:id="2">
    <w:p>
      <w:pPr>
        <w:pStyle w:val="style29"/>
        <w:jc w:val="both"/>
        <w:rPr>
          <w:rFonts w:ascii="Times New Roman" w:cs="Times New Roman" w:hAnsi="Times New Roman"/>
        </w:rPr>
      </w:pPr>
      <w:r>
        <w:rPr>
          <w:rStyle w:val="style38"/>
          <w:rFonts w:ascii="Times New Roman" w:cs="Times New Roman" w:hAnsi="Times New Roman"/>
        </w:rPr>
        <w:footnoteRef/>
      </w:r>
      <w:r>
        <w:rPr>
          <w:rFonts w:ascii="Times New Roman" w:cs="Times New Roman" w:hAnsi="Times New Roman"/>
        </w:rPr>
        <w:t xml:space="preserve">- LA PROTECTION JURIDIQUE INTERNATIONALE DES DROITS DE L’HOMME DANS LES CONFLITS ARMÉS, Nations Unies, New York et Genève, 2011, p.05. Disponible sur : </w:t>
      </w:r>
      <w:r>
        <w:rPr/>
        <w:fldChar w:fldCharType="begin"/>
      </w:r>
      <w:r>
        <w:instrText xml:space="preserve"> HYPERLINK "https://www.ohchr.org/sites/default/files/Documents/Publications/HR_in_armed_conflict_FR.pdf"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</w:rPr>
        <w:t>https://www.ohchr.org/sites/default/files/Documents/Publications/HR_in_armed_conflict_FR.pdf</w:t>
      </w:r>
      <w:r>
        <w:rPr/>
        <w:fldChar w:fldCharType="end"/>
      </w:r>
      <w:r>
        <w:rPr>
          <w:rFonts w:ascii="Times New Roman" w:cs="Times New Roman" w:hAnsi="Times New Roman"/>
        </w:rPr>
        <w:t xml:space="preserve"> </w:t>
      </w:r>
    </w:p>
  </w:footnote>
  <w:footnote w:id="3">
    <w:p>
      <w:pPr>
        <w:pStyle w:val="style29"/>
        <w:jc w:val="both"/>
        <w:rPr>
          <w:rFonts w:ascii="Times New Roman" w:cs="Times New Roman" w:hAnsi="Times New Roman"/>
        </w:rPr>
      </w:pPr>
      <w:r>
        <w:rPr>
          <w:rStyle w:val="style38"/>
          <w:rFonts w:ascii="Times New Roman" w:cs="Times New Roman" w:hAnsi="Times New Roman"/>
        </w:rPr>
        <w:footnoteRef/>
      </w:r>
      <w:r>
        <w:rPr>
          <w:rFonts w:ascii="Times New Roman" w:cs="Times New Roman" w:hAnsi="Times New Roman"/>
        </w:rPr>
        <w:t xml:space="preserve">- Voir, </w:t>
      </w:r>
      <w:r>
        <w:rPr/>
        <w:fldChar w:fldCharType="begin"/>
      </w:r>
      <w:r>
        <w:instrText xml:space="preserve"> HYPERLINK "https://www.amnesty.fr/focus/droit-international-humanitaire"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</w:rPr>
        <w:t>https://www.amnesty.fr/focus/droit-international-humanitaire</w:t>
      </w:r>
      <w:r>
        <w:rPr/>
        <w:fldChar w:fldCharType="end"/>
      </w:r>
      <w:r>
        <w:rPr>
          <w:rFonts w:ascii="Times New Roman" w:cs="Times New Roman" w:hAnsi="Times New Roman"/>
        </w:rPr>
        <w:t xml:space="preserve"> </w:t>
      </w:r>
    </w:p>
  </w:footnote>
  <w:footnote w:id="4">
    <w:p>
      <w:pPr>
        <w:pStyle w:val="style29"/>
        <w:jc w:val="both"/>
        <w:rPr>
          <w:rFonts w:ascii="Times New Roman" w:cs="Times New Roman" w:hAnsi="Times New Roman"/>
        </w:rPr>
      </w:pPr>
      <w:r>
        <w:rPr>
          <w:rStyle w:val="style38"/>
          <w:rFonts w:ascii="Times New Roman" w:cs="Times New Roman" w:hAnsi="Times New Roman"/>
        </w:rPr>
        <w:footnoteRef/>
      </w:r>
      <w:r>
        <w:rPr>
          <w:rFonts w:ascii="Times New Roman" w:cs="Times New Roman" w:hAnsi="Times New Roman"/>
        </w:rPr>
        <w:t xml:space="preserve">- Voir, </w:t>
      </w:r>
      <w:r>
        <w:rPr/>
        <w:fldChar w:fldCharType="begin"/>
      </w:r>
      <w:r>
        <w:instrText xml:space="preserve"> HYPERLINK "https://www.amnesty.fr/focus/droit-international-humanitaire"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</w:rPr>
        <w:t>https://www.amnesty.fr/focus/droit-international-humanitaire</w:t>
      </w:r>
      <w:r>
        <w:rPr/>
        <w:fldChar w:fldCharType="end"/>
      </w:r>
    </w:p>
  </w:footnote>
  <w:footnote w:id="5">
    <w:p>
      <w:pPr>
        <w:pStyle w:val="style29"/>
        <w:jc w:val="both"/>
        <w:rPr>
          <w:rFonts w:ascii="Times New Roman" w:cs="Times New Roman" w:hAnsi="Times New Roman"/>
        </w:rPr>
      </w:pPr>
      <w:r>
        <w:rPr>
          <w:rStyle w:val="style38"/>
          <w:rFonts w:ascii="Times New Roman" w:cs="Times New Roman" w:hAnsi="Times New Roman"/>
        </w:rPr>
        <w:footnoteRef/>
      </w:r>
      <w:r>
        <w:rPr>
          <w:rFonts w:ascii="Times New Roman" w:cs="Times New Roman" w:hAnsi="Times New Roman"/>
        </w:rPr>
        <w:t xml:space="preserve">-  Pour plus de détails sur ces principes, voir : </w:t>
      </w:r>
      <w:r>
        <w:rPr/>
        <w:fldChar w:fldCharType="begin"/>
      </w:r>
      <w:r>
        <w:instrText xml:space="preserve"> HYPERLINK "https://www.croix-rouge.fr/La-Croix-Rouge/Droit-International-Humanitaire/5-principes-fondamentaux"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</w:rPr>
        <w:t>https://www.croix-rouge.fr/La-Croix-Rouge/Droit-International-Humanitaire/5-principes-fondamentaux</w:t>
      </w:r>
      <w:r>
        <w:rPr/>
        <w:fldChar w:fldCharType="end"/>
      </w:r>
      <w:r>
        <w:rPr>
          <w:rFonts w:ascii="Times New Roman" w:cs="Times New Roman" w:hAnsi="Times New Roman"/>
        </w:rPr>
        <w:t xml:space="preserve"> </w:t>
      </w:r>
    </w:p>
  </w:footnote>
  <w:footnote w:id="6">
    <w:p>
      <w:pPr>
        <w:pStyle w:val="style29"/>
        <w:jc w:val="both"/>
        <w:rPr>
          <w:rFonts w:ascii="Times New Roman" w:cs="Times New Roman" w:hAnsi="Times New Roman"/>
        </w:rPr>
      </w:pPr>
      <w:r>
        <w:rPr>
          <w:rStyle w:val="style38"/>
          <w:rFonts w:ascii="Times New Roman" w:cs="Times New Roman" w:hAnsi="Times New Roman"/>
        </w:rPr>
        <w:footnoteRef/>
      </w:r>
      <w:r>
        <w:rPr>
          <w:rFonts w:ascii="Times New Roman" w:cs="Times New Roman" w:hAnsi="Times New Roman"/>
        </w:rPr>
        <w:t xml:space="preserve">- </w:t>
      </w:r>
      <w:r>
        <w:rPr>
          <w:rFonts w:ascii="Times New Roman" w:cs="Times New Roman" w:hAnsi="Times New Roman"/>
        </w:rPr>
        <w:t xml:space="preserve">Ibid. </w:t>
      </w:r>
      <w:r>
        <w:rPr>
          <w:rFonts w:ascii="Times New Roman" w:cs="Times New Roman" w:hAnsi="Times New Roman"/>
        </w:rPr>
        <w:t xml:space="preserve"> </w:t>
      </w:r>
    </w:p>
  </w:footnote>
  <w:footnote w:id="7">
    <w:p>
      <w:pPr>
        <w:pStyle w:val="style29"/>
        <w:jc w:val="both"/>
        <w:rPr>
          <w:rFonts w:ascii="Times New Roman" w:cs="Times New Roman" w:hAnsi="Times New Roman"/>
        </w:rPr>
      </w:pPr>
      <w:r>
        <w:rPr>
          <w:rStyle w:val="style38"/>
          <w:rFonts w:ascii="Times New Roman" w:cs="Times New Roman" w:hAnsi="Times New Roman"/>
        </w:rPr>
        <w:footnoteRef/>
      </w:r>
      <w:r>
        <w:rPr>
          <w:rFonts w:ascii="Times New Roman" w:cs="Times New Roman" w:hAnsi="Times New Roman"/>
        </w:rPr>
        <w:t xml:space="preserve">- </w:t>
      </w:r>
      <w:r>
        <w:rPr>
          <w:rFonts w:ascii="Times New Roman" w:cs="Times New Roman" w:hAnsi="Times New Roman"/>
        </w:rPr>
        <w:t xml:space="preserve">Ibid.  </w:t>
      </w:r>
    </w:p>
  </w:footnote>
  <w:footnote w:id="8">
    <w:p>
      <w:pPr>
        <w:pStyle w:val="style29"/>
        <w:jc w:val="both"/>
        <w:rPr>
          <w:rFonts w:ascii="Times New Roman" w:cs="Times New Roman" w:hAnsi="Times New Roman"/>
        </w:rPr>
      </w:pPr>
      <w:r>
        <w:rPr>
          <w:rStyle w:val="style38"/>
          <w:rFonts w:ascii="Times New Roman" w:cs="Times New Roman" w:hAnsi="Times New Roman"/>
        </w:rPr>
        <w:footnoteRef/>
      </w:r>
      <w:r>
        <w:rPr>
          <w:rFonts w:ascii="Times New Roman" w:cs="Times New Roman" w:hAnsi="Times New Roman"/>
        </w:rPr>
        <w:t xml:space="preserve">- </w:t>
      </w:r>
      <w:r>
        <w:rPr>
          <w:rFonts w:ascii="Times New Roman" w:cs="Times New Roman" w:hAnsi="Times New Roman"/>
        </w:rPr>
        <w:t xml:space="preserve">Ibid.  </w:t>
      </w:r>
    </w:p>
  </w:footnote>
  <w:footnote w:id="9">
    <w:p>
      <w:pPr>
        <w:pStyle w:val="style29"/>
        <w:jc w:val="both"/>
        <w:rPr/>
      </w:pPr>
      <w:r>
        <w:rPr>
          <w:rStyle w:val="style38"/>
          <w:rFonts w:ascii="Times New Roman" w:cs="Times New Roman" w:hAnsi="Times New Roman"/>
        </w:rPr>
        <w:footnoteRef/>
      </w:r>
      <w:r>
        <w:rPr>
          <w:rFonts w:ascii="Times New Roman" w:cs="Times New Roman" w:hAnsi="Times New Roman"/>
        </w:rPr>
        <w:t xml:space="preserve">- </w:t>
      </w:r>
      <w:r>
        <w:rPr>
          <w:rFonts w:ascii="Times New Roman" w:cs="Times New Roman" w:hAnsi="Times New Roman"/>
        </w:rPr>
        <w:t>Ibid.</w:t>
      </w:r>
      <w: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5528CBC"/>
    <w:lvl w:ilvl="0" w:tplc="11347DFA">
      <w:start w:val="3"/>
      <w:numFmt w:val="bullet"/>
      <w:lvlText w:val="-"/>
      <w:lvlJc w:val="left"/>
      <w:pPr>
        <w:ind w:left="720" w:hanging="360"/>
      </w:pPr>
      <w:rPr>
        <w:rFonts w:ascii="Calibri" w:cs="Arial" w:eastAsia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E1C4D50"/>
    <w:lvl w:ilvl="0" w:tplc="FA82109A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FA63F3A"/>
    <w:lvl w:ilvl="0" w:tplc="8DFC9A4E">
      <w:start w:val="2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4065872"/>
    <w:lvl w:ilvl="0" w:tplc="5E78B0D0">
      <w:start w:val="2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D3EECBD4"/>
    <w:lvl w:ilvl="0" w:tplc="B85AF392">
      <w:start w:val="2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6A0CCAE"/>
    <w:lvl w:ilvl="0" w:tplc="AC76CF54">
      <w:start w:val="2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A992B3FC"/>
    <w:lvl w:ilvl="0" w:tplc="92540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multilevel"/>
    <w:tmpl w:val="97923F6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8"/>
    <w:multiLevelType w:val="hybridMultilevel"/>
    <w:tmpl w:val="086C9D62"/>
    <w:lvl w:ilvl="0">
      <w:start w:val="1"/>
      <w:numFmt w:val="decimal"/>
      <w:lvlText w:val="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9">
    <w:nsid w:val="00000009"/>
    <w:multiLevelType w:val="multilevel"/>
    <w:tmpl w:val="3B08310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000000A"/>
    <w:multiLevelType w:val="multilevel"/>
    <w:tmpl w:val="6DCEDE4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000000B"/>
    <w:multiLevelType w:val="hybridMultilevel"/>
    <w:tmpl w:val="AF920A74"/>
    <w:lvl w:ilvl="0" w:tplc="8AC65E80">
      <w:start w:val="2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5B80D1FE"/>
    <w:lvl w:ilvl="0" w:tplc="801C3D2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Calibri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3EBAF91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000000E"/>
    <w:multiLevelType w:val="hybridMultilevel"/>
    <w:tmpl w:val="E81C12CE"/>
    <w:lvl w:ilvl="0" w:tplc="570012FE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Calibri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7"/>
  </w:num>
  <w:num w:numId="5">
    <w:abstractNumId w:val="10"/>
  </w:num>
  <w:num w:numId="6">
    <w:abstractNumId w:val="9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  <w:num w:numId="11">
    <w:abstractNumId w:val="11"/>
  </w:num>
  <w:num w:numId="12">
    <w:abstractNumId w:val="2"/>
  </w:num>
  <w:num w:numId="13">
    <w:abstractNumId w:val="13"/>
  </w:num>
  <w:num w:numId="14">
    <w:abstractNumId w:val="12"/>
  </w:num>
  <w:num w:numId="15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6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fr-FR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097">
    <w:name w:val="Default"/>
    <w:next w:val="style4097"/>
    <w:pPr>
      <w:autoSpaceDE w:val="false"/>
      <w:autoSpaceDN w:val="false"/>
      <w:adjustRightInd w:val="false"/>
      <w:spacing w:after="0" w:lineRule="auto" w:line="240"/>
    </w:pPr>
    <w:rPr>
      <w:rFonts w:ascii="Frutiger LT Pro 45 Light" w:cs="Frutiger LT Pro 45 Light" w:hAnsi="Frutiger LT Pro 45 Light"/>
      <w:color w:val="000000"/>
      <w:sz w:val="24"/>
      <w:szCs w:val="24"/>
    </w:rPr>
  </w:style>
  <w:style w:type="paragraph" w:customStyle="1" w:styleId="style4098">
    <w:name w:val="Pa5"/>
    <w:basedOn w:val="style4097"/>
    <w:next w:val="style4097"/>
    <w:uiPriority w:val="99"/>
    <w:pPr>
      <w:spacing w:lineRule="atLeast" w:line="181"/>
    </w:pPr>
    <w:rPr>
      <w:rFonts w:cs="Arial"/>
      <w:color w:val="auto"/>
    </w:rPr>
  </w:style>
  <w:style w:type="character" w:customStyle="1" w:styleId="style4099">
    <w:name w:val="A6"/>
    <w:next w:val="style4099"/>
    <w:uiPriority w:val="99"/>
    <w:rPr>
      <w:rFonts w:cs="Frutiger LT Pro 45 Light"/>
      <w:color w:val="000000"/>
      <w:sz w:val="10"/>
      <w:szCs w:val="10"/>
    </w:r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100">
    <w:name w:val="En-tête Car"/>
    <w:basedOn w:val="style65"/>
    <w:next w:val="style4100"/>
    <w:link w:val="style31"/>
    <w:uiPriority w:val="99"/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101">
    <w:name w:val="Pied de page Car"/>
    <w:basedOn w:val="style65"/>
    <w:next w:val="style4101"/>
    <w:link w:val="style32"/>
    <w:uiPriority w:val="99"/>
  </w:style>
  <w:style w:type="paragraph" w:styleId="style29">
    <w:name w:val="footnote text"/>
    <w:basedOn w:val="style0"/>
    <w:next w:val="style29"/>
    <w:link w:val="style4102"/>
    <w:uiPriority w:val="99"/>
    <w:pPr>
      <w:spacing w:after="0" w:lineRule="auto" w:line="240"/>
    </w:pPr>
    <w:rPr>
      <w:sz w:val="20"/>
      <w:szCs w:val="20"/>
    </w:rPr>
  </w:style>
  <w:style w:type="character" w:customStyle="1" w:styleId="style4102">
    <w:name w:val="Note de bas de page Car"/>
    <w:basedOn w:val="style65"/>
    <w:next w:val="style4102"/>
    <w:link w:val="style29"/>
    <w:uiPriority w:val="99"/>
    <w:rPr>
      <w:sz w:val="20"/>
      <w:szCs w:val="20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notes" Target="footnote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51F12-11B4-4586-8820-F3FC2ABE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Words>868</Words>
  <Pages>3</Pages>
  <Characters>5122</Characters>
  <Application>WPS Office</Application>
  <DocSecurity>0</DocSecurity>
  <Paragraphs>65</Paragraphs>
  <ScaleCrop>false</ScaleCrop>
  <LinksUpToDate>false</LinksUpToDate>
  <CharactersWithSpaces>6049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2022-10-07T09:40:00Z</dcterms:created>
  <dc:creator>hp</dc:creator>
  <lastModifiedBy>M2006C3LG</lastModifiedBy>
  <dcterms:modified xsi:type="dcterms:W3CDTF">2022-12-10T16:49:30Z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