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06" w:rsidRDefault="007E1206">
      <w:pPr>
        <w:rPr>
          <w:b/>
          <w:bCs/>
          <w:sz w:val="28"/>
          <w:szCs w:val="28"/>
        </w:rPr>
      </w:pPr>
    </w:p>
    <w:p w:rsidR="00954636" w:rsidRDefault="00954636" w:rsidP="00954636">
      <w:pPr>
        <w:jc w:val="center"/>
        <w:rPr>
          <w:rFonts w:asciiTheme="majorBidi" w:eastAsia="Calibri" w:hAnsiTheme="majorBidi" w:cstheme="majorBidi"/>
          <w:b/>
          <w:bCs/>
          <w:sz w:val="30"/>
          <w:szCs w:val="30"/>
        </w:rPr>
      </w:pPr>
      <w:r>
        <w:rPr>
          <w:rFonts w:asciiTheme="majorBidi" w:eastAsia="Calibri" w:hAnsiTheme="majorBidi" w:cstheme="majorBidi"/>
          <w:b/>
          <w:bCs/>
          <w:sz w:val="30"/>
          <w:szCs w:val="30"/>
        </w:rPr>
        <w:t>Ministère de l’enseignement supérieur et de la recherche scientifique</w:t>
      </w:r>
    </w:p>
    <w:p w:rsidR="00954636" w:rsidRDefault="00954636" w:rsidP="00954636">
      <w:pPr>
        <w:jc w:val="center"/>
        <w:rPr>
          <w:rFonts w:asciiTheme="majorBidi" w:eastAsia="Calibri" w:hAnsiTheme="majorBidi" w:cstheme="majorBidi"/>
          <w:b/>
          <w:bCs/>
          <w:sz w:val="30"/>
          <w:szCs w:val="30"/>
        </w:rPr>
      </w:pPr>
      <w:r>
        <w:rPr>
          <w:rFonts w:asciiTheme="majorBidi" w:eastAsia="Calibri" w:hAnsiTheme="majorBidi" w:cstheme="majorBidi"/>
          <w:b/>
          <w:bCs/>
          <w:sz w:val="30"/>
          <w:szCs w:val="30"/>
        </w:rPr>
        <w:t xml:space="preserve">Centre Universitaire Abdel </w:t>
      </w:r>
      <w:proofErr w:type="spellStart"/>
      <w:r>
        <w:rPr>
          <w:rFonts w:asciiTheme="majorBidi" w:eastAsia="Calibri" w:hAnsiTheme="majorBidi" w:cstheme="majorBidi"/>
          <w:b/>
          <w:bCs/>
          <w:sz w:val="30"/>
          <w:szCs w:val="30"/>
        </w:rPr>
        <w:t>Hafid</w:t>
      </w:r>
      <w:proofErr w:type="spellEnd"/>
      <w:r>
        <w:rPr>
          <w:rFonts w:asciiTheme="majorBidi" w:eastAsia="Calibri" w:hAnsiTheme="majorBidi" w:cstheme="majorBidi"/>
          <w:b/>
          <w:bCs/>
          <w:sz w:val="30"/>
          <w:szCs w:val="30"/>
        </w:rPr>
        <w:t xml:space="preserve"> BOUSSOUF</w:t>
      </w:r>
    </w:p>
    <w:p w:rsidR="00954636" w:rsidRDefault="00954636" w:rsidP="00954636">
      <w:pPr>
        <w:jc w:val="center"/>
        <w:rPr>
          <w:rFonts w:asciiTheme="majorBidi" w:eastAsia="Calibri" w:hAnsiTheme="majorBidi" w:cstheme="majorBidi"/>
          <w:b/>
          <w:bCs/>
          <w:sz w:val="30"/>
          <w:szCs w:val="30"/>
        </w:rPr>
      </w:pPr>
      <w:r>
        <w:rPr>
          <w:rFonts w:asciiTheme="majorBidi" w:eastAsia="Calibri" w:hAnsiTheme="majorBidi" w:cstheme="majorBidi"/>
          <w:b/>
          <w:bCs/>
          <w:sz w:val="30"/>
          <w:szCs w:val="30"/>
        </w:rPr>
        <w:t xml:space="preserve">Institut des sciences économiques, commerciales et de gestion </w:t>
      </w:r>
    </w:p>
    <w:p w:rsidR="00954636" w:rsidRDefault="00954636" w:rsidP="00954636">
      <w:pPr>
        <w:jc w:val="center"/>
        <w:rPr>
          <w:rFonts w:asciiTheme="majorBidi" w:eastAsia="Calibri" w:hAnsiTheme="majorBidi" w:cstheme="majorBidi"/>
          <w:b/>
          <w:bCs/>
          <w:sz w:val="30"/>
          <w:szCs w:val="30"/>
        </w:rPr>
      </w:pPr>
      <w:r>
        <w:rPr>
          <w:rFonts w:asciiTheme="majorBidi" w:eastAsia="Calibri" w:hAnsiTheme="majorBidi" w:cstheme="majorBidi"/>
          <w:b/>
          <w:bCs/>
          <w:sz w:val="30"/>
          <w:szCs w:val="30"/>
        </w:rPr>
        <w:t>Département de Droit</w:t>
      </w: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40"/>
          <w:szCs w:val="40"/>
        </w:rPr>
      </w:pPr>
      <w:r>
        <w:rPr>
          <w:rFonts w:asciiTheme="majorBidi" w:eastAsia="Calibri" w:hAnsiTheme="majorBidi" w:cstheme="majorBidi"/>
          <w:b/>
          <w:bCs/>
          <w:sz w:val="40"/>
          <w:szCs w:val="40"/>
        </w:rPr>
        <w:t>COURS DE TERMINOLOGIE JURIDIQUE</w:t>
      </w: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Destiné aux étudiants de Troisième Année licence – LMD</w:t>
      </w:r>
    </w:p>
    <w:p w:rsidR="00954636" w:rsidRDefault="00954636" w:rsidP="00954636">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Premier Semestre</w:t>
      </w:r>
    </w:p>
    <w:p w:rsidR="00954636" w:rsidRDefault="00954636" w:rsidP="00954636">
      <w:pPr>
        <w:jc w:val="cente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p>
    <w:p w:rsidR="00954636" w:rsidRDefault="00954636" w:rsidP="00954636">
      <w:pPr>
        <w:rPr>
          <w:rFonts w:asciiTheme="majorBidi" w:eastAsia="Calibri" w:hAnsiTheme="majorBidi" w:cstheme="majorBidi"/>
          <w:b/>
          <w:bCs/>
          <w:sz w:val="28"/>
          <w:szCs w:val="28"/>
        </w:rPr>
      </w:pPr>
      <w:r>
        <w:rPr>
          <w:rFonts w:asciiTheme="majorBidi" w:eastAsia="Calibri" w:hAnsiTheme="majorBidi" w:cstheme="majorBidi"/>
          <w:b/>
          <w:bCs/>
          <w:sz w:val="28"/>
          <w:szCs w:val="28"/>
        </w:rPr>
        <w:t>Préparé par :</w:t>
      </w:r>
    </w:p>
    <w:p w:rsidR="00954636" w:rsidRDefault="00954636" w:rsidP="00954636">
      <w:pPr>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CHOUF </w:t>
      </w:r>
      <w:proofErr w:type="spellStart"/>
      <w:r>
        <w:rPr>
          <w:rFonts w:asciiTheme="majorBidi" w:eastAsia="Calibri" w:hAnsiTheme="majorBidi" w:cstheme="majorBidi"/>
          <w:b/>
          <w:bCs/>
          <w:sz w:val="28"/>
          <w:szCs w:val="28"/>
        </w:rPr>
        <w:t>Nedjma</w:t>
      </w:r>
      <w:proofErr w:type="spellEnd"/>
    </w:p>
    <w:p w:rsidR="00954636" w:rsidRDefault="00954636" w:rsidP="00954636">
      <w:pPr>
        <w:rPr>
          <w:rFonts w:asciiTheme="majorBidi" w:eastAsia="Calibri" w:hAnsiTheme="majorBidi" w:cstheme="majorBidi"/>
          <w:b/>
          <w:bCs/>
          <w:sz w:val="28"/>
          <w:szCs w:val="28"/>
        </w:rPr>
      </w:pPr>
      <w:r>
        <w:rPr>
          <w:rFonts w:asciiTheme="majorBidi" w:eastAsia="Calibri" w:hAnsiTheme="majorBidi" w:cstheme="majorBidi"/>
          <w:b/>
          <w:bCs/>
          <w:sz w:val="28"/>
          <w:szCs w:val="28"/>
        </w:rPr>
        <w:t>Dr YAHIAOUI Lotfi</w:t>
      </w:r>
    </w:p>
    <w:p w:rsidR="00954636" w:rsidRDefault="00954636" w:rsidP="00954636">
      <w:pPr>
        <w:rPr>
          <w:rFonts w:asciiTheme="majorBidi" w:eastAsia="Calibri" w:hAnsiTheme="majorBidi" w:cstheme="majorBidi"/>
          <w:b/>
          <w:bCs/>
          <w:sz w:val="28"/>
          <w:szCs w:val="28"/>
        </w:rPr>
      </w:pPr>
    </w:p>
    <w:p w:rsidR="00954636" w:rsidRDefault="00954636" w:rsidP="00954636">
      <w:pPr>
        <w:jc w:val="center"/>
        <w:rPr>
          <w:rFonts w:asciiTheme="majorBidi" w:eastAsia="Calibri" w:hAnsiTheme="majorBidi" w:cstheme="majorBidi"/>
          <w:b/>
          <w:bCs/>
          <w:sz w:val="28"/>
          <w:szCs w:val="28"/>
        </w:rPr>
      </w:pPr>
    </w:p>
    <w:p w:rsidR="00954636" w:rsidRDefault="00954636" w:rsidP="00954636">
      <w:pPr>
        <w:rPr>
          <w:rFonts w:asciiTheme="majorBidi" w:eastAsia="Calibri" w:hAnsiTheme="majorBidi" w:cstheme="majorBidi"/>
          <w:b/>
          <w:bCs/>
          <w:sz w:val="28"/>
          <w:szCs w:val="28"/>
        </w:rPr>
      </w:pPr>
    </w:p>
    <w:p w:rsidR="007E1206" w:rsidRPr="00954636" w:rsidRDefault="00954636" w:rsidP="00954636">
      <w:pPr>
        <w:jc w:val="center"/>
        <w:rPr>
          <w:rFonts w:asciiTheme="majorBidi" w:eastAsia="Calibri" w:hAnsiTheme="majorBidi" w:cstheme="majorBidi"/>
          <w:b/>
          <w:bCs/>
          <w:sz w:val="32"/>
          <w:szCs w:val="32"/>
        </w:rPr>
      </w:pPr>
      <w:r>
        <w:rPr>
          <w:rFonts w:asciiTheme="majorBidi" w:eastAsia="Calibri" w:hAnsiTheme="majorBidi" w:cstheme="majorBidi"/>
          <w:b/>
          <w:bCs/>
          <w:sz w:val="32"/>
          <w:szCs w:val="32"/>
        </w:rPr>
        <w:t>Année universitaire 2022/2023</w:t>
      </w:r>
    </w:p>
    <w:p w:rsidR="007E1206" w:rsidRDefault="007E1206">
      <w:pPr>
        <w:rPr>
          <w:b/>
          <w:bCs/>
          <w:sz w:val="28"/>
          <w:szCs w:val="28"/>
        </w:rPr>
      </w:pPr>
    </w:p>
    <w:p w:rsidR="00033EDF" w:rsidRPr="006868C2" w:rsidRDefault="00AA1AA2">
      <w:pPr>
        <w:rPr>
          <w:b/>
          <w:bCs/>
          <w:sz w:val="28"/>
          <w:szCs w:val="28"/>
        </w:rPr>
      </w:pPr>
      <w:r>
        <w:rPr>
          <w:b/>
          <w:bCs/>
          <w:sz w:val="28"/>
          <w:szCs w:val="28"/>
        </w:rPr>
        <w:lastRenderedPageBreak/>
        <w:t>Cours numéro 01</w:t>
      </w:r>
    </w:p>
    <w:p w:rsidR="006868C2" w:rsidRDefault="006868C2" w:rsidP="006868C2">
      <w:pPr>
        <w:jc w:val="center"/>
        <w:rPr>
          <w:b/>
          <w:bCs/>
          <w:sz w:val="28"/>
          <w:szCs w:val="28"/>
        </w:rPr>
      </w:pPr>
      <w:r w:rsidRPr="006868C2">
        <w:rPr>
          <w:b/>
          <w:bCs/>
          <w:sz w:val="28"/>
          <w:szCs w:val="28"/>
        </w:rPr>
        <w:t>Le droit administratif</w:t>
      </w:r>
    </w:p>
    <w:p w:rsidR="00B70A16" w:rsidRDefault="00B70A16" w:rsidP="006868C2">
      <w:pPr>
        <w:jc w:val="center"/>
        <w:rPr>
          <w:b/>
          <w:bCs/>
          <w:sz w:val="28"/>
          <w:szCs w:val="28"/>
          <w:rtl/>
          <w:lang w:bidi="ar-DZ"/>
        </w:rPr>
      </w:pPr>
      <w:proofErr w:type="gramStart"/>
      <w:r>
        <w:rPr>
          <w:rFonts w:hint="cs"/>
          <w:b/>
          <w:bCs/>
          <w:sz w:val="28"/>
          <w:szCs w:val="28"/>
          <w:rtl/>
          <w:lang w:bidi="ar-DZ"/>
        </w:rPr>
        <w:t>القانون</w:t>
      </w:r>
      <w:proofErr w:type="gramEnd"/>
      <w:r>
        <w:rPr>
          <w:rFonts w:hint="cs"/>
          <w:b/>
          <w:bCs/>
          <w:sz w:val="28"/>
          <w:szCs w:val="28"/>
          <w:rtl/>
          <w:lang w:bidi="ar-DZ"/>
        </w:rPr>
        <w:t xml:space="preserve"> الإداري</w:t>
      </w:r>
    </w:p>
    <w:p w:rsidR="00B70A16" w:rsidRPr="006868C2" w:rsidRDefault="00B70A16" w:rsidP="006868C2">
      <w:pPr>
        <w:jc w:val="center"/>
        <w:rPr>
          <w:b/>
          <w:bCs/>
          <w:sz w:val="28"/>
          <w:szCs w:val="28"/>
          <w:rtl/>
          <w:lang w:bidi="ar-DZ"/>
        </w:rPr>
      </w:pPr>
    </w:p>
    <w:p w:rsidR="006868C2" w:rsidRDefault="006868C2">
      <w:pPr>
        <w:rPr>
          <w:b/>
          <w:bCs/>
          <w:sz w:val="28"/>
          <w:szCs w:val="28"/>
          <w:rtl/>
        </w:rPr>
      </w:pPr>
      <w:r w:rsidRPr="006868C2">
        <w:rPr>
          <w:b/>
          <w:bCs/>
          <w:sz w:val="28"/>
          <w:szCs w:val="28"/>
        </w:rPr>
        <w:t>01) définition du droit administratif</w:t>
      </w:r>
    </w:p>
    <w:p w:rsidR="001105B6" w:rsidRPr="006868C2" w:rsidRDefault="001105B6">
      <w:pPr>
        <w:rPr>
          <w:b/>
          <w:bCs/>
          <w:sz w:val="28"/>
          <w:szCs w:val="28"/>
        </w:rPr>
      </w:pPr>
      <w:proofErr w:type="gramStart"/>
      <w:r>
        <w:rPr>
          <w:rFonts w:hint="cs"/>
          <w:b/>
          <w:bCs/>
          <w:sz w:val="28"/>
          <w:szCs w:val="28"/>
          <w:rtl/>
        </w:rPr>
        <w:t>تعريف</w:t>
      </w:r>
      <w:proofErr w:type="gramEnd"/>
      <w:r>
        <w:rPr>
          <w:rFonts w:hint="cs"/>
          <w:b/>
          <w:bCs/>
          <w:sz w:val="28"/>
          <w:szCs w:val="28"/>
          <w:rtl/>
        </w:rPr>
        <w:t xml:space="preserve"> القانون الإداري             </w:t>
      </w:r>
    </w:p>
    <w:p w:rsidR="006868C2" w:rsidRDefault="006868C2">
      <w:pPr>
        <w:rPr>
          <w:sz w:val="28"/>
          <w:szCs w:val="28"/>
        </w:rPr>
      </w:pPr>
      <w:r>
        <w:rPr>
          <w:sz w:val="28"/>
          <w:szCs w:val="28"/>
        </w:rPr>
        <w:t xml:space="preserve">  Le droit administratif est constitué de l’ensemble des règles définissant les droits et les obligations de l’administration. Il constitue la partie la plus importante du droit public. C’est le droit du déséquilibre car il régit essentiellement le rapport entre les personnes publiques et les administrés.</w:t>
      </w:r>
    </w:p>
    <w:p w:rsidR="006868C2" w:rsidRDefault="006868C2">
      <w:pPr>
        <w:rPr>
          <w:b/>
          <w:bCs/>
          <w:sz w:val="28"/>
          <w:szCs w:val="28"/>
          <w:rtl/>
        </w:rPr>
      </w:pPr>
      <w:r w:rsidRPr="00A36A6B">
        <w:rPr>
          <w:b/>
          <w:bCs/>
          <w:sz w:val="28"/>
          <w:szCs w:val="28"/>
        </w:rPr>
        <w:t>02) la source du droit administratif</w:t>
      </w:r>
    </w:p>
    <w:p w:rsidR="001105B6" w:rsidRPr="00A36A6B" w:rsidRDefault="001105B6">
      <w:pPr>
        <w:rPr>
          <w:b/>
          <w:bCs/>
          <w:sz w:val="28"/>
          <w:szCs w:val="28"/>
        </w:rPr>
      </w:pPr>
      <w:r>
        <w:rPr>
          <w:rFonts w:hint="cs"/>
          <w:b/>
          <w:bCs/>
          <w:sz w:val="28"/>
          <w:szCs w:val="28"/>
          <w:rtl/>
        </w:rPr>
        <w:t xml:space="preserve">مصدر القانون الإداري             </w:t>
      </w:r>
    </w:p>
    <w:p w:rsidR="006868C2" w:rsidRPr="000341B4" w:rsidRDefault="006868C2">
      <w:pPr>
        <w:rPr>
          <w:b/>
          <w:bCs/>
          <w:sz w:val="28"/>
          <w:szCs w:val="28"/>
        </w:rPr>
      </w:pPr>
      <w:r>
        <w:rPr>
          <w:sz w:val="28"/>
          <w:szCs w:val="28"/>
        </w:rPr>
        <w:t xml:space="preserve">  Les sources</w:t>
      </w:r>
      <w:r w:rsidR="00A36A6B">
        <w:rPr>
          <w:sz w:val="28"/>
          <w:szCs w:val="28"/>
        </w:rPr>
        <w:t xml:space="preserve"> du droit administratif sont communes quelques soient l’étude. La constitution, loi, règlement, traités internationaux. Des spécifications doivent être retenues : le pouvoir exécutif crée lui-même des règles juridiques auxquels sont soumis les administrés et auxquelles l’administration elle-même est soumise.</w:t>
      </w:r>
    </w:p>
    <w:p w:rsidR="00A36A6B" w:rsidRDefault="00A36A6B">
      <w:pPr>
        <w:rPr>
          <w:b/>
          <w:bCs/>
          <w:sz w:val="28"/>
          <w:szCs w:val="28"/>
          <w:rtl/>
        </w:rPr>
      </w:pPr>
      <w:r w:rsidRPr="000341B4">
        <w:rPr>
          <w:b/>
          <w:bCs/>
          <w:sz w:val="28"/>
          <w:szCs w:val="28"/>
        </w:rPr>
        <w:t>03) les grands principes du droit administratif</w:t>
      </w:r>
    </w:p>
    <w:p w:rsidR="001105B6" w:rsidRPr="000341B4" w:rsidRDefault="001105B6">
      <w:pPr>
        <w:rPr>
          <w:b/>
          <w:bCs/>
          <w:sz w:val="28"/>
          <w:szCs w:val="28"/>
        </w:rPr>
      </w:pPr>
      <w:r>
        <w:rPr>
          <w:rFonts w:hint="cs"/>
          <w:b/>
          <w:bCs/>
          <w:sz w:val="28"/>
          <w:szCs w:val="28"/>
          <w:rtl/>
        </w:rPr>
        <w:t xml:space="preserve">المبادئ الكبرى للقانون الإداري             </w:t>
      </w:r>
    </w:p>
    <w:p w:rsidR="00A36A6B" w:rsidRDefault="00A36A6B">
      <w:pPr>
        <w:rPr>
          <w:sz w:val="28"/>
          <w:szCs w:val="28"/>
        </w:rPr>
      </w:pPr>
      <w:r>
        <w:rPr>
          <w:sz w:val="28"/>
          <w:szCs w:val="28"/>
        </w:rPr>
        <w:t xml:space="preserve">  Le droit administratif se fonde depuis des décennies sur plusieurs grands principes qui régissent l’activité administrative.</w:t>
      </w:r>
    </w:p>
    <w:p w:rsidR="00A36A6B" w:rsidRDefault="00A36A6B">
      <w:pPr>
        <w:rPr>
          <w:sz w:val="28"/>
          <w:szCs w:val="28"/>
        </w:rPr>
      </w:pPr>
      <w:r>
        <w:rPr>
          <w:sz w:val="28"/>
          <w:szCs w:val="28"/>
        </w:rPr>
        <w:t>La légalité, la proportionnalité, légalité de traitement, l’application du droit dans le temps et la non rétroactivité ainsi que la garantie de la bonne foi.</w:t>
      </w:r>
    </w:p>
    <w:p w:rsidR="00A36A6B" w:rsidRDefault="00A36A6B" w:rsidP="00C13FF1">
      <w:pPr>
        <w:rPr>
          <w:b/>
          <w:bCs/>
          <w:sz w:val="28"/>
          <w:szCs w:val="28"/>
          <w:rtl/>
        </w:rPr>
      </w:pPr>
      <w:r w:rsidRPr="000341B4">
        <w:rPr>
          <w:b/>
          <w:bCs/>
          <w:sz w:val="28"/>
          <w:szCs w:val="28"/>
        </w:rPr>
        <w:t>04) la différence entre</w:t>
      </w:r>
      <w:r w:rsidR="00C13FF1">
        <w:rPr>
          <w:b/>
          <w:bCs/>
          <w:sz w:val="28"/>
          <w:szCs w:val="28"/>
        </w:rPr>
        <w:t xml:space="preserve"> </w:t>
      </w:r>
      <w:r w:rsidR="00C13FF1" w:rsidRPr="000341B4">
        <w:rPr>
          <w:b/>
          <w:bCs/>
          <w:sz w:val="28"/>
          <w:szCs w:val="28"/>
        </w:rPr>
        <w:t>le droit public</w:t>
      </w:r>
      <w:r w:rsidR="00C13FF1">
        <w:rPr>
          <w:b/>
          <w:bCs/>
          <w:sz w:val="28"/>
          <w:szCs w:val="28"/>
        </w:rPr>
        <w:t xml:space="preserve"> et</w:t>
      </w:r>
      <w:r w:rsidR="00C13FF1" w:rsidRPr="000341B4">
        <w:rPr>
          <w:b/>
          <w:bCs/>
          <w:sz w:val="28"/>
          <w:szCs w:val="28"/>
        </w:rPr>
        <w:t xml:space="preserve"> </w:t>
      </w:r>
      <w:r w:rsidRPr="000341B4">
        <w:rPr>
          <w:b/>
          <w:bCs/>
          <w:sz w:val="28"/>
          <w:szCs w:val="28"/>
        </w:rPr>
        <w:t xml:space="preserve">le droit administratif </w:t>
      </w:r>
      <w:r w:rsidR="00C13FF1">
        <w:rPr>
          <w:b/>
          <w:bCs/>
          <w:sz w:val="28"/>
          <w:szCs w:val="28"/>
        </w:rPr>
        <w:t xml:space="preserve"> </w:t>
      </w:r>
    </w:p>
    <w:p w:rsidR="001105B6" w:rsidRPr="000341B4" w:rsidRDefault="001105B6" w:rsidP="00C13FF1">
      <w:pPr>
        <w:rPr>
          <w:b/>
          <w:bCs/>
          <w:sz w:val="28"/>
          <w:szCs w:val="28"/>
        </w:rPr>
      </w:pPr>
      <w:r>
        <w:rPr>
          <w:rFonts w:hint="cs"/>
          <w:b/>
          <w:bCs/>
          <w:sz w:val="28"/>
          <w:szCs w:val="28"/>
          <w:rtl/>
        </w:rPr>
        <w:t xml:space="preserve">الاختلاف بين القانون العام والقانون الإداري                 </w:t>
      </w:r>
    </w:p>
    <w:p w:rsidR="00A36A6B" w:rsidRDefault="00A36A6B">
      <w:pPr>
        <w:rPr>
          <w:sz w:val="28"/>
          <w:szCs w:val="28"/>
        </w:rPr>
      </w:pPr>
      <w:r>
        <w:rPr>
          <w:sz w:val="28"/>
          <w:szCs w:val="28"/>
        </w:rPr>
        <w:t xml:space="preserve">  Le droit public se définit comme la branche du droit </w:t>
      </w:r>
      <w:proofErr w:type="gramStart"/>
      <w:r w:rsidR="000341B4">
        <w:rPr>
          <w:sz w:val="28"/>
          <w:szCs w:val="28"/>
        </w:rPr>
        <w:t>s’intéressent</w:t>
      </w:r>
      <w:proofErr w:type="gramEnd"/>
      <w:r>
        <w:rPr>
          <w:sz w:val="28"/>
          <w:szCs w:val="28"/>
        </w:rPr>
        <w:t xml:space="preserve"> au fonctionnement et à l’organisation de l’état (droit constitutionnel </w:t>
      </w:r>
      <w:r w:rsidR="000341B4">
        <w:rPr>
          <w:sz w:val="28"/>
          <w:szCs w:val="28"/>
        </w:rPr>
        <w:t>notamment</w:t>
      </w:r>
      <w:r>
        <w:rPr>
          <w:sz w:val="28"/>
          <w:szCs w:val="28"/>
        </w:rPr>
        <w:t xml:space="preserve">), </w:t>
      </w:r>
      <w:r>
        <w:rPr>
          <w:sz w:val="28"/>
          <w:szCs w:val="28"/>
        </w:rPr>
        <w:lastRenderedPageBreak/>
        <w:t>de  l’</w:t>
      </w:r>
      <w:r w:rsidR="000341B4">
        <w:rPr>
          <w:sz w:val="28"/>
          <w:szCs w:val="28"/>
        </w:rPr>
        <w:t>administration</w:t>
      </w:r>
      <w:r>
        <w:rPr>
          <w:sz w:val="28"/>
          <w:szCs w:val="28"/>
        </w:rPr>
        <w:t xml:space="preserve"> (droit administratif), des personnes morales de droit public mais aussi, aux rapports entretenue entre ces derniers et les personnes privées.</w:t>
      </w:r>
    </w:p>
    <w:p w:rsidR="000341B4" w:rsidRDefault="000341B4">
      <w:pPr>
        <w:rPr>
          <w:b/>
          <w:bCs/>
          <w:sz w:val="28"/>
          <w:szCs w:val="28"/>
          <w:rtl/>
        </w:rPr>
      </w:pPr>
      <w:r w:rsidRPr="00C13FF1">
        <w:rPr>
          <w:b/>
          <w:bCs/>
          <w:sz w:val="28"/>
          <w:szCs w:val="28"/>
        </w:rPr>
        <w:t>05) le domaine de l’application du droit administratif</w:t>
      </w:r>
    </w:p>
    <w:p w:rsidR="001105B6" w:rsidRPr="00C13FF1" w:rsidRDefault="001105B6">
      <w:pPr>
        <w:rPr>
          <w:b/>
          <w:bCs/>
          <w:sz w:val="28"/>
          <w:szCs w:val="28"/>
        </w:rPr>
      </w:pPr>
      <w:proofErr w:type="gramStart"/>
      <w:r>
        <w:rPr>
          <w:rFonts w:hint="cs"/>
          <w:b/>
          <w:bCs/>
          <w:sz w:val="28"/>
          <w:szCs w:val="28"/>
          <w:rtl/>
        </w:rPr>
        <w:t>نطاق</w:t>
      </w:r>
      <w:proofErr w:type="gramEnd"/>
      <w:r>
        <w:rPr>
          <w:rFonts w:hint="cs"/>
          <w:b/>
          <w:bCs/>
          <w:sz w:val="28"/>
          <w:szCs w:val="28"/>
          <w:rtl/>
        </w:rPr>
        <w:t xml:space="preserve"> تطبيق القانون الإداري                     </w:t>
      </w:r>
    </w:p>
    <w:p w:rsidR="000341B4" w:rsidRDefault="000341B4">
      <w:pPr>
        <w:rPr>
          <w:sz w:val="28"/>
          <w:szCs w:val="28"/>
        </w:rPr>
      </w:pPr>
      <w:r>
        <w:rPr>
          <w:sz w:val="28"/>
          <w:szCs w:val="28"/>
        </w:rPr>
        <w:t xml:space="preserve">  En principe il s’applique à l’administration c'est-à-dire à toutes l</w:t>
      </w:r>
      <w:r w:rsidR="00386FE7">
        <w:rPr>
          <w:sz w:val="28"/>
          <w:szCs w:val="28"/>
        </w:rPr>
        <w:t xml:space="preserve">es personnes morales publiques, </w:t>
      </w:r>
      <w:r>
        <w:rPr>
          <w:sz w:val="28"/>
          <w:szCs w:val="28"/>
        </w:rPr>
        <w:t xml:space="preserve">mais également aux personnes privées chargées de missions de services public. </w:t>
      </w:r>
    </w:p>
    <w:p w:rsidR="000341B4" w:rsidRDefault="000341B4">
      <w:pPr>
        <w:rPr>
          <w:sz w:val="28"/>
          <w:szCs w:val="28"/>
        </w:rPr>
      </w:pPr>
      <w:r>
        <w:rPr>
          <w:sz w:val="28"/>
          <w:szCs w:val="28"/>
        </w:rPr>
        <w:t xml:space="preserve">Pour conclure, le droit administratif est nécessaire pour gérer les relations entre les personnes privées et l’administration. Il vise à limiter le pouvoir des personnes publiques tout en veillant à l’intérêt </w:t>
      </w:r>
      <w:r w:rsidR="00227AF4">
        <w:rPr>
          <w:sz w:val="28"/>
          <w:szCs w:val="28"/>
        </w:rPr>
        <w:t>général</w:t>
      </w:r>
      <w:r>
        <w:rPr>
          <w:sz w:val="28"/>
          <w:szCs w:val="28"/>
        </w:rPr>
        <w:t>.</w:t>
      </w:r>
    </w:p>
    <w:p w:rsidR="00227AF4" w:rsidRDefault="00227AF4">
      <w:pPr>
        <w:rPr>
          <w:sz w:val="28"/>
          <w:szCs w:val="28"/>
        </w:rPr>
      </w:pPr>
    </w:p>
    <w:p w:rsidR="00227AF4" w:rsidRDefault="00227AF4">
      <w:pPr>
        <w:rPr>
          <w:sz w:val="28"/>
          <w:szCs w:val="28"/>
        </w:rPr>
      </w:pPr>
    </w:p>
    <w:p w:rsidR="00227AF4" w:rsidRDefault="00227AF4">
      <w:pPr>
        <w:rPr>
          <w:sz w:val="28"/>
          <w:szCs w:val="28"/>
        </w:rPr>
      </w:pPr>
    </w:p>
    <w:p w:rsidR="00C13FF1" w:rsidRDefault="00C13FF1" w:rsidP="00C13FF1">
      <w:pPr>
        <w:pStyle w:val="Paragraphedeliste"/>
        <w:jc w:val="center"/>
        <w:rPr>
          <w:b/>
          <w:bCs/>
          <w:sz w:val="28"/>
          <w:szCs w:val="28"/>
          <w:lang w:bidi="ar-DZ"/>
        </w:rPr>
      </w:pPr>
      <w:r>
        <w:rPr>
          <w:b/>
          <w:bCs/>
          <w:sz w:val="28"/>
          <w:szCs w:val="28"/>
          <w:lang w:bidi="ar-DZ"/>
        </w:rPr>
        <w:t>Mots et expressions clés</w:t>
      </w:r>
    </w:p>
    <w:p w:rsidR="00227AF4" w:rsidRPr="001A7389" w:rsidRDefault="00227AF4" w:rsidP="00C13FF1">
      <w:pPr>
        <w:pStyle w:val="Paragraphedeliste"/>
        <w:jc w:val="center"/>
        <w:rPr>
          <w:b/>
          <w:bCs/>
          <w:sz w:val="28"/>
          <w:szCs w:val="28"/>
          <w:lang w:bidi="ar-DZ"/>
        </w:rPr>
      </w:pPr>
    </w:p>
    <w:p w:rsidR="000341B4" w:rsidRPr="001A7389" w:rsidRDefault="00C13FF1" w:rsidP="00227AF4">
      <w:pPr>
        <w:jc w:val="center"/>
        <w:rPr>
          <w:b/>
          <w:bCs/>
          <w:sz w:val="28"/>
          <w:szCs w:val="28"/>
          <w:rtl/>
          <w:lang w:bidi="ar-DZ"/>
        </w:rPr>
      </w:pPr>
      <w:r w:rsidRPr="001A7389">
        <w:rPr>
          <w:b/>
          <w:bCs/>
          <w:sz w:val="28"/>
          <w:szCs w:val="28"/>
        </w:rPr>
        <w:t>Droit administratif</w:t>
      </w:r>
      <w:r w:rsidR="001A7389">
        <w:rPr>
          <w:b/>
          <w:bCs/>
          <w:sz w:val="28"/>
          <w:szCs w:val="28"/>
        </w:rPr>
        <w:t xml:space="preserve"> </w:t>
      </w:r>
      <w:r w:rsidRPr="001A7389">
        <w:rPr>
          <w:b/>
          <w:bCs/>
          <w:sz w:val="28"/>
          <w:szCs w:val="28"/>
        </w:rPr>
        <w:t>-</w:t>
      </w:r>
      <w:r w:rsidRPr="001A7389">
        <w:rPr>
          <w:rFonts w:hint="cs"/>
          <w:b/>
          <w:bCs/>
          <w:sz w:val="28"/>
          <w:szCs w:val="28"/>
          <w:rtl/>
          <w:lang w:bidi="ar-DZ"/>
        </w:rPr>
        <w:t>قانون إداري</w:t>
      </w:r>
      <w:r w:rsidR="001A7389">
        <w:rPr>
          <w:b/>
          <w:bCs/>
          <w:sz w:val="28"/>
          <w:szCs w:val="28"/>
          <w:lang w:bidi="ar-DZ"/>
        </w:rPr>
        <w:t xml:space="preserve">  </w:t>
      </w:r>
    </w:p>
    <w:p w:rsidR="00227AF4" w:rsidRPr="001A7389" w:rsidRDefault="00C13FF1" w:rsidP="00227AF4">
      <w:pPr>
        <w:jc w:val="center"/>
        <w:rPr>
          <w:b/>
          <w:bCs/>
          <w:sz w:val="28"/>
          <w:szCs w:val="28"/>
          <w:rtl/>
          <w:lang w:bidi="ar-DZ"/>
        </w:rPr>
      </w:pPr>
      <w:r w:rsidRPr="001A7389">
        <w:rPr>
          <w:b/>
          <w:bCs/>
          <w:sz w:val="28"/>
          <w:szCs w:val="28"/>
          <w:lang w:bidi="ar-DZ"/>
        </w:rPr>
        <w:t xml:space="preserve">Droit </w:t>
      </w:r>
      <w:r w:rsidR="00227AF4" w:rsidRPr="001A7389">
        <w:rPr>
          <w:b/>
          <w:bCs/>
          <w:sz w:val="28"/>
          <w:szCs w:val="28"/>
          <w:lang w:bidi="ar-DZ"/>
        </w:rPr>
        <w:t>du déséquilibre</w:t>
      </w:r>
      <w:r w:rsidR="001A7389">
        <w:rPr>
          <w:b/>
          <w:bCs/>
          <w:sz w:val="28"/>
          <w:szCs w:val="28"/>
          <w:lang w:bidi="ar-DZ"/>
        </w:rPr>
        <w:t xml:space="preserve"> </w:t>
      </w:r>
      <w:r w:rsidR="00227AF4" w:rsidRPr="001A7389">
        <w:rPr>
          <w:b/>
          <w:bCs/>
          <w:sz w:val="28"/>
          <w:szCs w:val="28"/>
          <w:lang w:bidi="ar-DZ"/>
        </w:rPr>
        <w:t>-</w:t>
      </w:r>
      <w:r w:rsidR="001A7389">
        <w:rPr>
          <w:rFonts w:hint="cs"/>
          <w:b/>
          <w:bCs/>
          <w:sz w:val="28"/>
          <w:szCs w:val="28"/>
          <w:rtl/>
          <w:lang w:bidi="ar-DZ"/>
        </w:rPr>
        <w:t xml:space="preserve"> </w:t>
      </w:r>
      <w:r w:rsidR="00227AF4" w:rsidRPr="001A7389">
        <w:rPr>
          <w:rFonts w:hint="cs"/>
          <w:b/>
          <w:bCs/>
          <w:sz w:val="28"/>
          <w:szCs w:val="28"/>
          <w:rtl/>
          <w:lang w:bidi="ar-DZ"/>
        </w:rPr>
        <w:t>قانون عدم التوازن</w:t>
      </w:r>
      <w:r w:rsidR="001A7389">
        <w:rPr>
          <w:rFonts w:hint="cs"/>
          <w:b/>
          <w:bCs/>
          <w:sz w:val="28"/>
          <w:szCs w:val="28"/>
          <w:rtl/>
          <w:lang w:bidi="ar-DZ"/>
        </w:rPr>
        <w:t xml:space="preserve"> </w:t>
      </w:r>
      <w:r w:rsidR="001A7389">
        <w:rPr>
          <w:b/>
          <w:bCs/>
          <w:sz w:val="28"/>
          <w:szCs w:val="28"/>
          <w:lang w:bidi="ar-DZ"/>
        </w:rPr>
        <w:t xml:space="preserve"> </w:t>
      </w:r>
    </w:p>
    <w:p w:rsidR="00227AF4" w:rsidRPr="001A7389" w:rsidRDefault="00227AF4" w:rsidP="00227AF4">
      <w:pPr>
        <w:jc w:val="center"/>
        <w:rPr>
          <w:b/>
          <w:bCs/>
          <w:sz w:val="28"/>
          <w:szCs w:val="28"/>
          <w:rtl/>
          <w:lang w:bidi="ar-DZ"/>
        </w:rPr>
      </w:pPr>
      <w:r w:rsidRPr="001A7389">
        <w:rPr>
          <w:b/>
          <w:bCs/>
          <w:sz w:val="28"/>
          <w:szCs w:val="28"/>
          <w:lang w:bidi="ar-DZ"/>
        </w:rPr>
        <w:t>Proportionnalité</w:t>
      </w:r>
      <w:r w:rsidR="001A7389">
        <w:rPr>
          <w:b/>
          <w:bCs/>
          <w:sz w:val="28"/>
          <w:szCs w:val="28"/>
          <w:lang w:bidi="ar-DZ"/>
        </w:rPr>
        <w:t xml:space="preserve"> </w:t>
      </w:r>
      <w:r w:rsidRPr="001A7389">
        <w:rPr>
          <w:b/>
          <w:bCs/>
          <w:sz w:val="28"/>
          <w:szCs w:val="28"/>
          <w:lang w:bidi="ar-DZ"/>
        </w:rPr>
        <w:t>-</w:t>
      </w:r>
      <w:r w:rsidR="001A7389">
        <w:rPr>
          <w:b/>
          <w:bCs/>
          <w:sz w:val="28"/>
          <w:szCs w:val="28"/>
          <w:lang w:bidi="ar-DZ"/>
        </w:rPr>
        <w:t xml:space="preserve"> </w:t>
      </w:r>
      <w:r w:rsidR="001A7389">
        <w:rPr>
          <w:rFonts w:hint="cs"/>
          <w:b/>
          <w:bCs/>
          <w:sz w:val="28"/>
          <w:szCs w:val="28"/>
          <w:rtl/>
          <w:lang w:bidi="ar-DZ"/>
        </w:rPr>
        <w:t xml:space="preserve">   </w:t>
      </w:r>
      <w:r w:rsidRPr="001A7389">
        <w:rPr>
          <w:rFonts w:hint="cs"/>
          <w:b/>
          <w:bCs/>
          <w:sz w:val="28"/>
          <w:szCs w:val="28"/>
          <w:rtl/>
          <w:lang w:bidi="ar-DZ"/>
        </w:rPr>
        <w:t>تناسب</w:t>
      </w:r>
    </w:p>
    <w:p w:rsidR="00227AF4" w:rsidRPr="001A7389" w:rsidRDefault="00227AF4" w:rsidP="001A7389">
      <w:pPr>
        <w:jc w:val="center"/>
        <w:rPr>
          <w:b/>
          <w:bCs/>
          <w:sz w:val="28"/>
          <w:szCs w:val="28"/>
          <w:rtl/>
          <w:lang w:bidi="ar-DZ"/>
        </w:rPr>
      </w:pPr>
      <w:r w:rsidRPr="001A7389">
        <w:rPr>
          <w:b/>
          <w:bCs/>
          <w:sz w:val="28"/>
          <w:szCs w:val="28"/>
          <w:lang w:bidi="ar-DZ"/>
        </w:rPr>
        <w:t>Non réactivité</w:t>
      </w:r>
      <w:r w:rsidR="001A7389">
        <w:rPr>
          <w:b/>
          <w:bCs/>
          <w:sz w:val="28"/>
          <w:szCs w:val="28"/>
          <w:lang w:bidi="ar-DZ"/>
        </w:rPr>
        <w:t xml:space="preserve"> - </w:t>
      </w:r>
      <w:r w:rsidR="001A7389">
        <w:rPr>
          <w:rFonts w:hint="cs"/>
          <w:b/>
          <w:bCs/>
          <w:sz w:val="28"/>
          <w:szCs w:val="28"/>
          <w:rtl/>
          <w:lang w:bidi="ar-DZ"/>
        </w:rPr>
        <w:t xml:space="preserve">   </w:t>
      </w:r>
      <w:r w:rsidRPr="001A7389">
        <w:rPr>
          <w:rFonts w:hint="cs"/>
          <w:b/>
          <w:bCs/>
          <w:sz w:val="28"/>
          <w:szCs w:val="28"/>
          <w:rtl/>
          <w:lang w:bidi="ar-DZ"/>
        </w:rPr>
        <w:t>عدم تجاوب</w:t>
      </w:r>
    </w:p>
    <w:p w:rsidR="00227AF4" w:rsidRDefault="00227AF4" w:rsidP="00227AF4">
      <w:pPr>
        <w:jc w:val="center"/>
        <w:rPr>
          <w:sz w:val="28"/>
          <w:szCs w:val="28"/>
          <w:lang w:bidi="ar-DZ"/>
        </w:rPr>
      </w:pPr>
      <w:r w:rsidRPr="001A7389">
        <w:rPr>
          <w:b/>
          <w:bCs/>
          <w:sz w:val="28"/>
          <w:szCs w:val="28"/>
          <w:lang w:bidi="ar-DZ"/>
        </w:rPr>
        <w:t>L’égalité</w:t>
      </w:r>
      <w:r w:rsidR="001A7389" w:rsidRPr="001A7389">
        <w:rPr>
          <w:b/>
          <w:bCs/>
          <w:sz w:val="28"/>
          <w:szCs w:val="28"/>
          <w:lang w:bidi="ar-DZ"/>
        </w:rPr>
        <w:t xml:space="preserve"> </w:t>
      </w:r>
      <w:r w:rsidRPr="001A7389">
        <w:rPr>
          <w:b/>
          <w:bCs/>
          <w:sz w:val="28"/>
          <w:szCs w:val="28"/>
          <w:lang w:bidi="ar-DZ"/>
        </w:rPr>
        <w:t>-</w:t>
      </w:r>
      <w:r w:rsidR="001A7389">
        <w:rPr>
          <w:b/>
          <w:bCs/>
          <w:sz w:val="28"/>
          <w:szCs w:val="28"/>
          <w:lang w:bidi="ar-DZ"/>
        </w:rPr>
        <w:t xml:space="preserve"> </w:t>
      </w:r>
      <w:r w:rsidRPr="001A7389">
        <w:rPr>
          <w:rFonts w:hint="cs"/>
          <w:b/>
          <w:bCs/>
          <w:sz w:val="28"/>
          <w:szCs w:val="28"/>
          <w:rtl/>
          <w:lang w:bidi="ar-DZ"/>
        </w:rPr>
        <w:t>المساواة</w:t>
      </w:r>
    </w:p>
    <w:p w:rsidR="00C13FF1" w:rsidRPr="00C13FF1" w:rsidRDefault="00C13FF1">
      <w:pPr>
        <w:rPr>
          <w:sz w:val="28"/>
          <w:szCs w:val="28"/>
          <w:rtl/>
          <w:lang w:bidi="ar-DZ"/>
        </w:rPr>
      </w:pPr>
    </w:p>
    <w:sectPr w:rsidR="00C13FF1" w:rsidRPr="00C13FF1" w:rsidSect="005166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B01F11"/>
    <w:rsid w:val="00033EDF"/>
    <w:rsid w:val="000341B4"/>
    <w:rsid w:val="001105B6"/>
    <w:rsid w:val="001A7389"/>
    <w:rsid w:val="00227AF4"/>
    <w:rsid w:val="0034340E"/>
    <w:rsid w:val="00386FE7"/>
    <w:rsid w:val="00516664"/>
    <w:rsid w:val="006868C2"/>
    <w:rsid w:val="006E4665"/>
    <w:rsid w:val="00756BF5"/>
    <w:rsid w:val="007E0BC0"/>
    <w:rsid w:val="007E1206"/>
    <w:rsid w:val="00863C7A"/>
    <w:rsid w:val="009311F7"/>
    <w:rsid w:val="00954636"/>
    <w:rsid w:val="00A36A6B"/>
    <w:rsid w:val="00AA1AA2"/>
    <w:rsid w:val="00B01F11"/>
    <w:rsid w:val="00B70A16"/>
    <w:rsid w:val="00C13FF1"/>
    <w:rsid w:val="00CC63D1"/>
    <w:rsid w:val="00DD281C"/>
    <w:rsid w:val="00E01015"/>
    <w:rsid w:val="00FB13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3FF1"/>
    <w:pPr>
      <w:ind w:left="720"/>
      <w:contextualSpacing/>
    </w:pPr>
  </w:style>
</w:styles>
</file>

<file path=word/webSettings.xml><?xml version="1.0" encoding="utf-8"?>
<w:webSettings xmlns:r="http://schemas.openxmlformats.org/officeDocument/2006/relationships" xmlns:w="http://schemas.openxmlformats.org/wordprocessingml/2006/main">
  <w:divs>
    <w:div w:id="11541592">
      <w:bodyDiv w:val="1"/>
      <w:marLeft w:val="0"/>
      <w:marRight w:val="0"/>
      <w:marTop w:val="0"/>
      <w:marBottom w:val="0"/>
      <w:divBdr>
        <w:top w:val="none" w:sz="0" w:space="0" w:color="auto"/>
        <w:left w:val="none" w:sz="0" w:space="0" w:color="auto"/>
        <w:bottom w:val="none" w:sz="0" w:space="0" w:color="auto"/>
        <w:right w:val="none" w:sz="0" w:space="0" w:color="auto"/>
      </w:divBdr>
    </w:div>
    <w:div w:id="21016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2022-10-12T13:01:00Z</dcterms:created>
  <dcterms:modified xsi:type="dcterms:W3CDTF">2022-11-20T16:06:00Z</dcterms:modified>
</cp:coreProperties>
</file>