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3B56" w:rsidRDefault="00D73B56" w:rsidP="00D73B56">
      <w:pPr>
        <w:jc w:val="center"/>
        <w:rPr>
          <w:rFonts w:ascii="Book Antiqua" w:hAnsi="Book Antiqua"/>
          <w:b/>
          <w:bCs/>
          <w:color w:val="FF0000"/>
          <w:sz w:val="28"/>
          <w:szCs w:val="28"/>
        </w:rPr>
      </w:pPr>
      <w:r>
        <w:rPr>
          <w:rFonts w:ascii="Book Antiqua" w:hAnsi="Book Antiqua"/>
          <w:b/>
          <w:bCs/>
          <w:color w:val="FF0000"/>
          <w:sz w:val="28"/>
          <w:szCs w:val="28"/>
        </w:rPr>
        <w:t xml:space="preserve">CHAPITRE VI.  </w:t>
      </w:r>
      <w:r w:rsidRPr="0079792D">
        <w:rPr>
          <w:rFonts w:ascii="Book Antiqua" w:hAnsi="Book Antiqua"/>
          <w:b/>
          <w:bCs/>
          <w:color w:val="FF0000"/>
          <w:sz w:val="28"/>
          <w:szCs w:val="28"/>
        </w:rPr>
        <w:t xml:space="preserve">EMBRYOLOGIE </w:t>
      </w:r>
    </w:p>
    <w:p w:rsidR="00D73B56" w:rsidRPr="00C703B5" w:rsidRDefault="00D73B56" w:rsidP="00D73B56">
      <w:pPr>
        <w:rPr>
          <w:rFonts w:ascii="Book Antiqua" w:hAnsi="Book Antiqua"/>
          <w:b/>
          <w:bCs/>
          <w:color w:val="FF0000"/>
          <w:sz w:val="28"/>
          <w:szCs w:val="28"/>
        </w:rPr>
      </w:pPr>
      <w:r>
        <w:rPr>
          <w:rFonts w:ascii="Book Antiqua" w:hAnsi="Book Antiqua"/>
          <w:b/>
          <w:bCs/>
          <w:color w:val="FF0000"/>
          <w:sz w:val="28"/>
          <w:szCs w:val="28"/>
        </w:rPr>
        <w:t>I.</w:t>
      </w:r>
      <w:r w:rsidRPr="00C703B5">
        <w:rPr>
          <w:rFonts w:ascii="Book Antiqua" w:hAnsi="Book Antiqua"/>
          <w:b/>
          <w:bCs/>
          <w:color w:val="FF0000"/>
          <w:sz w:val="28"/>
          <w:szCs w:val="28"/>
        </w:rPr>
        <w:t xml:space="preserve"> Généralités :</w:t>
      </w:r>
    </w:p>
    <w:p w:rsidR="00D73B56" w:rsidRPr="00C703B5" w:rsidRDefault="00D73B56" w:rsidP="00D73B56">
      <w:pPr>
        <w:spacing w:after="0"/>
        <w:rPr>
          <w:rFonts w:ascii="Book Antiqua" w:hAnsi="Book Antiqua" w:cs="Calibri"/>
          <w:color w:val="000000" w:themeColor="text1"/>
          <w:sz w:val="24"/>
          <w:szCs w:val="24"/>
        </w:rPr>
      </w:pPr>
      <w:r w:rsidRPr="00C703B5">
        <w:rPr>
          <w:rFonts w:ascii="Book Antiqua" w:hAnsi="Book Antiqua" w:cs="Calibri,Bold"/>
          <w:b/>
          <w:bCs/>
          <w:color w:val="000000" w:themeColor="text1"/>
          <w:sz w:val="24"/>
          <w:szCs w:val="24"/>
        </w:rPr>
        <w:t xml:space="preserve">L’Embryologie : </w:t>
      </w:r>
      <w:r w:rsidRPr="00C703B5">
        <w:rPr>
          <w:rFonts w:ascii="Book Antiqua" w:hAnsi="Book Antiqua" w:cs="Calibri"/>
          <w:color w:val="000000" w:themeColor="text1"/>
          <w:sz w:val="24"/>
          <w:szCs w:val="24"/>
        </w:rPr>
        <w:t>c’est l’étude du développement de l’embryon, c’est l’étude de l’ontogénèse de l’être vivant.</w:t>
      </w:r>
    </w:p>
    <w:p w:rsidR="00D73B56" w:rsidRDefault="00D73B56" w:rsidP="00D73B56">
      <w:pPr>
        <w:autoSpaceDE w:val="0"/>
        <w:autoSpaceDN w:val="0"/>
        <w:adjustRightInd w:val="0"/>
        <w:spacing w:after="0"/>
        <w:rPr>
          <w:rFonts w:ascii="Book Antiqua" w:hAnsi="Book Antiqua" w:cs="Calibri"/>
          <w:color w:val="000000" w:themeColor="text1"/>
          <w:sz w:val="24"/>
          <w:szCs w:val="24"/>
        </w:rPr>
      </w:pPr>
      <w:r w:rsidRPr="00997F3C">
        <w:rPr>
          <w:rFonts w:ascii="Book Antiqua" w:hAnsi="Book Antiqua" w:cs="Calibri,Bold"/>
          <w:b/>
          <w:bCs/>
          <w:color w:val="000000" w:themeColor="text1"/>
          <w:sz w:val="24"/>
          <w:szCs w:val="24"/>
        </w:rPr>
        <w:t xml:space="preserve">L’Ontogénèse : </w:t>
      </w:r>
      <w:r w:rsidRPr="00997F3C">
        <w:rPr>
          <w:rFonts w:ascii="Book Antiqua" w:hAnsi="Book Antiqua" w:cs="Calibri"/>
          <w:color w:val="000000" w:themeColor="text1"/>
          <w:sz w:val="24"/>
          <w:szCs w:val="24"/>
        </w:rPr>
        <w:t>C’est l’ensemble des étapes qui permettent à un œuf fécondé (zygote) d’aboutir à un</w:t>
      </w:r>
      <w:r>
        <w:rPr>
          <w:rFonts w:ascii="Book Antiqua" w:hAnsi="Book Antiqua" w:cs="Calibri"/>
          <w:color w:val="000000" w:themeColor="text1"/>
          <w:sz w:val="24"/>
          <w:szCs w:val="24"/>
        </w:rPr>
        <w:t xml:space="preserve"> </w:t>
      </w:r>
      <w:r w:rsidRPr="00997F3C">
        <w:rPr>
          <w:rFonts w:ascii="Book Antiqua" w:hAnsi="Book Antiqua" w:cs="Calibri"/>
          <w:color w:val="000000" w:themeColor="text1"/>
          <w:sz w:val="24"/>
          <w:szCs w:val="24"/>
        </w:rPr>
        <w:t>être adulte susceptible de se reproduire</w:t>
      </w:r>
      <w:r>
        <w:rPr>
          <w:rFonts w:ascii="Book Antiqua" w:hAnsi="Book Antiqua" w:cs="Calibri"/>
          <w:color w:val="000000" w:themeColor="text1"/>
          <w:sz w:val="24"/>
          <w:szCs w:val="24"/>
        </w:rPr>
        <w:t>.</w:t>
      </w:r>
    </w:p>
    <w:p w:rsidR="00D73B56" w:rsidRPr="00803DB4" w:rsidRDefault="00D73B56" w:rsidP="00D73B56">
      <w:pPr>
        <w:pStyle w:val="Paragraphedeliste"/>
        <w:autoSpaceDE w:val="0"/>
        <w:autoSpaceDN w:val="0"/>
        <w:adjustRightInd w:val="0"/>
        <w:spacing w:after="0"/>
        <w:ind w:left="765"/>
        <w:rPr>
          <w:rFonts w:ascii="Arial" w:hAnsi="Arial" w:cs="Arial"/>
          <w:color w:val="000000"/>
          <w:sz w:val="24"/>
          <w:szCs w:val="24"/>
        </w:rPr>
      </w:pPr>
    </w:p>
    <w:p w:rsidR="00D73B56" w:rsidRPr="008634B6" w:rsidRDefault="00D73B56" w:rsidP="00D73B56">
      <w:pPr>
        <w:autoSpaceDE w:val="0"/>
        <w:autoSpaceDN w:val="0"/>
        <w:adjustRightInd w:val="0"/>
        <w:spacing w:after="0"/>
        <w:rPr>
          <w:rFonts w:ascii="Arial" w:hAnsi="Arial" w:cs="Arial"/>
          <w:color w:val="000000"/>
          <w:sz w:val="24"/>
          <w:szCs w:val="24"/>
        </w:rPr>
      </w:pPr>
      <w:r w:rsidRPr="00803DB4">
        <w:rPr>
          <w:rFonts w:ascii="Arial" w:hAnsi="Arial" w:cs="Arial"/>
          <w:noProof/>
          <w:color w:val="000000"/>
          <w:sz w:val="24"/>
          <w:szCs w:val="24"/>
          <w:lang w:eastAsia="fr-FR"/>
        </w:rPr>
        <w:drawing>
          <wp:inline distT="0" distB="0" distL="0" distR="0" wp14:anchorId="11B62B4A" wp14:editId="14A778A6">
            <wp:extent cx="5756701" cy="2558955"/>
            <wp:effectExtent l="19050" t="0" r="0" b="0"/>
            <wp:docPr id="25" name="Image 2"/>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5"/>
                    <a:srcRect t="10776"/>
                    <a:stretch>
                      <a:fillRect/>
                    </a:stretch>
                  </pic:blipFill>
                  <pic:spPr bwMode="auto">
                    <a:xfrm>
                      <a:off x="0" y="0"/>
                      <a:ext cx="5760648" cy="2560710"/>
                    </a:xfrm>
                    <a:prstGeom prst="rect">
                      <a:avLst/>
                    </a:prstGeom>
                    <a:noFill/>
                    <a:ln w="9525">
                      <a:noFill/>
                      <a:miter lim="800000"/>
                      <a:headEnd/>
                      <a:tailEnd/>
                    </a:ln>
                    <a:effectLst/>
                  </pic:spPr>
                </pic:pic>
              </a:graphicData>
            </a:graphic>
          </wp:inline>
        </w:drawing>
      </w:r>
    </w:p>
    <w:p w:rsidR="00D73B56" w:rsidRDefault="00D73B56" w:rsidP="00D73B56">
      <w:pPr>
        <w:pStyle w:val="NormalWeb"/>
        <w:spacing w:before="0" w:beforeAutospacing="0" w:after="0" w:afterAutospacing="0" w:line="276" w:lineRule="auto"/>
        <w:rPr>
          <w:rFonts w:ascii="Book Antiqua" w:hAnsi="Book Antiqua"/>
          <w:color w:val="000000"/>
        </w:rPr>
      </w:pPr>
    </w:p>
    <w:p w:rsidR="00D73B56" w:rsidRDefault="00D73B56" w:rsidP="00D73B56">
      <w:pPr>
        <w:pStyle w:val="NormalWeb"/>
        <w:spacing w:before="0" w:beforeAutospacing="0" w:after="0" w:afterAutospacing="0"/>
        <w:jc w:val="center"/>
        <w:rPr>
          <w:rFonts w:ascii="Book Antiqua" w:hAnsi="Book Antiqua"/>
          <w:b/>
          <w:bCs/>
          <w:i/>
          <w:iCs/>
          <w:color w:val="FF0000"/>
        </w:rPr>
      </w:pPr>
      <w:r w:rsidRPr="00C703B5">
        <w:rPr>
          <w:rFonts w:ascii="Book Antiqua" w:hAnsi="Book Antiqua"/>
          <w:b/>
          <w:bCs/>
          <w:i/>
          <w:iCs/>
          <w:color w:val="FF0000"/>
        </w:rPr>
        <w:t>Figure 01 : Etapes principales de l’embryogénèse</w:t>
      </w:r>
    </w:p>
    <w:p w:rsidR="00D73B56" w:rsidRPr="00C703B5" w:rsidRDefault="00D73B56" w:rsidP="00D73B56">
      <w:pPr>
        <w:pStyle w:val="NormalWeb"/>
        <w:spacing w:before="0" w:beforeAutospacing="0" w:after="0" w:afterAutospacing="0"/>
        <w:jc w:val="center"/>
        <w:rPr>
          <w:rFonts w:ascii="Book Antiqua" w:hAnsi="Book Antiqua"/>
          <w:b/>
          <w:bCs/>
          <w:i/>
          <w:iCs/>
          <w:color w:val="FF0000"/>
        </w:rPr>
      </w:pPr>
    </w:p>
    <w:p w:rsidR="00D73B56" w:rsidRPr="00452BCF" w:rsidRDefault="00D73B56" w:rsidP="00D73B56">
      <w:pPr>
        <w:pStyle w:val="NormalWeb"/>
        <w:spacing w:before="0" w:beforeAutospacing="0" w:after="0" w:afterAutospacing="0"/>
        <w:jc w:val="center"/>
        <w:rPr>
          <w:rFonts w:ascii="Book Antiqua" w:hAnsi="Book Antiqua"/>
          <w:color w:val="000000"/>
        </w:rPr>
      </w:pPr>
    </w:p>
    <w:p w:rsidR="00D73B56" w:rsidRDefault="00D73B56" w:rsidP="00D73B56">
      <w:pPr>
        <w:pStyle w:val="NormalWeb"/>
        <w:spacing w:before="0" w:beforeAutospacing="0" w:after="0" w:afterAutospacing="0"/>
        <w:rPr>
          <w:rFonts w:ascii="Book Antiqua" w:hAnsi="Book Antiqua"/>
          <w:b/>
          <w:bCs/>
          <w:color w:val="FF0000"/>
          <w:sz w:val="28"/>
          <w:szCs w:val="28"/>
        </w:rPr>
      </w:pPr>
      <w:r>
        <w:rPr>
          <w:rFonts w:ascii="Book Antiqua" w:hAnsi="Book Antiqua"/>
          <w:b/>
          <w:bCs/>
          <w:color w:val="FF0000"/>
          <w:sz w:val="28"/>
          <w:szCs w:val="28"/>
        </w:rPr>
        <w:t>II.</w:t>
      </w:r>
      <w:r w:rsidRPr="0054013C">
        <w:rPr>
          <w:rFonts w:ascii="Book Antiqua" w:hAnsi="Book Antiqua"/>
          <w:b/>
          <w:bCs/>
          <w:color w:val="FF0000"/>
          <w:sz w:val="28"/>
          <w:szCs w:val="28"/>
        </w:rPr>
        <w:t>LA SEGMENTATION</w:t>
      </w:r>
    </w:p>
    <w:p w:rsidR="00D73B56" w:rsidRDefault="00D73B56" w:rsidP="00D73B56">
      <w:pPr>
        <w:pStyle w:val="NormalWeb"/>
        <w:spacing w:before="0" w:beforeAutospacing="0" w:after="0" w:afterAutospacing="0"/>
        <w:ind w:left="3480"/>
        <w:rPr>
          <w:rFonts w:ascii="Book Antiqua" w:hAnsi="Book Antiqua"/>
          <w:b/>
          <w:bCs/>
          <w:color w:val="FF0000"/>
          <w:sz w:val="28"/>
          <w:szCs w:val="28"/>
        </w:rPr>
      </w:pPr>
    </w:p>
    <w:p w:rsidR="00D73B56" w:rsidRPr="00E9218A" w:rsidRDefault="00D73B56" w:rsidP="00D73B56">
      <w:pPr>
        <w:pStyle w:val="NormalWeb"/>
        <w:spacing w:before="0" w:beforeAutospacing="0" w:after="0" w:afterAutospacing="0" w:line="276" w:lineRule="auto"/>
        <w:rPr>
          <w:rFonts w:ascii="Book Antiqua" w:hAnsi="Book Antiqua"/>
          <w:b/>
          <w:bCs/>
          <w:i/>
          <w:iCs/>
          <w:color w:val="FF0000"/>
          <w:u w:val="single"/>
        </w:rPr>
      </w:pPr>
      <w:r w:rsidRPr="00E9218A">
        <w:rPr>
          <w:rFonts w:ascii="Book Antiqua" w:hAnsi="Book Antiqua"/>
          <w:b/>
          <w:bCs/>
          <w:color w:val="FF0000"/>
        </w:rPr>
        <w:t>A. Définition</w:t>
      </w:r>
      <w:r>
        <w:rPr>
          <w:rFonts w:ascii="Book Antiqua" w:hAnsi="Book Antiqua"/>
          <w:b/>
          <w:bCs/>
          <w:color w:val="FF0000"/>
        </w:rPr>
        <w:t> :</w:t>
      </w:r>
      <w:r w:rsidRPr="00E9218A">
        <w:rPr>
          <w:rFonts w:ascii="Book Antiqua" w:hAnsi="Book Antiqua"/>
          <w:b/>
          <w:bCs/>
          <w:color w:val="FF0000"/>
        </w:rPr>
        <w:t xml:space="preserve"> </w:t>
      </w:r>
    </w:p>
    <w:p w:rsidR="00D73B56" w:rsidRDefault="00D73B56" w:rsidP="00D73B56">
      <w:pPr>
        <w:pStyle w:val="NormalWeb"/>
        <w:spacing w:before="0" w:beforeAutospacing="0" w:after="0" w:afterAutospacing="0" w:line="276" w:lineRule="auto"/>
        <w:rPr>
          <w:rFonts w:ascii="Book Antiqua" w:hAnsi="Book Antiqua"/>
          <w:color w:val="000000"/>
        </w:rPr>
      </w:pPr>
      <w:r w:rsidRPr="00534000">
        <w:rPr>
          <w:rFonts w:ascii="Book Antiqua" w:hAnsi="Book Antiqua"/>
          <w:color w:val="000000"/>
        </w:rPr>
        <w:t>L'œuf fécondé va subir une série de divisions cellulaires au cours de sa migration dans la trompe utérine.</w:t>
      </w:r>
      <w:r w:rsidRPr="00534000">
        <w:rPr>
          <w:rFonts w:ascii="Book Antiqua" w:hAnsi="Book Antiqua"/>
          <w:color w:val="000000"/>
        </w:rPr>
        <w:br/>
        <w:t xml:space="preserve">Ce processus porte le nom de </w:t>
      </w:r>
      <w:r w:rsidRPr="007C5E04">
        <w:rPr>
          <w:rFonts w:ascii="Book Antiqua" w:hAnsi="Book Antiqua"/>
          <w:b/>
          <w:bCs/>
          <w:color w:val="000000"/>
        </w:rPr>
        <w:t>segmentation</w:t>
      </w:r>
      <w:r w:rsidRPr="00534000">
        <w:rPr>
          <w:rFonts w:ascii="Book Antiqua" w:hAnsi="Book Antiqua"/>
          <w:color w:val="000000"/>
        </w:rPr>
        <w:t>.</w:t>
      </w:r>
    </w:p>
    <w:p w:rsidR="00D73B56" w:rsidRDefault="00D73B56" w:rsidP="00D73B56">
      <w:pPr>
        <w:pStyle w:val="NormalWeb"/>
        <w:spacing w:before="0" w:beforeAutospacing="0" w:after="0" w:afterAutospacing="0" w:line="276" w:lineRule="auto"/>
        <w:rPr>
          <w:rFonts w:ascii="Book Antiqua" w:hAnsi="Book Antiqua"/>
          <w:color w:val="000000"/>
        </w:rPr>
      </w:pPr>
    </w:p>
    <w:p w:rsidR="00D73B56" w:rsidRPr="00E9218A" w:rsidRDefault="00D73B56" w:rsidP="00D73B56">
      <w:pPr>
        <w:pStyle w:val="NormalWeb"/>
        <w:spacing w:before="0" w:beforeAutospacing="0" w:after="0" w:afterAutospacing="0" w:line="276" w:lineRule="auto"/>
        <w:rPr>
          <w:rFonts w:ascii="Book Antiqua" w:hAnsi="Book Antiqua"/>
          <w:b/>
          <w:bCs/>
          <w:color w:val="FF0000"/>
        </w:rPr>
      </w:pPr>
      <w:r w:rsidRPr="00E9218A">
        <w:rPr>
          <w:rFonts w:ascii="Book Antiqua" w:hAnsi="Book Antiqua"/>
          <w:b/>
          <w:bCs/>
          <w:color w:val="FF0000"/>
        </w:rPr>
        <w:t>B. Les étapes de la segmentation</w:t>
      </w:r>
      <w:r>
        <w:rPr>
          <w:rFonts w:ascii="Book Antiqua" w:hAnsi="Book Antiqua"/>
          <w:b/>
          <w:bCs/>
          <w:color w:val="FF0000"/>
        </w:rPr>
        <w:t> :</w:t>
      </w:r>
      <w:r w:rsidRPr="00E9218A">
        <w:rPr>
          <w:rFonts w:ascii="Book Antiqua" w:hAnsi="Book Antiqua"/>
          <w:b/>
          <w:bCs/>
          <w:color w:val="FF0000"/>
        </w:rPr>
        <w:t xml:space="preserve"> </w:t>
      </w:r>
    </w:p>
    <w:p w:rsidR="00D73B56" w:rsidRPr="00534000" w:rsidRDefault="00D73B56" w:rsidP="00D73B56">
      <w:pPr>
        <w:pStyle w:val="NormalWeb"/>
        <w:spacing w:before="0" w:beforeAutospacing="0" w:after="0" w:afterAutospacing="0" w:line="276" w:lineRule="auto"/>
        <w:rPr>
          <w:rFonts w:ascii="Book Antiqua" w:hAnsi="Book Antiqua"/>
          <w:color w:val="000000"/>
        </w:rPr>
      </w:pPr>
      <w:r w:rsidRPr="00534000">
        <w:rPr>
          <w:rFonts w:ascii="Book Antiqua" w:hAnsi="Book Antiqua"/>
          <w:color w:val="000000"/>
        </w:rPr>
        <w:t>Au 1</w:t>
      </w:r>
      <w:r w:rsidRPr="00534000">
        <w:rPr>
          <w:rFonts w:ascii="Book Antiqua" w:hAnsi="Book Antiqua"/>
          <w:color w:val="000000"/>
          <w:vertAlign w:val="superscript"/>
        </w:rPr>
        <w:t>er</w:t>
      </w:r>
      <w:r w:rsidRPr="00534000">
        <w:rPr>
          <w:rFonts w:ascii="Book Antiqua" w:hAnsi="Book Antiqua"/>
          <w:color w:val="000000"/>
        </w:rPr>
        <w:t xml:space="preserve"> jour du développement embryonnaire, la première division cellulaire divise le zygote en deux </w:t>
      </w:r>
      <w:r w:rsidRPr="00EE5967">
        <w:rPr>
          <w:rFonts w:ascii="Book Antiqua" w:hAnsi="Book Antiqua"/>
          <w:b/>
          <w:bCs/>
          <w:color w:val="000000"/>
        </w:rPr>
        <w:t>blastomères</w:t>
      </w:r>
      <w:r w:rsidRPr="00534000">
        <w:rPr>
          <w:rFonts w:ascii="Book Antiqua" w:hAnsi="Book Antiqua"/>
          <w:color w:val="000000"/>
        </w:rPr>
        <w:t>.</w:t>
      </w:r>
    </w:p>
    <w:p w:rsidR="00D73B56" w:rsidRPr="00534000" w:rsidRDefault="00D73B56" w:rsidP="00D73B56">
      <w:pPr>
        <w:pStyle w:val="NormalWeb"/>
        <w:spacing w:before="0" w:beforeAutospacing="0" w:after="0" w:afterAutospacing="0" w:line="276" w:lineRule="auto"/>
        <w:jc w:val="both"/>
        <w:rPr>
          <w:rFonts w:ascii="Book Antiqua" w:hAnsi="Book Antiqua"/>
          <w:color w:val="000000"/>
        </w:rPr>
      </w:pPr>
      <w:r w:rsidRPr="00534000">
        <w:rPr>
          <w:rFonts w:ascii="Book Antiqua" w:hAnsi="Book Antiqua"/>
          <w:color w:val="000000"/>
        </w:rPr>
        <w:t>Au 2</w:t>
      </w:r>
      <w:r w:rsidRPr="00534000">
        <w:rPr>
          <w:rFonts w:ascii="Book Antiqua" w:hAnsi="Book Antiqua"/>
          <w:color w:val="000000"/>
          <w:vertAlign w:val="superscript"/>
        </w:rPr>
        <w:t>e</w:t>
      </w:r>
      <w:r w:rsidRPr="00534000">
        <w:rPr>
          <w:rFonts w:ascii="Book Antiqua" w:hAnsi="Book Antiqua"/>
          <w:color w:val="000000"/>
        </w:rPr>
        <w:t xml:space="preserve"> jour du développement, l’embryon est formé de quatre cellules.</w:t>
      </w:r>
    </w:p>
    <w:p w:rsidR="00D73B56" w:rsidRPr="00534000" w:rsidRDefault="00D73B56" w:rsidP="00D73B56">
      <w:pPr>
        <w:pStyle w:val="NormalWeb"/>
        <w:spacing w:before="0" w:beforeAutospacing="0" w:after="0" w:afterAutospacing="0" w:line="276" w:lineRule="auto"/>
        <w:jc w:val="both"/>
        <w:rPr>
          <w:rFonts w:ascii="Book Antiqua" w:hAnsi="Book Antiqua"/>
          <w:color w:val="000000"/>
        </w:rPr>
      </w:pPr>
      <w:r w:rsidRPr="00534000">
        <w:rPr>
          <w:rFonts w:ascii="Book Antiqua" w:hAnsi="Book Antiqua"/>
          <w:color w:val="000000"/>
        </w:rPr>
        <w:t>Au 3</w:t>
      </w:r>
      <w:r w:rsidRPr="00534000">
        <w:rPr>
          <w:rFonts w:ascii="Book Antiqua" w:hAnsi="Book Antiqua"/>
          <w:color w:val="000000"/>
          <w:vertAlign w:val="superscript"/>
        </w:rPr>
        <w:t>e</w:t>
      </w:r>
      <w:r w:rsidRPr="00534000">
        <w:rPr>
          <w:rFonts w:ascii="Book Antiqua" w:hAnsi="Book Antiqua"/>
          <w:color w:val="000000"/>
        </w:rPr>
        <w:t xml:space="preserve"> jour du développement, l’embryon comprend huit </w:t>
      </w:r>
      <w:r w:rsidRPr="00EE5967">
        <w:rPr>
          <w:rFonts w:ascii="Book Antiqua" w:hAnsi="Book Antiqua"/>
          <w:b/>
          <w:bCs/>
          <w:color w:val="000000"/>
        </w:rPr>
        <w:t>blastomères</w:t>
      </w:r>
      <w:r w:rsidRPr="00534000">
        <w:rPr>
          <w:rFonts w:ascii="Book Antiqua" w:hAnsi="Book Antiqua"/>
          <w:color w:val="000000"/>
        </w:rPr>
        <w:t>.</w:t>
      </w:r>
    </w:p>
    <w:p w:rsidR="00D73B56" w:rsidRPr="00534000" w:rsidRDefault="00D73B56" w:rsidP="00D73B56">
      <w:pPr>
        <w:pStyle w:val="NormalWeb"/>
        <w:spacing w:before="0" w:beforeAutospacing="0" w:after="0" w:afterAutospacing="0" w:line="276" w:lineRule="auto"/>
        <w:jc w:val="both"/>
        <w:rPr>
          <w:rFonts w:ascii="Book Antiqua" w:hAnsi="Book Antiqua"/>
          <w:color w:val="000000"/>
        </w:rPr>
      </w:pPr>
      <w:r w:rsidRPr="00534000">
        <w:rPr>
          <w:rFonts w:ascii="Book Antiqua" w:hAnsi="Book Antiqua"/>
          <w:color w:val="000000"/>
        </w:rPr>
        <w:t>Au 4</w:t>
      </w:r>
      <w:r w:rsidRPr="00534000">
        <w:rPr>
          <w:rFonts w:ascii="Book Antiqua" w:hAnsi="Book Antiqua"/>
          <w:color w:val="000000"/>
          <w:vertAlign w:val="superscript"/>
        </w:rPr>
        <w:t>e</w:t>
      </w:r>
      <w:r w:rsidRPr="00534000">
        <w:rPr>
          <w:rFonts w:ascii="Book Antiqua" w:hAnsi="Book Antiqua"/>
          <w:color w:val="000000"/>
        </w:rPr>
        <w:t xml:space="preserve"> jour du développement, l’embryon se présente sous la forme d’une masse cellulaire pleine dénommée </w:t>
      </w:r>
      <w:r w:rsidRPr="00EE5967">
        <w:rPr>
          <w:rFonts w:ascii="Book Antiqua" w:hAnsi="Book Antiqua"/>
          <w:b/>
          <w:bCs/>
          <w:color w:val="000000"/>
        </w:rPr>
        <w:t>morula</w:t>
      </w:r>
      <w:r w:rsidRPr="00534000">
        <w:rPr>
          <w:rFonts w:ascii="Book Antiqua" w:hAnsi="Book Antiqua"/>
          <w:color w:val="000000"/>
        </w:rPr>
        <w:t>.</w:t>
      </w:r>
    </w:p>
    <w:p w:rsidR="00D73B56" w:rsidRPr="00534000" w:rsidRDefault="00D73B56" w:rsidP="00D73B56">
      <w:pPr>
        <w:pStyle w:val="NormalWeb"/>
        <w:spacing w:before="0" w:beforeAutospacing="0" w:after="0" w:afterAutospacing="0" w:line="276" w:lineRule="auto"/>
        <w:jc w:val="both"/>
        <w:rPr>
          <w:rFonts w:ascii="Book Antiqua" w:hAnsi="Book Antiqua"/>
          <w:color w:val="000000"/>
        </w:rPr>
      </w:pPr>
      <w:r w:rsidRPr="00534000">
        <w:rPr>
          <w:rFonts w:ascii="Book Antiqua" w:hAnsi="Book Antiqua"/>
          <w:color w:val="000000"/>
        </w:rPr>
        <w:t>Au 5</w:t>
      </w:r>
      <w:r w:rsidRPr="00534000">
        <w:rPr>
          <w:rFonts w:ascii="Book Antiqua" w:hAnsi="Book Antiqua"/>
          <w:color w:val="000000"/>
          <w:vertAlign w:val="superscript"/>
        </w:rPr>
        <w:t>e</w:t>
      </w:r>
      <w:r w:rsidRPr="00534000">
        <w:rPr>
          <w:rFonts w:ascii="Book Antiqua" w:hAnsi="Book Antiqua"/>
          <w:color w:val="000000"/>
        </w:rPr>
        <w:t xml:space="preserve"> jour du développement, du liquide commence à s’accumuler à l’intérieur de la morula pour former une cavité dénommé </w:t>
      </w:r>
      <w:r w:rsidRPr="00EE5967">
        <w:rPr>
          <w:rFonts w:ascii="Book Antiqua" w:hAnsi="Book Antiqua"/>
          <w:b/>
          <w:bCs/>
          <w:color w:val="000000"/>
        </w:rPr>
        <w:t>blastocèle</w:t>
      </w:r>
      <w:r w:rsidRPr="00534000">
        <w:rPr>
          <w:rFonts w:ascii="Book Antiqua" w:hAnsi="Book Antiqua"/>
          <w:color w:val="000000"/>
        </w:rPr>
        <w:t xml:space="preserve">.  </w:t>
      </w:r>
    </w:p>
    <w:p w:rsidR="00D73B56" w:rsidRPr="00243420" w:rsidRDefault="00D73B56" w:rsidP="00D73B56">
      <w:pPr>
        <w:autoSpaceDE w:val="0"/>
        <w:autoSpaceDN w:val="0"/>
        <w:adjustRightInd w:val="0"/>
        <w:spacing w:after="0"/>
        <w:jc w:val="both"/>
        <w:rPr>
          <w:rFonts w:ascii="Book Antiqua" w:hAnsi="Book Antiqua" w:cs="Times New Roman"/>
          <w:sz w:val="24"/>
          <w:szCs w:val="24"/>
        </w:rPr>
      </w:pPr>
      <w:r w:rsidRPr="00EE5967">
        <w:rPr>
          <w:rFonts w:ascii="Book Antiqua" w:hAnsi="Book Antiqua"/>
          <w:sz w:val="24"/>
          <w:szCs w:val="24"/>
        </w:rPr>
        <w:lastRenderedPageBreak/>
        <w:t xml:space="preserve">Lors du sixième jour du développement, l’embryon se présente comme une sphère creuse, d’environ 100 cellules, appelée </w:t>
      </w:r>
      <w:r>
        <w:rPr>
          <w:rFonts w:ascii="Book Antiqua" w:hAnsi="Book Antiqua"/>
          <w:b/>
          <w:bCs/>
          <w:sz w:val="24"/>
          <w:szCs w:val="24"/>
        </w:rPr>
        <w:t xml:space="preserve">blastocyste. </w:t>
      </w:r>
      <w:r w:rsidRPr="00243420">
        <w:rPr>
          <w:rFonts w:ascii="Book Antiqua" w:hAnsi="Book Antiqua" w:cs="Times New Roman"/>
          <w:sz w:val="24"/>
          <w:szCs w:val="24"/>
        </w:rPr>
        <w:t>Le blastocyste est</w:t>
      </w:r>
      <w:r>
        <w:rPr>
          <w:rFonts w:ascii="Book Antiqua" w:hAnsi="Book Antiqua" w:cs="Times New Roman"/>
          <w:sz w:val="24"/>
          <w:szCs w:val="24"/>
        </w:rPr>
        <w:t xml:space="preserve"> </w:t>
      </w:r>
      <w:r w:rsidRPr="00243420">
        <w:rPr>
          <w:rFonts w:ascii="Book Antiqua" w:hAnsi="Book Antiqua" w:cs="Times New Roman"/>
          <w:sz w:val="24"/>
          <w:szCs w:val="24"/>
        </w:rPr>
        <w:t>composé de 2 groupes cellulaires:</w:t>
      </w:r>
    </w:p>
    <w:p w:rsidR="00D73B56" w:rsidRPr="002644B9" w:rsidRDefault="00D73B56" w:rsidP="00D73B56">
      <w:pPr>
        <w:autoSpaceDE w:val="0"/>
        <w:autoSpaceDN w:val="0"/>
        <w:adjustRightInd w:val="0"/>
        <w:spacing w:after="0"/>
        <w:jc w:val="both"/>
        <w:rPr>
          <w:rFonts w:ascii="Book Antiqua" w:hAnsi="Book Antiqua" w:cs="Times New Roman"/>
          <w:sz w:val="24"/>
          <w:szCs w:val="24"/>
        </w:rPr>
      </w:pPr>
      <w:r w:rsidRPr="00243420">
        <w:rPr>
          <w:rFonts w:ascii="Book Antiqua" w:hAnsi="Book Antiqua" w:cs="SymbolMT"/>
          <w:sz w:val="24"/>
          <w:szCs w:val="24"/>
        </w:rPr>
        <w:t xml:space="preserve">• </w:t>
      </w:r>
      <w:r>
        <w:rPr>
          <w:rFonts w:ascii="Book Antiqua" w:hAnsi="Book Antiqua" w:cs="Times New Roman"/>
          <w:sz w:val="24"/>
          <w:szCs w:val="24"/>
        </w:rPr>
        <w:t>D</w:t>
      </w:r>
      <w:r w:rsidRPr="00243420">
        <w:rPr>
          <w:rFonts w:ascii="Book Antiqua" w:hAnsi="Book Antiqua" w:cs="Times New Roman"/>
          <w:sz w:val="24"/>
          <w:szCs w:val="24"/>
        </w:rPr>
        <w:t>es cellules</w:t>
      </w:r>
      <w:r>
        <w:rPr>
          <w:rFonts w:ascii="Book Antiqua" w:hAnsi="Book Antiqua" w:cs="Times New Roman"/>
          <w:sz w:val="24"/>
          <w:szCs w:val="24"/>
        </w:rPr>
        <w:t xml:space="preserve"> </w:t>
      </w:r>
      <w:r w:rsidRPr="00243420">
        <w:rPr>
          <w:rFonts w:ascii="Book Antiqua" w:hAnsi="Book Antiqua" w:cs="Times New Roman"/>
          <w:sz w:val="24"/>
          <w:szCs w:val="24"/>
        </w:rPr>
        <w:t xml:space="preserve">périphériques sécrétrices: ces cellules forment le </w:t>
      </w:r>
      <w:r w:rsidRPr="00243420">
        <w:rPr>
          <w:rFonts w:ascii="Book Antiqua" w:hAnsi="Book Antiqua" w:cs="Times New Roman"/>
          <w:b/>
          <w:bCs/>
          <w:sz w:val="24"/>
          <w:szCs w:val="24"/>
        </w:rPr>
        <w:t xml:space="preserve">trophoblaste. </w:t>
      </w:r>
      <w:r w:rsidRPr="00243420">
        <w:rPr>
          <w:rFonts w:ascii="Book Antiqua" w:hAnsi="Book Antiqua" w:cs="Times New Roman"/>
          <w:sz w:val="24"/>
          <w:szCs w:val="24"/>
        </w:rPr>
        <w:t>L’origine</w:t>
      </w:r>
      <w:r>
        <w:rPr>
          <w:rFonts w:ascii="Book Antiqua" w:hAnsi="Book Antiqua" w:cs="Times New Roman"/>
          <w:sz w:val="24"/>
          <w:szCs w:val="24"/>
        </w:rPr>
        <w:t xml:space="preserve"> </w:t>
      </w:r>
      <w:r w:rsidRPr="00243420">
        <w:rPr>
          <w:rFonts w:ascii="Book Antiqua" w:hAnsi="Book Antiqua" w:cs="Times New Roman"/>
          <w:sz w:val="24"/>
          <w:szCs w:val="24"/>
        </w:rPr>
        <w:t xml:space="preserve">des </w:t>
      </w:r>
      <w:r w:rsidRPr="00243420">
        <w:rPr>
          <w:rFonts w:ascii="Book Antiqua" w:hAnsi="Book Antiqua" w:cs="Times New Roman"/>
          <w:b/>
          <w:bCs/>
          <w:sz w:val="24"/>
          <w:szCs w:val="24"/>
        </w:rPr>
        <w:t>tissus nourriciers</w:t>
      </w:r>
      <w:r w:rsidRPr="00243420">
        <w:rPr>
          <w:rFonts w:ascii="Book Antiqua" w:hAnsi="Book Antiqua" w:cs="Times New Roman"/>
          <w:sz w:val="24"/>
          <w:szCs w:val="24"/>
        </w:rPr>
        <w:t xml:space="preserve">, qui deviendra le </w:t>
      </w:r>
      <w:r w:rsidRPr="00243420">
        <w:rPr>
          <w:rFonts w:ascii="Book Antiqua" w:hAnsi="Book Antiqua" w:cs="Times New Roman"/>
          <w:b/>
          <w:bCs/>
          <w:sz w:val="24"/>
          <w:szCs w:val="24"/>
        </w:rPr>
        <w:t>placenta ;</w:t>
      </w:r>
    </w:p>
    <w:p w:rsidR="00D73B56" w:rsidRPr="00243420" w:rsidRDefault="00D73B56" w:rsidP="00D73B56">
      <w:pPr>
        <w:autoSpaceDE w:val="0"/>
        <w:autoSpaceDN w:val="0"/>
        <w:adjustRightInd w:val="0"/>
        <w:spacing w:after="0"/>
        <w:jc w:val="both"/>
        <w:rPr>
          <w:rFonts w:ascii="Book Antiqua" w:hAnsi="Book Antiqua" w:cs="Times New Roman"/>
          <w:sz w:val="24"/>
          <w:szCs w:val="24"/>
        </w:rPr>
      </w:pPr>
      <w:r w:rsidRPr="00243420">
        <w:rPr>
          <w:rFonts w:ascii="Book Antiqua" w:hAnsi="Book Antiqua" w:cs="SymbolMT"/>
          <w:sz w:val="24"/>
          <w:szCs w:val="24"/>
        </w:rPr>
        <w:t xml:space="preserve">• </w:t>
      </w:r>
      <w:r>
        <w:rPr>
          <w:rFonts w:ascii="Book Antiqua" w:hAnsi="Book Antiqua" w:cs="Times New Roman"/>
          <w:sz w:val="24"/>
          <w:szCs w:val="24"/>
        </w:rPr>
        <w:t>D</w:t>
      </w:r>
      <w:r w:rsidRPr="00243420">
        <w:rPr>
          <w:rFonts w:ascii="Book Antiqua" w:hAnsi="Book Antiqua" w:cs="Times New Roman"/>
          <w:sz w:val="24"/>
          <w:szCs w:val="24"/>
        </w:rPr>
        <w:t xml:space="preserve">es cellules plus volumineuses et plus centrales, formant le </w:t>
      </w:r>
      <w:r w:rsidRPr="00243420">
        <w:rPr>
          <w:rFonts w:ascii="Book Antiqua" w:hAnsi="Book Antiqua" w:cs="Times New Roman"/>
          <w:b/>
          <w:bCs/>
          <w:sz w:val="24"/>
          <w:szCs w:val="24"/>
        </w:rPr>
        <w:t>bouton embryonnaire</w:t>
      </w:r>
      <w:r w:rsidRPr="00243420">
        <w:rPr>
          <w:rFonts w:ascii="Book Antiqua" w:hAnsi="Book Antiqua" w:cs="Times New Roman"/>
          <w:sz w:val="24"/>
          <w:szCs w:val="24"/>
        </w:rPr>
        <w:t>,</w:t>
      </w:r>
    </w:p>
    <w:p w:rsidR="00D73B56" w:rsidRDefault="00D73B56" w:rsidP="00D73B56">
      <w:pPr>
        <w:spacing w:after="0"/>
        <w:jc w:val="both"/>
        <w:rPr>
          <w:rFonts w:ascii="Book Antiqua" w:hAnsi="Book Antiqua" w:cs="Times New Roman"/>
          <w:sz w:val="24"/>
          <w:szCs w:val="24"/>
        </w:rPr>
      </w:pPr>
      <w:r w:rsidRPr="00243420">
        <w:rPr>
          <w:rFonts w:ascii="Book Antiqua" w:hAnsi="Book Antiqua" w:cs="Times New Roman"/>
          <w:sz w:val="24"/>
          <w:szCs w:val="24"/>
        </w:rPr>
        <w:t xml:space="preserve">qui deviendra </w:t>
      </w:r>
      <w:r w:rsidRPr="00243420">
        <w:rPr>
          <w:rFonts w:ascii="Book Antiqua" w:hAnsi="Book Antiqua" w:cs="Times New Roman"/>
          <w:b/>
          <w:bCs/>
          <w:sz w:val="24"/>
          <w:szCs w:val="24"/>
        </w:rPr>
        <w:t xml:space="preserve">l'embryon </w:t>
      </w:r>
      <w:r w:rsidRPr="00243420">
        <w:rPr>
          <w:rFonts w:ascii="Book Antiqua" w:hAnsi="Book Antiqua" w:cs="Times New Roman"/>
          <w:sz w:val="24"/>
          <w:szCs w:val="24"/>
        </w:rPr>
        <w:t>lui-même.</w:t>
      </w:r>
    </w:p>
    <w:p w:rsidR="00D73B56" w:rsidRDefault="00D73B56" w:rsidP="00D73B56">
      <w:pPr>
        <w:spacing w:after="0"/>
        <w:jc w:val="both"/>
        <w:rPr>
          <w:rFonts w:ascii="Book Antiqua" w:hAnsi="Book Antiqua"/>
          <w:sz w:val="24"/>
          <w:szCs w:val="24"/>
        </w:rPr>
      </w:pPr>
      <w:r w:rsidRPr="008774FA">
        <w:rPr>
          <w:rFonts w:ascii="Book Antiqua" w:hAnsi="Book Antiqua"/>
          <w:sz w:val="24"/>
          <w:szCs w:val="24"/>
        </w:rPr>
        <w:t>C’est à ce stade qu’il entre dans la cavité utérine et qu’il commence à s’implanter dans l’endomètre.</w:t>
      </w:r>
      <w:r>
        <w:rPr>
          <w:rFonts w:ascii="Book Antiqua" w:hAnsi="Book Antiqua"/>
          <w:sz w:val="24"/>
          <w:szCs w:val="24"/>
        </w:rPr>
        <w:t xml:space="preserve"> L’implantation permet à l’embryon d’être relié à l’organisme maternel, lui assurant ainsi d’avoir des échanges nutritionnels pour poursuivre son développement.  </w:t>
      </w:r>
    </w:p>
    <w:p w:rsidR="00D73B56" w:rsidRDefault="00D73B56" w:rsidP="00D73B56">
      <w:pPr>
        <w:spacing w:after="0"/>
        <w:jc w:val="both"/>
        <w:rPr>
          <w:rFonts w:ascii="Book Antiqua" w:hAnsi="Book Antiqua"/>
          <w:sz w:val="24"/>
          <w:szCs w:val="24"/>
        </w:rPr>
      </w:pPr>
      <w:r>
        <w:rPr>
          <w:rFonts w:ascii="Book Antiqua" w:hAnsi="Book Antiqua"/>
          <w:sz w:val="24"/>
          <w:szCs w:val="24"/>
        </w:rPr>
        <w:t>Avant l’implantation, la zone pellucide se rompt et l’embryon est alors libéré.</w:t>
      </w:r>
    </w:p>
    <w:p w:rsidR="00D73B56" w:rsidRDefault="00D73B56" w:rsidP="00D73B56">
      <w:pPr>
        <w:autoSpaceDE w:val="0"/>
        <w:autoSpaceDN w:val="0"/>
        <w:adjustRightInd w:val="0"/>
        <w:spacing w:after="0"/>
        <w:jc w:val="both"/>
        <w:rPr>
          <w:rFonts w:ascii="Book Antiqua" w:hAnsi="Book Antiqua" w:cs="TimesNewRomanPS-BoldMT"/>
          <w:b/>
          <w:bCs/>
          <w:sz w:val="24"/>
          <w:szCs w:val="24"/>
        </w:rPr>
      </w:pPr>
      <w:r w:rsidRPr="0073159F">
        <w:rPr>
          <w:rFonts w:ascii="Book Antiqua" w:hAnsi="Book Antiqua" w:cs="Times New Roman"/>
          <w:sz w:val="24"/>
          <w:szCs w:val="24"/>
        </w:rPr>
        <w:t xml:space="preserve">Au </w:t>
      </w:r>
      <w:r w:rsidRPr="0073159F">
        <w:rPr>
          <w:rFonts w:ascii="Book Antiqua" w:hAnsi="Book Antiqua" w:cs="Times New Roman"/>
          <w:b/>
          <w:bCs/>
          <w:sz w:val="24"/>
          <w:szCs w:val="24"/>
        </w:rPr>
        <w:t xml:space="preserve">7ème </w:t>
      </w:r>
      <w:r w:rsidRPr="0073159F">
        <w:rPr>
          <w:rFonts w:ascii="Book Antiqua" w:hAnsi="Book Antiqua" w:cs="Times New Roman"/>
          <w:sz w:val="24"/>
          <w:szCs w:val="24"/>
        </w:rPr>
        <w:t xml:space="preserve">jour, le trophoblaste est </w:t>
      </w:r>
      <w:r w:rsidRPr="0073159F">
        <w:rPr>
          <w:rFonts w:ascii="Book Antiqua" w:hAnsi="Book Antiqua" w:cs="Times New Roman"/>
          <w:b/>
          <w:bCs/>
          <w:sz w:val="24"/>
          <w:szCs w:val="24"/>
        </w:rPr>
        <w:t xml:space="preserve">implanté </w:t>
      </w:r>
      <w:r w:rsidRPr="0073159F">
        <w:rPr>
          <w:rFonts w:ascii="Book Antiqua" w:hAnsi="Book Antiqua" w:cs="Times New Roman"/>
          <w:sz w:val="24"/>
          <w:szCs w:val="24"/>
        </w:rPr>
        <w:t xml:space="preserve">dans la muqueuse utérine </w:t>
      </w:r>
      <w:r w:rsidRPr="0073159F">
        <w:rPr>
          <w:rFonts w:ascii="Book Antiqua" w:hAnsi="Book Antiqua" w:cs="TimesNewRomanPSMT"/>
          <w:sz w:val="24"/>
          <w:szCs w:val="24"/>
        </w:rPr>
        <w:t xml:space="preserve">c’est la </w:t>
      </w:r>
      <w:r w:rsidRPr="0073159F">
        <w:rPr>
          <w:rFonts w:ascii="Book Antiqua" w:hAnsi="Book Antiqua" w:cs="Times New Roman"/>
          <w:b/>
          <w:bCs/>
          <w:sz w:val="24"/>
          <w:szCs w:val="24"/>
        </w:rPr>
        <w:t xml:space="preserve">nidation </w:t>
      </w:r>
      <w:r w:rsidRPr="0073159F">
        <w:rPr>
          <w:rFonts w:ascii="Book Antiqua" w:hAnsi="Book Antiqua" w:cs="Times New Roman"/>
          <w:sz w:val="24"/>
          <w:szCs w:val="24"/>
        </w:rPr>
        <w:t>tandis</w:t>
      </w:r>
      <w:r>
        <w:rPr>
          <w:rFonts w:ascii="Book Antiqua" w:hAnsi="Book Antiqua" w:cs="Times New Roman"/>
          <w:sz w:val="24"/>
          <w:szCs w:val="24"/>
        </w:rPr>
        <w:t xml:space="preserve"> </w:t>
      </w:r>
      <w:r w:rsidRPr="0073159F">
        <w:rPr>
          <w:rFonts w:ascii="Book Antiqua" w:hAnsi="Book Antiqua" w:cs="TimesNewRomanPSMT"/>
          <w:sz w:val="24"/>
          <w:szCs w:val="24"/>
        </w:rPr>
        <w:t>qu’au niveau du bouton embryonnaire se différencie déjà un feui</w:t>
      </w:r>
      <w:r w:rsidRPr="0073159F">
        <w:rPr>
          <w:rFonts w:ascii="Book Antiqua" w:hAnsi="Book Antiqua" w:cs="Times New Roman"/>
          <w:sz w:val="24"/>
          <w:szCs w:val="24"/>
        </w:rPr>
        <w:t xml:space="preserve">llet cellulaire : </w:t>
      </w:r>
      <w:r w:rsidRPr="0073159F">
        <w:rPr>
          <w:rFonts w:ascii="Book Antiqua" w:hAnsi="Book Antiqua" w:cs="TimesNewRomanPS-BoldMT"/>
          <w:b/>
          <w:bCs/>
          <w:sz w:val="24"/>
          <w:szCs w:val="24"/>
        </w:rPr>
        <w:t>l’endoblaste</w:t>
      </w:r>
      <w:r>
        <w:rPr>
          <w:rFonts w:ascii="Book Antiqua" w:hAnsi="Book Antiqua" w:cs="TimesNewRomanPS-BoldMT"/>
          <w:b/>
          <w:bCs/>
          <w:sz w:val="24"/>
          <w:szCs w:val="24"/>
        </w:rPr>
        <w:t>.</w:t>
      </w:r>
    </w:p>
    <w:p w:rsidR="00D73B56" w:rsidRDefault="00D73B56" w:rsidP="00D73B56">
      <w:pPr>
        <w:autoSpaceDE w:val="0"/>
        <w:autoSpaceDN w:val="0"/>
        <w:adjustRightInd w:val="0"/>
        <w:spacing w:after="0" w:line="240" w:lineRule="auto"/>
        <w:jc w:val="center"/>
        <w:rPr>
          <w:rFonts w:ascii="Book Antiqua" w:hAnsi="Book Antiqua" w:cs="Times New Roman"/>
          <w:sz w:val="24"/>
          <w:szCs w:val="24"/>
        </w:rPr>
      </w:pPr>
      <w:r>
        <w:rPr>
          <w:noProof/>
          <w:lang w:eastAsia="fr-FR"/>
        </w:rPr>
        <w:drawing>
          <wp:inline distT="0" distB="0" distL="0" distR="0" wp14:anchorId="77CC25B5" wp14:editId="6DCF93CD">
            <wp:extent cx="4142363" cy="1799590"/>
            <wp:effectExtent l="0" t="0" r="0" b="0"/>
            <wp:docPr id="13" name="Image 3" descr="https://upload.wikimedia.org/wikipedia/commons/c/c4/Gray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4/Gray9.png"/>
                    <pic:cNvPicPr>
                      <a:picLocks noChangeAspect="1" noChangeArrowheads="1"/>
                    </pic:cNvPicPr>
                  </pic:nvPicPr>
                  <pic:blipFill>
                    <a:blip r:embed="rId6"/>
                    <a:srcRect/>
                    <a:stretch>
                      <a:fillRect/>
                    </a:stretch>
                  </pic:blipFill>
                  <pic:spPr bwMode="auto">
                    <a:xfrm>
                      <a:off x="0" y="0"/>
                      <a:ext cx="4150261" cy="1803021"/>
                    </a:xfrm>
                    <a:prstGeom prst="rect">
                      <a:avLst/>
                    </a:prstGeom>
                    <a:noFill/>
                    <a:ln w="9525">
                      <a:noFill/>
                      <a:miter lim="800000"/>
                      <a:headEnd/>
                      <a:tailEnd/>
                    </a:ln>
                  </pic:spPr>
                </pic:pic>
              </a:graphicData>
            </a:graphic>
          </wp:inline>
        </w:drawing>
      </w:r>
    </w:p>
    <w:p w:rsidR="00D73B56" w:rsidRPr="00C703B5" w:rsidRDefault="00D73B56" w:rsidP="00D73B56">
      <w:pPr>
        <w:autoSpaceDE w:val="0"/>
        <w:autoSpaceDN w:val="0"/>
        <w:adjustRightInd w:val="0"/>
        <w:spacing w:after="0" w:line="240" w:lineRule="auto"/>
        <w:jc w:val="center"/>
        <w:rPr>
          <w:rFonts w:ascii="Book Antiqua" w:hAnsi="Book Antiqua" w:cs="Times New Roman"/>
          <w:b/>
          <w:bCs/>
          <w:i/>
          <w:iCs/>
          <w:color w:val="FF0000"/>
          <w:sz w:val="24"/>
          <w:szCs w:val="24"/>
        </w:rPr>
      </w:pPr>
      <w:r w:rsidRPr="00C703B5">
        <w:rPr>
          <w:rFonts w:ascii="Book Antiqua" w:hAnsi="Book Antiqua" w:cs="Times New Roman"/>
          <w:b/>
          <w:bCs/>
          <w:i/>
          <w:iCs/>
          <w:color w:val="FF0000"/>
          <w:sz w:val="24"/>
          <w:szCs w:val="24"/>
        </w:rPr>
        <w:t xml:space="preserve"> Figure 02 : La segmentation </w:t>
      </w:r>
    </w:p>
    <w:p w:rsidR="00D73B56" w:rsidRPr="00FD5B16" w:rsidRDefault="00D73B56" w:rsidP="00D73B56">
      <w:pPr>
        <w:autoSpaceDE w:val="0"/>
        <w:autoSpaceDN w:val="0"/>
        <w:adjustRightInd w:val="0"/>
        <w:spacing w:after="0" w:line="240" w:lineRule="auto"/>
        <w:jc w:val="center"/>
        <w:rPr>
          <w:rFonts w:ascii="Book Antiqua" w:hAnsi="Book Antiqua" w:cs="Times New Roman"/>
          <w:sz w:val="24"/>
          <w:szCs w:val="24"/>
        </w:rPr>
      </w:pPr>
    </w:p>
    <w:p w:rsidR="00D73B56" w:rsidRDefault="00D73B56" w:rsidP="00D73B56">
      <w:pPr>
        <w:jc w:val="center"/>
        <w:rPr>
          <w:rFonts w:ascii="Book Antiqua" w:hAnsi="Book Antiqua"/>
          <w:sz w:val="24"/>
          <w:szCs w:val="24"/>
        </w:rPr>
      </w:pPr>
      <w:r>
        <w:rPr>
          <w:noProof/>
          <w:lang w:eastAsia="fr-FR"/>
        </w:rPr>
        <w:drawing>
          <wp:inline distT="0" distB="0" distL="0" distR="0" wp14:anchorId="4F6613D6" wp14:editId="1A13D608">
            <wp:extent cx="4391025" cy="1647825"/>
            <wp:effectExtent l="0" t="0" r="0" b="0"/>
            <wp:docPr id="3" name="Image 5" descr="Structure de l&amp;amp;#39;embryon au stade de blastocy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ructure de l&amp;amp;#39;embryon au stade de blastocyste"/>
                    <pic:cNvPicPr>
                      <a:picLocks noChangeAspect="1" noChangeArrowheads="1"/>
                    </pic:cNvPicPr>
                  </pic:nvPicPr>
                  <pic:blipFill>
                    <a:blip r:embed="rId7"/>
                    <a:srcRect/>
                    <a:stretch>
                      <a:fillRect/>
                    </a:stretch>
                  </pic:blipFill>
                  <pic:spPr bwMode="auto">
                    <a:xfrm>
                      <a:off x="0" y="0"/>
                      <a:ext cx="4394546" cy="1649146"/>
                    </a:xfrm>
                    <a:prstGeom prst="rect">
                      <a:avLst/>
                    </a:prstGeom>
                    <a:noFill/>
                    <a:ln w="9525">
                      <a:noFill/>
                      <a:miter lim="800000"/>
                      <a:headEnd/>
                      <a:tailEnd/>
                    </a:ln>
                  </pic:spPr>
                </pic:pic>
              </a:graphicData>
            </a:graphic>
          </wp:inline>
        </w:drawing>
      </w:r>
    </w:p>
    <w:p w:rsidR="00D73B56" w:rsidRPr="00FD5B16" w:rsidRDefault="00D73B56" w:rsidP="00D73B56">
      <w:pPr>
        <w:jc w:val="center"/>
        <w:rPr>
          <w:rFonts w:ascii="Book Antiqua" w:hAnsi="Book Antiqua"/>
          <w:b/>
          <w:bCs/>
          <w:i/>
          <w:iCs/>
          <w:sz w:val="24"/>
          <w:szCs w:val="24"/>
        </w:rPr>
      </w:pPr>
      <w:r w:rsidRPr="00C703B5">
        <w:rPr>
          <w:rFonts w:ascii="Book Antiqua" w:hAnsi="Book Antiqua"/>
          <w:b/>
          <w:bCs/>
          <w:i/>
          <w:iCs/>
          <w:color w:val="FF0000"/>
          <w:sz w:val="24"/>
          <w:szCs w:val="24"/>
        </w:rPr>
        <w:t>Figure 03 : Structure de l’embryon au stade du blastocyste</w:t>
      </w:r>
    </w:p>
    <w:p w:rsidR="00D73B56" w:rsidRPr="00792884" w:rsidRDefault="00D73B56" w:rsidP="00D73B56">
      <w:pPr>
        <w:jc w:val="center"/>
        <w:rPr>
          <w:rFonts w:ascii="Book Antiqua" w:hAnsi="Book Antiqua"/>
          <w:b/>
          <w:bCs/>
          <w:i/>
          <w:iCs/>
          <w:sz w:val="24"/>
          <w:szCs w:val="24"/>
        </w:rPr>
      </w:pPr>
      <w:r>
        <w:rPr>
          <w:noProof/>
          <w:lang w:eastAsia="fr-FR"/>
        </w:rPr>
        <w:lastRenderedPageBreak/>
        <w:drawing>
          <wp:inline distT="0" distB="0" distL="0" distR="0" wp14:anchorId="0606A9DB" wp14:editId="48AEEBD5">
            <wp:extent cx="5362575" cy="2028742"/>
            <wp:effectExtent l="0" t="0" r="0" b="0"/>
            <wp:docPr id="15" name="Image 11" descr="Fécondation et développement embryonnaire à la troisième se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écondation et développement embryonnaire à la troisième semaine"/>
                    <pic:cNvPicPr>
                      <a:picLocks noChangeAspect="1" noChangeArrowheads="1"/>
                    </pic:cNvPicPr>
                  </pic:nvPicPr>
                  <pic:blipFill>
                    <a:blip r:embed="rId8"/>
                    <a:srcRect/>
                    <a:stretch>
                      <a:fillRect/>
                    </a:stretch>
                  </pic:blipFill>
                  <pic:spPr bwMode="auto">
                    <a:xfrm>
                      <a:off x="0" y="0"/>
                      <a:ext cx="5380959" cy="2035697"/>
                    </a:xfrm>
                    <a:prstGeom prst="rect">
                      <a:avLst/>
                    </a:prstGeom>
                    <a:noFill/>
                    <a:ln w="9525">
                      <a:noFill/>
                      <a:miter lim="800000"/>
                      <a:headEnd/>
                      <a:tailEnd/>
                    </a:ln>
                  </pic:spPr>
                </pic:pic>
              </a:graphicData>
            </a:graphic>
          </wp:inline>
        </w:drawing>
      </w:r>
    </w:p>
    <w:p w:rsidR="00D73B56" w:rsidRPr="00C703B5" w:rsidRDefault="00D73B56" w:rsidP="00D73B56">
      <w:pPr>
        <w:spacing w:after="0" w:line="240" w:lineRule="auto"/>
        <w:jc w:val="center"/>
        <w:rPr>
          <w:rFonts w:ascii="Book Antiqua" w:hAnsi="Book Antiqua"/>
          <w:b/>
          <w:bCs/>
          <w:i/>
          <w:iCs/>
          <w:color w:val="FF0000"/>
          <w:sz w:val="24"/>
          <w:szCs w:val="24"/>
        </w:rPr>
      </w:pPr>
      <w:r w:rsidRPr="00C703B5">
        <w:rPr>
          <w:rFonts w:ascii="Book Antiqua" w:hAnsi="Book Antiqua"/>
          <w:b/>
          <w:bCs/>
          <w:i/>
          <w:iCs/>
          <w:color w:val="FF0000"/>
          <w:sz w:val="24"/>
          <w:szCs w:val="24"/>
        </w:rPr>
        <w:t>Figure 04 : Segmentation et migration de l’embryon dans la trompe et éclosion de l’embryon dans la cavité utérine.</w:t>
      </w:r>
    </w:p>
    <w:p w:rsidR="00D73B56" w:rsidRDefault="00D73B56" w:rsidP="00D73B56">
      <w:pPr>
        <w:jc w:val="both"/>
        <w:rPr>
          <w:rFonts w:ascii="Book Antiqua" w:hAnsi="Book Antiqua"/>
          <w:b/>
          <w:bCs/>
          <w:i/>
          <w:iCs/>
          <w:sz w:val="24"/>
          <w:szCs w:val="24"/>
        </w:rPr>
      </w:pPr>
    </w:p>
    <w:p w:rsidR="00D73B56" w:rsidRPr="008D7936" w:rsidRDefault="00D73B56" w:rsidP="00D73B56">
      <w:pPr>
        <w:spacing w:after="0"/>
        <w:jc w:val="both"/>
        <w:rPr>
          <w:rFonts w:ascii="Book Antiqua" w:hAnsi="Book Antiqua"/>
          <w:b/>
          <w:bCs/>
          <w:color w:val="FF0000"/>
          <w:sz w:val="24"/>
          <w:szCs w:val="24"/>
        </w:rPr>
      </w:pPr>
      <w:r>
        <w:rPr>
          <w:rFonts w:ascii="Book Antiqua" w:hAnsi="Book Antiqua"/>
          <w:b/>
          <w:bCs/>
          <w:color w:val="FF0000"/>
          <w:sz w:val="24"/>
          <w:szCs w:val="24"/>
        </w:rPr>
        <w:t xml:space="preserve">C. </w:t>
      </w:r>
      <w:r w:rsidRPr="008D7936">
        <w:rPr>
          <w:rFonts w:ascii="Book Antiqua" w:hAnsi="Book Antiqua"/>
          <w:b/>
          <w:bCs/>
          <w:color w:val="FF0000"/>
          <w:sz w:val="24"/>
          <w:szCs w:val="24"/>
        </w:rPr>
        <w:t>Les différents types d’œufs</w:t>
      </w:r>
      <w:r>
        <w:rPr>
          <w:rFonts w:ascii="Book Antiqua" w:hAnsi="Book Antiqua"/>
          <w:b/>
          <w:bCs/>
          <w:color w:val="FF0000"/>
          <w:sz w:val="24"/>
          <w:szCs w:val="24"/>
        </w:rPr>
        <w:t> </w:t>
      </w:r>
      <w:r w:rsidRPr="008D7936">
        <w:rPr>
          <w:rFonts w:ascii="Book Antiqua" w:hAnsi="Book Antiqua"/>
          <w:b/>
          <w:bCs/>
          <w:color w:val="FF0000"/>
          <w:sz w:val="24"/>
          <w:szCs w:val="24"/>
        </w:rPr>
        <w:t xml:space="preserve"> </w:t>
      </w:r>
    </w:p>
    <w:p w:rsidR="00D73B56" w:rsidRPr="0011241F" w:rsidRDefault="00D73B56" w:rsidP="00D73B56">
      <w:pPr>
        <w:spacing w:after="0"/>
        <w:jc w:val="both"/>
        <w:rPr>
          <w:rFonts w:ascii="Book Antiqua" w:eastAsia="Times New Roman" w:hAnsi="Book Antiqua"/>
          <w:sz w:val="24"/>
        </w:rPr>
      </w:pPr>
      <w:r w:rsidRPr="008D7936">
        <w:rPr>
          <w:rFonts w:ascii="Book Antiqua" w:eastAsia="Times New Roman" w:hAnsi="Book Antiqua"/>
          <w:sz w:val="24"/>
        </w:rPr>
        <w:t>Selon la quantité de vitellus en distingue 5 types d’œufs :</w:t>
      </w:r>
    </w:p>
    <w:p w:rsidR="00D73B56" w:rsidRPr="0011241F" w:rsidRDefault="00D73B56" w:rsidP="00D73B56">
      <w:pPr>
        <w:tabs>
          <w:tab w:val="left" w:pos="1060"/>
        </w:tabs>
        <w:spacing w:after="0"/>
        <w:ind w:left="720"/>
        <w:jc w:val="both"/>
        <w:rPr>
          <w:rFonts w:ascii="Book Antiqua" w:eastAsia="Times New Roman" w:hAnsi="Book Antiqua"/>
          <w:sz w:val="24"/>
        </w:rPr>
      </w:pPr>
      <w:r w:rsidRPr="008D7936">
        <w:rPr>
          <w:rFonts w:ascii="Book Antiqua" w:eastAsia="Times New Roman" w:hAnsi="Book Antiqua"/>
          <w:sz w:val="24"/>
        </w:rPr>
        <w:t>1-</w:t>
      </w:r>
      <w:r w:rsidRPr="008D7936">
        <w:rPr>
          <w:rFonts w:ascii="Book Antiqua" w:eastAsia="Times New Roman" w:hAnsi="Book Antiqua"/>
        </w:rPr>
        <w:tab/>
      </w:r>
      <w:r w:rsidRPr="008D7936">
        <w:rPr>
          <w:rFonts w:ascii="Book Antiqua" w:eastAsia="Times New Roman" w:hAnsi="Book Antiqua"/>
          <w:b/>
          <w:sz w:val="24"/>
        </w:rPr>
        <w:t xml:space="preserve">Alécithe : </w:t>
      </w:r>
      <w:r w:rsidRPr="008D7936">
        <w:rPr>
          <w:rFonts w:ascii="Book Antiqua" w:eastAsia="Times New Roman" w:hAnsi="Book Antiqua"/>
          <w:sz w:val="24"/>
        </w:rPr>
        <w:t>pas de vitellus.</w:t>
      </w:r>
    </w:p>
    <w:p w:rsidR="00D73B56" w:rsidRPr="0011241F" w:rsidRDefault="00D73B56" w:rsidP="00D73B56">
      <w:pPr>
        <w:tabs>
          <w:tab w:val="left" w:pos="1060"/>
        </w:tabs>
        <w:spacing w:after="0"/>
        <w:ind w:left="720"/>
        <w:jc w:val="both"/>
        <w:rPr>
          <w:rFonts w:ascii="Book Antiqua" w:eastAsia="Times New Roman" w:hAnsi="Book Antiqua"/>
          <w:sz w:val="24"/>
        </w:rPr>
      </w:pPr>
      <w:r w:rsidRPr="008D7936">
        <w:rPr>
          <w:rFonts w:ascii="Book Antiqua" w:eastAsia="Times New Roman" w:hAnsi="Book Antiqua"/>
          <w:sz w:val="24"/>
        </w:rPr>
        <w:t>2-</w:t>
      </w:r>
      <w:r w:rsidRPr="008D7936">
        <w:rPr>
          <w:rFonts w:ascii="Book Antiqua" w:eastAsia="Times New Roman" w:hAnsi="Book Antiqua"/>
        </w:rPr>
        <w:tab/>
      </w:r>
      <w:r w:rsidRPr="008D7936">
        <w:rPr>
          <w:rFonts w:ascii="Book Antiqua" w:eastAsia="Times New Roman" w:hAnsi="Book Antiqua"/>
          <w:b/>
          <w:sz w:val="24"/>
        </w:rPr>
        <w:t>Oligolécithe :</w:t>
      </w:r>
      <w:r>
        <w:rPr>
          <w:rFonts w:ascii="Book Antiqua" w:eastAsia="Times New Roman" w:hAnsi="Book Antiqua"/>
          <w:b/>
          <w:sz w:val="24"/>
        </w:rPr>
        <w:t xml:space="preserve"> </w:t>
      </w:r>
      <w:r w:rsidRPr="008D7936">
        <w:rPr>
          <w:rFonts w:ascii="Book Antiqua" w:eastAsia="Times New Roman" w:hAnsi="Book Antiqua"/>
          <w:sz w:val="24"/>
        </w:rPr>
        <w:t>peu de vitellus.</w:t>
      </w:r>
    </w:p>
    <w:p w:rsidR="00D73B56" w:rsidRPr="0011241F" w:rsidRDefault="00D73B56" w:rsidP="00D73B56">
      <w:pPr>
        <w:tabs>
          <w:tab w:val="left" w:pos="1060"/>
        </w:tabs>
        <w:spacing w:after="0"/>
        <w:ind w:left="720"/>
        <w:jc w:val="both"/>
        <w:rPr>
          <w:rFonts w:ascii="Book Antiqua" w:eastAsia="Times New Roman" w:hAnsi="Book Antiqua"/>
          <w:sz w:val="24"/>
        </w:rPr>
      </w:pPr>
      <w:r w:rsidRPr="008D7936">
        <w:rPr>
          <w:rFonts w:ascii="Book Antiqua" w:eastAsia="Times New Roman" w:hAnsi="Book Antiqua"/>
          <w:sz w:val="24"/>
        </w:rPr>
        <w:t>3-</w:t>
      </w:r>
      <w:r w:rsidRPr="008D7936">
        <w:rPr>
          <w:rFonts w:ascii="Book Antiqua" w:eastAsia="Times New Roman" w:hAnsi="Book Antiqua"/>
        </w:rPr>
        <w:tab/>
      </w:r>
      <w:r w:rsidRPr="008D7936">
        <w:rPr>
          <w:rFonts w:ascii="Book Antiqua" w:eastAsia="Times New Roman" w:hAnsi="Book Antiqua"/>
          <w:b/>
          <w:sz w:val="24"/>
        </w:rPr>
        <w:t xml:space="preserve">Hétérolécithe : </w:t>
      </w:r>
      <w:r w:rsidRPr="008D7936">
        <w:rPr>
          <w:rFonts w:ascii="Book Antiqua" w:eastAsia="Times New Roman" w:hAnsi="Book Antiqua"/>
          <w:sz w:val="24"/>
        </w:rPr>
        <w:t>quantité importante de vitellus.</w:t>
      </w:r>
    </w:p>
    <w:p w:rsidR="00D73B56" w:rsidRPr="0011241F" w:rsidRDefault="00D73B56" w:rsidP="00D73B56">
      <w:pPr>
        <w:tabs>
          <w:tab w:val="left" w:pos="1060"/>
        </w:tabs>
        <w:spacing w:after="0"/>
        <w:ind w:left="720"/>
        <w:jc w:val="both"/>
        <w:rPr>
          <w:rFonts w:ascii="Book Antiqua" w:eastAsia="Times New Roman" w:hAnsi="Book Antiqua"/>
          <w:sz w:val="23"/>
        </w:rPr>
      </w:pPr>
      <w:r w:rsidRPr="008D7936">
        <w:rPr>
          <w:rFonts w:ascii="Book Antiqua" w:eastAsia="Times New Roman" w:hAnsi="Book Antiqua"/>
          <w:sz w:val="24"/>
        </w:rPr>
        <w:t>4-</w:t>
      </w:r>
      <w:r w:rsidRPr="008D7936">
        <w:rPr>
          <w:rFonts w:ascii="Book Antiqua" w:eastAsia="Times New Roman" w:hAnsi="Book Antiqua"/>
        </w:rPr>
        <w:tab/>
      </w:r>
      <w:r w:rsidRPr="008D7936">
        <w:rPr>
          <w:rFonts w:ascii="Book Antiqua" w:eastAsia="Times New Roman" w:hAnsi="Book Antiqua"/>
          <w:b/>
          <w:sz w:val="23"/>
        </w:rPr>
        <w:t xml:space="preserve">Centrolécithe : </w:t>
      </w:r>
      <w:r w:rsidRPr="008D7936">
        <w:rPr>
          <w:rFonts w:ascii="Book Antiqua" w:eastAsia="Times New Roman" w:hAnsi="Book Antiqua"/>
          <w:sz w:val="23"/>
        </w:rPr>
        <w:t>le vitellus se concentre au sommet de la cellule.</w:t>
      </w:r>
    </w:p>
    <w:p w:rsidR="00D73B56" w:rsidRDefault="00D73B56" w:rsidP="00D73B56">
      <w:pPr>
        <w:tabs>
          <w:tab w:val="left" w:pos="1060"/>
        </w:tabs>
        <w:spacing w:after="0"/>
        <w:ind w:left="720"/>
        <w:jc w:val="both"/>
        <w:rPr>
          <w:rFonts w:ascii="Book Antiqua" w:eastAsia="Times New Roman" w:hAnsi="Book Antiqua"/>
          <w:sz w:val="23"/>
        </w:rPr>
      </w:pPr>
      <w:r w:rsidRPr="008D7936">
        <w:rPr>
          <w:rFonts w:ascii="Book Antiqua" w:eastAsia="Times New Roman" w:hAnsi="Book Antiqua"/>
          <w:sz w:val="24"/>
        </w:rPr>
        <w:t>5-</w:t>
      </w:r>
      <w:r w:rsidRPr="008D7936">
        <w:rPr>
          <w:rFonts w:ascii="Book Antiqua" w:eastAsia="Times New Roman" w:hAnsi="Book Antiqua"/>
        </w:rPr>
        <w:tab/>
      </w:r>
      <w:r w:rsidRPr="008D7936">
        <w:rPr>
          <w:rFonts w:ascii="Book Antiqua" w:eastAsia="Times New Roman" w:hAnsi="Book Antiqua"/>
          <w:b/>
          <w:sz w:val="23"/>
        </w:rPr>
        <w:t xml:space="preserve">Télolécithe : </w:t>
      </w:r>
      <w:r w:rsidRPr="008D7936">
        <w:rPr>
          <w:rFonts w:ascii="Book Antiqua" w:eastAsia="Times New Roman" w:hAnsi="Book Antiqua"/>
          <w:sz w:val="23"/>
        </w:rPr>
        <w:t>quantité importante de vitellus.</w:t>
      </w:r>
    </w:p>
    <w:p w:rsidR="00D73B56" w:rsidRPr="0011241F" w:rsidRDefault="00D73B56" w:rsidP="00D73B56">
      <w:pPr>
        <w:tabs>
          <w:tab w:val="left" w:pos="1060"/>
        </w:tabs>
        <w:spacing w:after="0"/>
        <w:ind w:left="720"/>
        <w:jc w:val="both"/>
        <w:rPr>
          <w:rFonts w:ascii="Book Antiqua" w:eastAsia="Times New Roman" w:hAnsi="Book Antiqua"/>
          <w:sz w:val="23"/>
        </w:rPr>
      </w:pPr>
    </w:p>
    <w:p w:rsidR="00D73B56" w:rsidRPr="00735B8C" w:rsidRDefault="00D73B56" w:rsidP="00D73B56">
      <w:pPr>
        <w:spacing w:after="0"/>
        <w:jc w:val="both"/>
        <w:rPr>
          <w:rFonts w:ascii="Book Antiqua" w:eastAsia="Times New Roman" w:hAnsi="Book Antiqua"/>
          <w:b/>
          <w:color w:val="FF0000"/>
          <w:sz w:val="24"/>
          <w:szCs w:val="24"/>
        </w:rPr>
      </w:pPr>
      <w:r>
        <w:rPr>
          <w:rFonts w:ascii="Book Antiqua" w:eastAsia="Times New Roman" w:hAnsi="Book Antiqua"/>
          <w:b/>
          <w:color w:val="FF0000"/>
          <w:sz w:val="24"/>
          <w:szCs w:val="24"/>
        </w:rPr>
        <w:t xml:space="preserve">D. </w:t>
      </w:r>
      <w:r w:rsidRPr="00735B8C">
        <w:rPr>
          <w:rFonts w:ascii="Book Antiqua" w:eastAsia="Times New Roman" w:hAnsi="Book Antiqua"/>
          <w:b/>
          <w:color w:val="FF0000"/>
          <w:sz w:val="24"/>
          <w:szCs w:val="24"/>
        </w:rPr>
        <w:t>Les différents modes de segmentations :</w:t>
      </w:r>
    </w:p>
    <w:p w:rsidR="00D73B56" w:rsidRPr="001B3509" w:rsidRDefault="00D73B56" w:rsidP="00D73B56">
      <w:pPr>
        <w:spacing w:after="0"/>
        <w:ind w:right="365"/>
        <w:jc w:val="both"/>
        <w:rPr>
          <w:rFonts w:ascii="Book Antiqua" w:eastAsia="Times New Roman" w:hAnsi="Book Antiqua"/>
          <w:sz w:val="23"/>
        </w:rPr>
      </w:pPr>
      <w:r w:rsidRPr="008D7936">
        <w:rPr>
          <w:rFonts w:ascii="Book Antiqua" w:eastAsia="Times New Roman" w:hAnsi="Book Antiqua"/>
          <w:sz w:val="23"/>
        </w:rPr>
        <w:t xml:space="preserve">Le mode de segmentation dépend de 2 paramètres principaux : </w:t>
      </w:r>
      <w:r w:rsidRPr="008D7936">
        <w:rPr>
          <w:rFonts w:ascii="Book Antiqua" w:eastAsia="Times New Roman" w:hAnsi="Book Antiqua"/>
          <w:b/>
          <w:sz w:val="23"/>
        </w:rPr>
        <w:t>la quantité</w:t>
      </w:r>
      <w:r w:rsidRPr="008D7936">
        <w:rPr>
          <w:rFonts w:ascii="Book Antiqua" w:eastAsia="Times New Roman" w:hAnsi="Book Antiqua"/>
          <w:sz w:val="23"/>
        </w:rPr>
        <w:t xml:space="preserve"> et </w:t>
      </w:r>
      <w:r w:rsidRPr="008D7936">
        <w:rPr>
          <w:rFonts w:ascii="Book Antiqua" w:eastAsia="Times New Roman" w:hAnsi="Book Antiqua"/>
          <w:b/>
          <w:sz w:val="23"/>
        </w:rPr>
        <w:t>la</w:t>
      </w:r>
      <w:r>
        <w:rPr>
          <w:rFonts w:ascii="Book Antiqua" w:eastAsia="Times New Roman" w:hAnsi="Book Antiqua"/>
          <w:b/>
          <w:sz w:val="23"/>
        </w:rPr>
        <w:t xml:space="preserve"> </w:t>
      </w:r>
      <w:r w:rsidRPr="008D7936">
        <w:rPr>
          <w:rFonts w:ascii="Book Antiqua" w:eastAsia="Times New Roman" w:hAnsi="Book Antiqua"/>
          <w:b/>
          <w:sz w:val="23"/>
        </w:rPr>
        <w:t xml:space="preserve">répartition </w:t>
      </w:r>
      <w:r w:rsidRPr="008D7936">
        <w:rPr>
          <w:rFonts w:ascii="Book Antiqua" w:eastAsia="Times New Roman" w:hAnsi="Book Antiqua"/>
          <w:sz w:val="23"/>
        </w:rPr>
        <w:t>du vitellus</w:t>
      </w:r>
      <w:r>
        <w:rPr>
          <w:rFonts w:ascii="Book Antiqua" w:eastAsia="Times New Roman" w:hAnsi="Book Antiqua"/>
          <w:sz w:val="23"/>
        </w:rPr>
        <w:t xml:space="preserve"> </w:t>
      </w:r>
      <w:r w:rsidRPr="008D7936">
        <w:rPr>
          <w:rFonts w:ascii="Book Antiqua" w:eastAsia="Times New Roman" w:hAnsi="Book Antiqua"/>
          <w:sz w:val="23"/>
        </w:rPr>
        <w:t>dans l’œuf, pendant l’ovogénèse, les ovocytes ce charge de la</w:t>
      </w:r>
      <w:r>
        <w:rPr>
          <w:rFonts w:ascii="Book Antiqua" w:eastAsia="Times New Roman" w:hAnsi="Book Antiqua"/>
          <w:sz w:val="23"/>
        </w:rPr>
        <w:t xml:space="preserve"> </w:t>
      </w:r>
      <w:r w:rsidRPr="008D7936">
        <w:rPr>
          <w:rFonts w:ascii="Book Antiqua" w:eastAsia="Times New Roman" w:hAnsi="Book Antiqua"/>
          <w:sz w:val="23"/>
        </w:rPr>
        <w:t>matière nutritive constitué de protéine de lipide et de glucide, cette matière est appelée</w:t>
      </w:r>
      <w:r w:rsidRPr="008D7936">
        <w:rPr>
          <w:rFonts w:ascii="Book Antiqua" w:eastAsia="Times New Roman" w:hAnsi="Book Antiqua"/>
          <w:b/>
          <w:sz w:val="24"/>
        </w:rPr>
        <w:t>« vitellus »</w:t>
      </w:r>
    </w:p>
    <w:p w:rsidR="00D73B56" w:rsidRPr="008D7936" w:rsidRDefault="00D73B56" w:rsidP="00D73B56">
      <w:pPr>
        <w:spacing w:after="0"/>
        <w:jc w:val="both"/>
        <w:rPr>
          <w:rFonts w:ascii="Book Antiqua" w:eastAsia="Times New Roman" w:hAnsi="Book Antiqua"/>
          <w:sz w:val="24"/>
        </w:rPr>
      </w:pPr>
      <w:r w:rsidRPr="008D7936">
        <w:rPr>
          <w:rFonts w:ascii="Book Antiqua" w:eastAsia="Times New Roman" w:hAnsi="Book Antiqua"/>
          <w:sz w:val="24"/>
        </w:rPr>
        <w:t>Selon les déférents types d’œufs 2 grands types de segmentation sont observés :</w:t>
      </w:r>
    </w:p>
    <w:p w:rsidR="00D73B56" w:rsidRPr="008D7936" w:rsidRDefault="00D73B56" w:rsidP="00D73B56">
      <w:pPr>
        <w:spacing w:after="0"/>
        <w:jc w:val="both"/>
        <w:rPr>
          <w:rFonts w:ascii="Book Antiqua" w:eastAsia="Times New Roman" w:hAnsi="Book Antiqua"/>
          <w:b/>
          <w:sz w:val="24"/>
        </w:rPr>
      </w:pPr>
      <w:r w:rsidRPr="008D7936">
        <w:rPr>
          <w:rFonts w:ascii="Book Antiqua" w:eastAsia="Times New Roman" w:hAnsi="Book Antiqua"/>
          <w:sz w:val="24"/>
        </w:rPr>
        <w:t xml:space="preserve">La segmentation </w:t>
      </w:r>
      <w:r w:rsidRPr="008D7936">
        <w:rPr>
          <w:rFonts w:ascii="Book Antiqua" w:eastAsia="Times New Roman" w:hAnsi="Book Antiqua"/>
          <w:b/>
          <w:sz w:val="24"/>
        </w:rPr>
        <w:t xml:space="preserve">totale </w:t>
      </w:r>
      <w:r w:rsidRPr="008D7936">
        <w:rPr>
          <w:rFonts w:ascii="Book Antiqua" w:eastAsia="Times New Roman" w:hAnsi="Book Antiqua"/>
          <w:sz w:val="24"/>
        </w:rPr>
        <w:t xml:space="preserve">et la segmentation </w:t>
      </w:r>
      <w:r w:rsidRPr="008D7936">
        <w:rPr>
          <w:rFonts w:ascii="Book Antiqua" w:eastAsia="Times New Roman" w:hAnsi="Book Antiqua"/>
          <w:b/>
          <w:sz w:val="24"/>
        </w:rPr>
        <w:t>partielle.</w:t>
      </w:r>
    </w:p>
    <w:p w:rsidR="00D73B56" w:rsidRPr="00735B8C" w:rsidRDefault="00D73B56" w:rsidP="00D73B56">
      <w:pPr>
        <w:jc w:val="both"/>
        <w:rPr>
          <w:rFonts w:ascii="Book Antiqua" w:eastAsia="Times New Roman" w:hAnsi="Book Antiqua"/>
          <w:sz w:val="24"/>
          <w:szCs w:val="24"/>
        </w:rPr>
      </w:pPr>
    </w:p>
    <w:p w:rsidR="00D73B56" w:rsidRPr="008D7936" w:rsidRDefault="00D73B56" w:rsidP="00D73B56">
      <w:pPr>
        <w:numPr>
          <w:ilvl w:val="0"/>
          <w:numId w:val="15"/>
        </w:numPr>
        <w:tabs>
          <w:tab w:val="left" w:pos="720"/>
        </w:tabs>
        <w:spacing w:after="0"/>
        <w:ind w:left="720" w:hanging="359"/>
        <w:jc w:val="both"/>
        <w:rPr>
          <w:rFonts w:ascii="Book Antiqua" w:eastAsia="Times New Roman" w:hAnsi="Book Antiqua"/>
          <w:b/>
          <w:sz w:val="24"/>
        </w:rPr>
      </w:pPr>
      <w:r w:rsidRPr="00735B8C">
        <w:rPr>
          <w:rFonts w:ascii="Book Antiqua" w:eastAsia="Times New Roman" w:hAnsi="Book Antiqua"/>
          <w:b/>
          <w:color w:val="FF0000"/>
          <w:sz w:val="24"/>
          <w:szCs w:val="24"/>
        </w:rPr>
        <w:t>Segmentation totale (holoblastique) :</w:t>
      </w:r>
      <w:r>
        <w:rPr>
          <w:rFonts w:ascii="Book Antiqua" w:eastAsia="Times New Roman" w:hAnsi="Book Antiqua"/>
          <w:b/>
          <w:color w:val="FF0000"/>
          <w:sz w:val="24"/>
          <w:szCs w:val="24"/>
        </w:rPr>
        <w:t xml:space="preserve"> </w:t>
      </w:r>
      <w:r w:rsidRPr="008D7936">
        <w:rPr>
          <w:rFonts w:ascii="Book Antiqua" w:eastAsia="Times New Roman" w:hAnsi="Book Antiqua"/>
          <w:b/>
          <w:sz w:val="24"/>
          <w:szCs w:val="24"/>
        </w:rPr>
        <w:t>C’</w:t>
      </w:r>
      <w:r w:rsidRPr="008D7936">
        <w:rPr>
          <w:rFonts w:ascii="Book Antiqua" w:eastAsia="Times New Roman" w:hAnsi="Book Antiqua"/>
          <w:sz w:val="24"/>
          <w:szCs w:val="24"/>
        </w:rPr>
        <w:t>toute</w:t>
      </w:r>
      <w:r>
        <w:rPr>
          <w:rFonts w:ascii="Book Antiqua" w:eastAsia="Times New Roman" w:hAnsi="Book Antiqua"/>
          <w:sz w:val="24"/>
          <w:szCs w:val="24"/>
        </w:rPr>
        <w:t xml:space="preserve"> </w:t>
      </w:r>
      <w:r w:rsidRPr="008D7936">
        <w:rPr>
          <w:rFonts w:ascii="Book Antiqua" w:eastAsia="Times New Roman" w:hAnsi="Book Antiqua"/>
          <w:sz w:val="24"/>
          <w:szCs w:val="24"/>
        </w:rPr>
        <w:t>la cellule qui se divise.</w:t>
      </w:r>
    </w:p>
    <w:p w:rsidR="00D73B56" w:rsidRPr="0011241F" w:rsidRDefault="00D73B56" w:rsidP="00D73B56">
      <w:pPr>
        <w:spacing w:after="0"/>
        <w:jc w:val="both"/>
        <w:rPr>
          <w:rFonts w:ascii="Book Antiqua" w:eastAsia="Times New Roman" w:hAnsi="Book Antiqua"/>
          <w:sz w:val="24"/>
        </w:rPr>
      </w:pPr>
      <w:r w:rsidRPr="008D7936">
        <w:rPr>
          <w:rFonts w:ascii="Book Antiqua" w:eastAsia="Times New Roman" w:hAnsi="Book Antiqua"/>
          <w:sz w:val="24"/>
        </w:rPr>
        <w:t>Elle peut être :</w:t>
      </w:r>
    </w:p>
    <w:p w:rsidR="00D73B56" w:rsidRPr="0011241F" w:rsidRDefault="00D73B56" w:rsidP="00D73B56">
      <w:pPr>
        <w:numPr>
          <w:ilvl w:val="1"/>
          <w:numId w:val="16"/>
        </w:numPr>
        <w:tabs>
          <w:tab w:val="left" w:pos="1080"/>
        </w:tabs>
        <w:spacing w:after="0"/>
        <w:ind w:left="1080" w:right="365" w:hanging="359"/>
        <w:jc w:val="both"/>
        <w:rPr>
          <w:rFonts w:ascii="Book Antiqua" w:eastAsia="Times New Roman" w:hAnsi="Book Antiqua"/>
          <w:b/>
          <w:sz w:val="24"/>
        </w:rPr>
      </w:pPr>
      <w:r w:rsidRPr="008D7936">
        <w:rPr>
          <w:rFonts w:ascii="Book Antiqua" w:eastAsia="Times New Roman" w:hAnsi="Book Antiqua"/>
          <w:b/>
          <w:sz w:val="26"/>
        </w:rPr>
        <w:t xml:space="preserve">Totale égale : </w:t>
      </w:r>
      <w:r w:rsidRPr="008D7936">
        <w:rPr>
          <w:rFonts w:ascii="Book Antiqua" w:eastAsia="Times New Roman" w:hAnsi="Book Antiqua"/>
          <w:sz w:val="24"/>
        </w:rPr>
        <w:t>Les divisions concernent tout le germe et tous les blastomères</w:t>
      </w:r>
      <w:r>
        <w:rPr>
          <w:rFonts w:ascii="Book Antiqua" w:eastAsia="Times New Roman" w:hAnsi="Book Antiqua"/>
          <w:sz w:val="24"/>
        </w:rPr>
        <w:t xml:space="preserve"> </w:t>
      </w:r>
      <w:r w:rsidRPr="008D7936">
        <w:rPr>
          <w:rFonts w:ascii="Book Antiqua" w:eastAsia="Times New Roman" w:hAnsi="Book Antiqua"/>
          <w:sz w:val="24"/>
        </w:rPr>
        <w:t xml:space="preserve">sont la </w:t>
      </w:r>
      <w:r>
        <w:rPr>
          <w:rFonts w:ascii="Book Antiqua" w:eastAsia="Times New Roman" w:hAnsi="Book Antiqua"/>
          <w:sz w:val="24"/>
        </w:rPr>
        <w:t xml:space="preserve">de </w:t>
      </w:r>
      <w:r w:rsidRPr="008D7936">
        <w:rPr>
          <w:rFonts w:ascii="Book Antiqua" w:eastAsia="Times New Roman" w:hAnsi="Book Antiqua"/>
          <w:sz w:val="24"/>
        </w:rPr>
        <w:t>même taille (les œufs alécithes et oligocithes)</w:t>
      </w:r>
    </w:p>
    <w:p w:rsidR="00D73B56" w:rsidRPr="008D7936" w:rsidRDefault="00D73B56" w:rsidP="00D73B56">
      <w:pPr>
        <w:numPr>
          <w:ilvl w:val="1"/>
          <w:numId w:val="16"/>
        </w:numPr>
        <w:tabs>
          <w:tab w:val="left" w:pos="1080"/>
        </w:tabs>
        <w:spacing w:after="0"/>
        <w:ind w:left="1080" w:right="365" w:hanging="359"/>
        <w:jc w:val="both"/>
        <w:rPr>
          <w:rFonts w:ascii="Book Antiqua" w:eastAsia="Times New Roman" w:hAnsi="Book Antiqua"/>
          <w:b/>
          <w:sz w:val="24"/>
        </w:rPr>
      </w:pPr>
      <w:r w:rsidRPr="008D7936">
        <w:rPr>
          <w:rFonts w:ascii="Book Antiqua" w:eastAsia="Times New Roman" w:hAnsi="Book Antiqua"/>
          <w:b/>
          <w:sz w:val="26"/>
        </w:rPr>
        <w:t>Totale inégale :</w:t>
      </w:r>
      <w:r>
        <w:rPr>
          <w:rFonts w:ascii="Book Antiqua" w:eastAsia="Times New Roman" w:hAnsi="Book Antiqua"/>
          <w:b/>
          <w:sz w:val="26"/>
        </w:rPr>
        <w:t xml:space="preserve"> </w:t>
      </w:r>
      <w:r w:rsidRPr="008D7936">
        <w:rPr>
          <w:rFonts w:ascii="Book Antiqua" w:eastAsia="Times New Roman" w:hAnsi="Book Antiqua"/>
          <w:sz w:val="24"/>
        </w:rPr>
        <w:t>Les divisions concernent tout le germe mais elle</w:t>
      </w:r>
      <w:r>
        <w:rPr>
          <w:rFonts w:ascii="Book Antiqua" w:eastAsia="Times New Roman" w:hAnsi="Book Antiqua"/>
          <w:sz w:val="24"/>
        </w:rPr>
        <w:t xml:space="preserve"> </w:t>
      </w:r>
      <w:r w:rsidRPr="008D7936">
        <w:rPr>
          <w:rFonts w:ascii="Book Antiqua" w:eastAsia="Times New Roman" w:hAnsi="Book Antiqua"/>
          <w:sz w:val="24"/>
        </w:rPr>
        <w:t>conduit a la</w:t>
      </w:r>
      <w:r>
        <w:rPr>
          <w:rFonts w:ascii="Book Antiqua" w:eastAsia="Times New Roman" w:hAnsi="Book Antiqua"/>
          <w:sz w:val="24"/>
        </w:rPr>
        <w:t xml:space="preserve"> </w:t>
      </w:r>
      <w:r w:rsidRPr="008D7936">
        <w:rPr>
          <w:rFonts w:ascii="Book Antiqua" w:eastAsia="Times New Roman" w:hAnsi="Book Antiqua"/>
          <w:sz w:val="24"/>
        </w:rPr>
        <w:t xml:space="preserve">formation de </w:t>
      </w:r>
      <w:r w:rsidRPr="008D7936">
        <w:rPr>
          <w:rFonts w:ascii="Book Antiqua" w:eastAsia="Times New Roman" w:hAnsi="Book Antiqua"/>
          <w:b/>
          <w:sz w:val="24"/>
        </w:rPr>
        <w:t>grands blastomères ou macroméres</w:t>
      </w:r>
      <w:r w:rsidRPr="008D7936">
        <w:rPr>
          <w:rFonts w:ascii="Book Antiqua" w:eastAsia="Times New Roman" w:hAnsi="Book Antiqua"/>
          <w:sz w:val="24"/>
        </w:rPr>
        <w:t xml:space="preserve"> et </w:t>
      </w:r>
      <w:r w:rsidRPr="008D7936">
        <w:rPr>
          <w:rFonts w:ascii="Book Antiqua" w:eastAsia="Times New Roman" w:hAnsi="Book Antiqua"/>
          <w:b/>
          <w:sz w:val="24"/>
        </w:rPr>
        <w:t>des petits blastomères</w:t>
      </w:r>
      <w:r>
        <w:rPr>
          <w:rFonts w:ascii="Book Antiqua" w:eastAsia="Times New Roman" w:hAnsi="Book Antiqua"/>
          <w:b/>
          <w:sz w:val="24"/>
        </w:rPr>
        <w:t xml:space="preserve"> </w:t>
      </w:r>
      <w:r w:rsidRPr="008D7936">
        <w:rPr>
          <w:rFonts w:ascii="Book Antiqua" w:eastAsia="Times New Roman" w:hAnsi="Book Antiqua"/>
          <w:b/>
          <w:sz w:val="24"/>
        </w:rPr>
        <w:t>ou microméres</w:t>
      </w:r>
      <w:r>
        <w:rPr>
          <w:rFonts w:ascii="Book Antiqua" w:eastAsia="Times New Roman" w:hAnsi="Book Antiqua"/>
          <w:b/>
          <w:sz w:val="24"/>
        </w:rPr>
        <w:t xml:space="preserve"> </w:t>
      </w:r>
      <w:r w:rsidRPr="008D7936">
        <w:rPr>
          <w:rFonts w:ascii="Book Antiqua" w:eastAsia="Times New Roman" w:hAnsi="Book Antiqua"/>
          <w:sz w:val="24"/>
        </w:rPr>
        <w:t>(les</w:t>
      </w:r>
      <w:r>
        <w:rPr>
          <w:rFonts w:ascii="Book Antiqua" w:eastAsia="Times New Roman" w:hAnsi="Book Antiqua"/>
          <w:sz w:val="24"/>
        </w:rPr>
        <w:t xml:space="preserve"> </w:t>
      </w:r>
      <w:r w:rsidRPr="008D7936">
        <w:rPr>
          <w:rFonts w:ascii="Book Antiqua" w:eastAsia="Times New Roman" w:hAnsi="Book Antiqua"/>
          <w:sz w:val="24"/>
        </w:rPr>
        <w:t>œufs</w:t>
      </w:r>
      <w:r>
        <w:rPr>
          <w:rFonts w:ascii="Book Antiqua" w:eastAsia="Times New Roman" w:hAnsi="Book Antiqua"/>
          <w:sz w:val="24"/>
        </w:rPr>
        <w:t xml:space="preserve"> </w:t>
      </w:r>
      <w:r w:rsidRPr="008D7936">
        <w:rPr>
          <w:rFonts w:ascii="Book Antiqua" w:eastAsia="Times New Roman" w:hAnsi="Book Antiqua"/>
          <w:sz w:val="24"/>
        </w:rPr>
        <w:t>Hétérolécithe).</w:t>
      </w:r>
    </w:p>
    <w:p w:rsidR="00D73B56" w:rsidRPr="008D7936" w:rsidRDefault="00D73B56" w:rsidP="00D73B56">
      <w:pPr>
        <w:spacing w:after="0"/>
        <w:jc w:val="both"/>
        <w:rPr>
          <w:rFonts w:ascii="Book Antiqua" w:eastAsia="Times New Roman" w:hAnsi="Book Antiqua"/>
          <w:b/>
          <w:sz w:val="24"/>
        </w:rPr>
      </w:pPr>
    </w:p>
    <w:p w:rsidR="00D73B56" w:rsidRPr="008D7936" w:rsidRDefault="00D73B56" w:rsidP="00D73B56">
      <w:pPr>
        <w:numPr>
          <w:ilvl w:val="0"/>
          <w:numId w:val="17"/>
        </w:numPr>
        <w:tabs>
          <w:tab w:val="left" w:pos="720"/>
        </w:tabs>
        <w:spacing w:after="0"/>
        <w:ind w:left="720" w:hanging="359"/>
        <w:jc w:val="both"/>
        <w:rPr>
          <w:rFonts w:ascii="Book Antiqua" w:eastAsia="Times New Roman" w:hAnsi="Book Antiqua"/>
          <w:b/>
          <w:sz w:val="24"/>
        </w:rPr>
      </w:pPr>
      <w:r w:rsidRPr="00735B8C">
        <w:rPr>
          <w:rFonts w:ascii="Book Antiqua" w:eastAsia="Times New Roman" w:hAnsi="Book Antiqua"/>
          <w:b/>
          <w:color w:val="FF0000"/>
          <w:sz w:val="24"/>
          <w:szCs w:val="24"/>
        </w:rPr>
        <w:t>Segmentation partielle (méroblastique) :</w:t>
      </w:r>
      <w:r>
        <w:rPr>
          <w:rFonts w:ascii="Book Antiqua" w:eastAsia="Times New Roman" w:hAnsi="Book Antiqua"/>
          <w:b/>
          <w:color w:val="FF0000"/>
          <w:sz w:val="24"/>
          <w:szCs w:val="24"/>
        </w:rPr>
        <w:t xml:space="preserve"> </w:t>
      </w:r>
      <w:r w:rsidRPr="008D7936">
        <w:rPr>
          <w:rFonts w:ascii="Book Antiqua" w:eastAsia="Times New Roman" w:hAnsi="Book Antiqua"/>
          <w:sz w:val="24"/>
        </w:rPr>
        <w:t>Seul une partie restreinte du</w:t>
      </w:r>
      <w:r>
        <w:rPr>
          <w:rFonts w:ascii="Book Antiqua" w:eastAsia="Times New Roman" w:hAnsi="Book Antiqua"/>
          <w:sz w:val="24"/>
        </w:rPr>
        <w:t xml:space="preserve"> </w:t>
      </w:r>
      <w:r w:rsidRPr="008D7936">
        <w:rPr>
          <w:rFonts w:ascii="Book Antiqua" w:eastAsia="Times New Roman" w:hAnsi="Book Antiqua"/>
          <w:sz w:val="24"/>
        </w:rPr>
        <w:t>cytoplasme, caractérisée par se pauvreté en vitellus, se divise (les œufs Centrolécithe et télolécithes).</w:t>
      </w:r>
    </w:p>
    <w:p w:rsidR="00D73B56" w:rsidRPr="008D7936" w:rsidRDefault="00D73B56" w:rsidP="00D73B56">
      <w:pPr>
        <w:spacing w:after="0"/>
        <w:ind w:right="365"/>
        <w:jc w:val="both"/>
        <w:rPr>
          <w:rFonts w:ascii="Book Antiqua" w:eastAsia="Times New Roman" w:hAnsi="Book Antiqua"/>
          <w:sz w:val="24"/>
        </w:rPr>
      </w:pPr>
      <w:r w:rsidRPr="008D7936">
        <w:rPr>
          <w:rFonts w:ascii="Book Antiqua" w:eastAsia="Times New Roman" w:hAnsi="Book Antiqua"/>
          <w:b/>
          <w:sz w:val="24"/>
        </w:rPr>
        <w:lastRenderedPageBreak/>
        <w:t xml:space="preserve">Remarque : </w:t>
      </w:r>
      <w:r w:rsidRPr="008D7936">
        <w:rPr>
          <w:rFonts w:ascii="Book Antiqua" w:eastAsia="Times New Roman" w:hAnsi="Book Antiqua"/>
          <w:sz w:val="24"/>
        </w:rPr>
        <w:t>quel que soit le type de segmentation on obtient à la fin un gène qui</w:t>
      </w:r>
      <w:r>
        <w:rPr>
          <w:rFonts w:ascii="Book Antiqua" w:eastAsia="Times New Roman" w:hAnsi="Book Antiqua"/>
          <w:sz w:val="24"/>
        </w:rPr>
        <w:t xml:space="preserve"> </w:t>
      </w:r>
      <w:r w:rsidRPr="008D7936">
        <w:rPr>
          <w:rFonts w:ascii="Book Antiqua" w:eastAsia="Times New Roman" w:hAnsi="Book Antiqua"/>
          <w:sz w:val="24"/>
        </w:rPr>
        <w:t>s’appelle « blastula ».</w:t>
      </w:r>
    </w:p>
    <w:p w:rsidR="00D73B56" w:rsidRPr="00C703B5" w:rsidRDefault="00D73B56" w:rsidP="00D73B56">
      <w:pPr>
        <w:pStyle w:val="Paragraphedeliste"/>
        <w:numPr>
          <w:ilvl w:val="0"/>
          <w:numId w:val="34"/>
        </w:numPr>
        <w:spacing w:after="0"/>
        <w:jc w:val="both"/>
        <w:rPr>
          <w:rFonts w:ascii="Book Antiqua" w:eastAsia="Times New Roman" w:hAnsi="Book Antiqua"/>
          <w:b/>
          <w:color w:val="FF0000"/>
          <w:sz w:val="24"/>
          <w:szCs w:val="24"/>
        </w:rPr>
      </w:pPr>
      <w:r w:rsidRPr="00C703B5">
        <w:rPr>
          <w:rFonts w:ascii="Book Antiqua" w:eastAsia="Times New Roman" w:hAnsi="Book Antiqua"/>
          <w:b/>
          <w:color w:val="FF0000"/>
          <w:sz w:val="24"/>
          <w:szCs w:val="24"/>
        </w:rPr>
        <w:t>Les modalités de la segmentation :</w:t>
      </w:r>
    </w:p>
    <w:p w:rsidR="00D73B56" w:rsidRPr="00C703B5" w:rsidRDefault="00D73B56" w:rsidP="00D73B56">
      <w:pPr>
        <w:pStyle w:val="Paragraphedeliste"/>
        <w:numPr>
          <w:ilvl w:val="0"/>
          <w:numId w:val="39"/>
        </w:numPr>
        <w:spacing w:after="0"/>
        <w:jc w:val="both"/>
        <w:rPr>
          <w:rFonts w:ascii="Book Antiqua" w:eastAsia="Times New Roman" w:hAnsi="Book Antiqua"/>
          <w:b/>
          <w:color w:val="FF0000"/>
          <w:sz w:val="24"/>
          <w:szCs w:val="24"/>
        </w:rPr>
      </w:pPr>
      <w:r w:rsidRPr="00C703B5">
        <w:rPr>
          <w:rFonts w:ascii="Book Antiqua" w:eastAsia="Times New Roman" w:hAnsi="Book Antiqua"/>
          <w:b/>
          <w:color w:val="FF0000"/>
          <w:sz w:val="24"/>
          <w:szCs w:val="24"/>
        </w:rPr>
        <w:t>La segmentation totale :</w:t>
      </w:r>
      <w:r>
        <w:rPr>
          <w:rFonts w:ascii="Book Antiqua" w:eastAsia="Times New Roman" w:hAnsi="Book Antiqua"/>
          <w:b/>
          <w:color w:val="FF0000"/>
          <w:sz w:val="24"/>
          <w:szCs w:val="24"/>
        </w:rPr>
        <w:t xml:space="preserve"> Fig.05.</w:t>
      </w:r>
    </w:p>
    <w:p w:rsidR="00D73B56" w:rsidRPr="0011241F" w:rsidRDefault="00D73B56" w:rsidP="00D73B56">
      <w:pPr>
        <w:spacing w:after="0"/>
        <w:jc w:val="both"/>
        <w:rPr>
          <w:rFonts w:ascii="Book Antiqua" w:eastAsia="Times New Roman" w:hAnsi="Book Antiqua"/>
          <w:b/>
          <w:color w:val="FF0000"/>
          <w:sz w:val="24"/>
          <w:szCs w:val="24"/>
        </w:rPr>
      </w:pPr>
      <w:r w:rsidRPr="00735B8C">
        <w:rPr>
          <w:rFonts w:ascii="Book Antiqua" w:eastAsia="Times New Roman" w:hAnsi="Book Antiqua"/>
          <w:sz w:val="24"/>
          <w:szCs w:val="24"/>
        </w:rPr>
        <w:t>La segmentation totale peut être de 4 types :</w:t>
      </w:r>
    </w:p>
    <w:p w:rsidR="00D73B56" w:rsidRDefault="00D73B56" w:rsidP="00D73B56">
      <w:pPr>
        <w:rPr>
          <w:rFonts w:ascii="Book Antiqua" w:eastAsia="Times New Roman" w:hAnsi="Book Antiqua"/>
          <w:sz w:val="24"/>
          <w:szCs w:val="24"/>
        </w:rPr>
      </w:pPr>
    </w:p>
    <w:p w:rsidR="00D73B56" w:rsidRPr="0011241F" w:rsidRDefault="00D73B56" w:rsidP="00D73B56">
      <w:pPr>
        <w:rPr>
          <w:rFonts w:ascii="Book Antiqua" w:eastAsia="Times New Roman" w:hAnsi="Book Antiqua"/>
          <w:b/>
          <w:bCs/>
          <w:sz w:val="24"/>
          <w:szCs w:val="24"/>
        </w:rPr>
      </w:pPr>
      <w:r>
        <w:rPr>
          <w:rFonts w:ascii="Book Antiqua" w:eastAsia="Times New Roman" w:hAnsi="Book Antiqua"/>
          <w:b/>
          <w:bCs/>
          <w:sz w:val="24"/>
          <w:szCs w:val="24"/>
        </w:rPr>
        <w:t xml:space="preserve">                            </w:t>
      </w:r>
      <w:r w:rsidRPr="00735B8C">
        <w:rPr>
          <w:rFonts w:ascii="Book Antiqua" w:eastAsia="Times New Roman" w:hAnsi="Book Antiqua"/>
          <w:b/>
          <w:bCs/>
          <w:sz w:val="24"/>
          <w:szCs w:val="24"/>
        </w:rPr>
        <w:t>Radiaire, Spirale, Bilatérale et Rationnelle.</w:t>
      </w:r>
    </w:p>
    <w:p w:rsidR="00D73B56" w:rsidRPr="00C703B5" w:rsidRDefault="00D73B56" w:rsidP="00D73B56">
      <w:pPr>
        <w:pStyle w:val="Paragraphedeliste"/>
        <w:numPr>
          <w:ilvl w:val="0"/>
          <w:numId w:val="38"/>
        </w:numPr>
        <w:spacing w:after="0"/>
        <w:ind w:right="365"/>
        <w:jc w:val="both"/>
        <w:rPr>
          <w:rFonts w:ascii="Book Antiqua" w:eastAsia="Times New Roman" w:hAnsi="Book Antiqua"/>
          <w:sz w:val="24"/>
          <w:szCs w:val="24"/>
        </w:rPr>
      </w:pPr>
      <w:r w:rsidRPr="00C703B5">
        <w:rPr>
          <w:rFonts w:ascii="Book Antiqua" w:eastAsia="Times New Roman" w:hAnsi="Book Antiqua"/>
          <w:b/>
          <w:color w:val="FF0000"/>
          <w:sz w:val="24"/>
          <w:szCs w:val="24"/>
        </w:rPr>
        <w:t xml:space="preserve">La Segmentation totale Radiaire : </w:t>
      </w:r>
      <w:r w:rsidRPr="00C703B5">
        <w:rPr>
          <w:rFonts w:ascii="Book Antiqua" w:eastAsia="Times New Roman" w:hAnsi="Book Antiqua"/>
          <w:sz w:val="24"/>
          <w:szCs w:val="24"/>
        </w:rPr>
        <w:t>Les deux premiers plans de clivage sont méridiens et perpendiculaires l’un à l’autre de tels sorte qu’à l’issue de la segmentation on va obtenir 4 cellules de même taille. Ce type de segmentation est par exemple observé chez les Echinodermes (oursin) et les Amphibiens (Xénope).</w:t>
      </w:r>
    </w:p>
    <w:p w:rsidR="00D73B56" w:rsidRPr="00C703B5" w:rsidRDefault="00D73B56" w:rsidP="00D73B56">
      <w:pPr>
        <w:pStyle w:val="Paragraphedeliste"/>
        <w:numPr>
          <w:ilvl w:val="0"/>
          <w:numId w:val="38"/>
        </w:numPr>
        <w:tabs>
          <w:tab w:val="left" w:pos="600"/>
        </w:tabs>
        <w:spacing w:after="0"/>
        <w:ind w:right="365"/>
        <w:jc w:val="both"/>
        <w:rPr>
          <w:rFonts w:ascii="Book Antiqua" w:eastAsia="Times New Roman" w:hAnsi="Book Antiqua"/>
          <w:sz w:val="24"/>
          <w:szCs w:val="24"/>
        </w:rPr>
      </w:pPr>
      <w:r w:rsidRPr="00C703B5">
        <w:rPr>
          <w:rFonts w:ascii="Book Antiqua" w:eastAsia="Times New Roman" w:hAnsi="Book Antiqua"/>
          <w:b/>
          <w:color w:val="FF0000"/>
          <w:sz w:val="24"/>
          <w:szCs w:val="24"/>
        </w:rPr>
        <w:t xml:space="preserve">La Segmentation totale Spirale : </w:t>
      </w:r>
      <w:r w:rsidRPr="00C703B5">
        <w:rPr>
          <w:rFonts w:ascii="Book Antiqua" w:eastAsia="Times New Roman" w:hAnsi="Book Antiqua"/>
          <w:sz w:val="24"/>
          <w:szCs w:val="24"/>
        </w:rPr>
        <w:t>Dans ce cas à chaque cycle de division les fuseaux pivotent selon des angles de 45° par rapport à l’axe PA-PV. Ce type de segmentation est par exemple observé chez les Annélides (Sangsue) les Gastéropodes (Escargot) et les Mollusques (Moules).</w:t>
      </w:r>
    </w:p>
    <w:p w:rsidR="00D73B56" w:rsidRPr="00C703B5" w:rsidRDefault="00D73B56" w:rsidP="00D73B56">
      <w:pPr>
        <w:pStyle w:val="Paragraphedeliste"/>
        <w:numPr>
          <w:ilvl w:val="0"/>
          <w:numId w:val="38"/>
        </w:numPr>
        <w:tabs>
          <w:tab w:val="left" w:pos="570"/>
        </w:tabs>
        <w:spacing w:after="0"/>
        <w:ind w:right="365"/>
        <w:rPr>
          <w:rFonts w:ascii="Book Antiqua" w:eastAsia="Times New Roman" w:hAnsi="Book Antiqua"/>
          <w:sz w:val="24"/>
          <w:szCs w:val="24"/>
        </w:rPr>
      </w:pPr>
      <w:r w:rsidRPr="00C703B5">
        <w:rPr>
          <w:rFonts w:ascii="Book Antiqua" w:eastAsia="Times New Roman" w:hAnsi="Book Antiqua"/>
          <w:b/>
          <w:color w:val="FF0000"/>
          <w:sz w:val="24"/>
          <w:szCs w:val="24"/>
        </w:rPr>
        <w:t xml:space="preserve">La Segmentation totale Bilatérale : </w:t>
      </w:r>
      <w:r w:rsidRPr="00C703B5">
        <w:rPr>
          <w:rFonts w:ascii="Book Antiqua" w:eastAsia="Times New Roman" w:hAnsi="Book Antiqua"/>
          <w:sz w:val="24"/>
          <w:szCs w:val="24"/>
        </w:rPr>
        <w:t>Le plan de symétrie bilatérale passe par deux axes :</w:t>
      </w:r>
    </w:p>
    <w:p w:rsidR="00D73B56" w:rsidRPr="00735B8C" w:rsidRDefault="00D73B56" w:rsidP="00D73B56">
      <w:pPr>
        <w:numPr>
          <w:ilvl w:val="2"/>
          <w:numId w:val="18"/>
        </w:numPr>
        <w:tabs>
          <w:tab w:val="left" w:pos="1140"/>
        </w:tabs>
        <w:spacing w:after="0"/>
        <w:ind w:left="1140" w:hanging="354"/>
        <w:rPr>
          <w:rFonts w:ascii="Book Antiqua" w:eastAsia="Arial" w:hAnsi="Book Antiqua"/>
          <w:sz w:val="24"/>
          <w:szCs w:val="24"/>
        </w:rPr>
      </w:pPr>
      <w:r w:rsidRPr="00735B8C">
        <w:rPr>
          <w:rFonts w:ascii="Book Antiqua" w:eastAsia="Times New Roman" w:hAnsi="Book Antiqua"/>
          <w:sz w:val="24"/>
          <w:szCs w:val="24"/>
        </w:rPr>
        <w:t>L’axe antéropostérieur (ou axe pole animal/végétatif dans le cas d’un embryon)</w:t>
      </w:r>
    </w:p>
    <w:p w:rsidR="00D73B56" w:rsidRPr="0011241F" w:rsidRDefault="00D73B56" w:rsidP="00D73B56">
      <w:pPr>
        <w:pStyle w:val="Paragraphedeliste"/>
        <w:numPr>
          <w:ilvl w:val="0"/>
          <w:numId w:val="20"/>
        </w:numPr>
        <w:tabs>
          <w:tab w:val="left" w:pos="1140"/>
        </w:tabs>
        <w:spacing w:after="0"/>
        <w:jc w:val="both"/>
        <w:rPr>
          <w:rFonts w:ascii="Book Antiqua" w:eastAsia="Arial" w:hAnsi="Book Antiqua"/>
          <w:sz w:val="24"/>
          <w:szCs w:val="24"/>
        </w:rPr>
      </w:pPr>
      <w:r w:rsidRPr="0011241F">
        <w:rPr>
          <w:rFonts w:ascii="Book Antiqua" w:eastAsia="Times New Roman" w:hAnsi="Book Antiqua"/>
          <w:sz w:val="24"/>
          <w:szCs w:val="24"/>
        </w:rPr>
        <w:t>L’axe dorso ventral</w:t>
      </w:r>
    </w:p>
    <w:p w:rsidR="00D73B56" w:rsidRPr="00735B8C" w:rsidRDefault="00D73B56" w:rsidP="00D73B56">
      <w:pPr>
        <w:jc w:val="both"/>
        <w:rPr>
          <w:rFonts w:ascii="Book Antiqua" w:eastAsia="Arial" w:hAnsi="Book Antiqua"/>
          <w:sz w:val="24"/>
          <w:szCs w:val="24"/>
        </w:rPr>
      </w:pPr>
    </w:p>
    <w:p w:rsidR="00D73B56" w:rsidRPr="00C703B5" w:rsidRDefault="00D73B56" w:rsidP="00D73B56">
      <w:pPr>
        <w:pStyle w:val="Paragraphedeliste"/>
        <w:numPr>
          <w:ilvl w:val="0"/>
          <w:numId w:val="38"/>
        </w:numPr>
        <w:spacing w:after="0"/>
        <w:jc w:val="both"/>
        <w:rPr>
          <w:rFonts w:ascii="Book Antiqua" w:eastAsia="Times New Roman" w:hAnsi="Book Antiqua"/>
          <w:sz w:val="24"/>
          <w:szCs w:val="24"/>
        </w:rPr>
      </w:pPr>
      <w:r w:rsidRPr="00C703B5">
        <w:rPr>
          <w:rFonts w:ascii="Book Antiqua" w:eastAsia="Times New Roman" w:hAnsi="Book Antiqua"/>
          <w:b/>
          <w:color w:val="FF0000"/>
          <w:sz w:val="24"/>
          <w:szCs w:val="24"/>
        </w:rPr>
        <w:t xml:space="preserve">La Segmentation totale Rationnelle : </w:t>
      </w:r>
      <w:r w:rsidRPr="00C703B5">
        <w:rPr>
          <w:rFonts w:ascii="Book Antiqua" w:eastAsia="Times New Roman" w:hAnsi="Book Antiqua"/>
          <w:sz w:val="24"/>
          <w:szCs w:val="24"/>
        </w:rPr>
        <w:t>Contrairement à la segmentation radiaire ou la 2éme division sont méridienne et s’effectuent perpendiculairement l’un à l’autre, à une 1ére division méridienne succède une 2éme division ou l’un des blastomères se divise selon le plan équatorial et l’autre réalise sa division selon le plan méridien.</w:t>
      </w:r>
    </w:p>
    <w:p w:rsidR="00D73B56" w:rsidRDefault="00D73B56" w:rsidP="00D73B56">
      <w:pPr>
        <w:spacing w:after="0"/>
        <w:ind w:left="357"/>
        <w:jc w:val="both"/>
        <w:rPr>
          <w:rFonts w:ascii="Book Antiqua" w:eastAsia="Times New Roman" w:hAnsi="Book Antiqua"/>
          <w:sz w:val="24"/>
          <w:szCs w:val="24"/>
        </w:rPr>
      </w:pPr>
      <w:r w:rsidRPr="00735B8C">
        <w:rPr>
          <w:rFonts w:ascii="Book Antiqua" w:eastAsia="Times New Roman" w:hAnsi="Book Antiqua"/>
          <w:sz w:val="24"/>
          <w:szCs w:val="24"/>
        </w:rPr>
        <w:t>Observée chez les Mammifères et les Nématodes (Vers rond).</w:t>
      </w:r>
    </w:p>
    <w:p w:rsidR="00D73B56" w:rsidRPr="00735B8C" w:rsidRDefault="00D73B56" w:rsidP="00D73B56">
      <w:pPr>
        <w:spacing w:after="0" w:line="240" w:lineRule="auto"/>
        <w:ind w:left="357"/>
        <w:jc w:val="both"/>
        <w:rPr>
          <w:rFonts w:ascii="Book Antiqua" w:eastAsia="Times New Roman" w:hAnsi="Book Antiqua"/>
          <w:sz w:val="24"/>
          <w:szCs w:val="24"/>
        </w:rPr>
      </w:pPr>
    </w:p>
    <w:p w:rsidR="00D73B56" w:rsidRPr="00C703B5" w:rsidRDefault="00D73B56" w:rsidP="00D73B56">
      <w:pPr>
        <w:pStyle w:val="Paragraphedeliste"/>
        <w:numPr>
          <w:ilvl w:val="0"/>
          <w:numId w:val="39"/>
        </w:numPr>
        <w:spacing w:after="0" w:line="0" w:lineRule="atLeast"/>
        <w:rPr>
          <w:rFonts w:ascii="Book Antiqua" w:eastAsia="Times New Roman" w:hAnsi="Book Antiqua"/>
          <w:b/>
          <w:bCs/>
          <w:color w:val="FF0000"/>
          <w:sz w:val="24"/>
          <w:szCs w:val="24"/>
        </w:rPr>
      </w:pPr>
      <w:r w:rsidRPr="00C703B5">
        <w:rPr>
          <w:rFonts w:ascii="Book Antiqua" w:eastAsia="Times New Roman" w:hAnsi="Book Antiqua"/>
          <w:b/>
          <w:bCs/>
          <w:color w:val="FF0000"/>
          <w:sz w:val="24"/>
          <w:szCs w:val="24"/>
        </w:rPr>
        <w:t>La segmentation partielle :</w:t>
      </w:r>
      <w:r>
        <w:rPr>
          <w:rFonts w:ascii="Book Antiqua" w:eastAsia="Times New Roman" w:hAnsi="Book Antiqua"/>
          <w:b/>
          <w:bCs/>
          <w:color w:val="FF0000"/>
          <w:sz w:val="24"/>
          <w:szCs w:val="24"/>
        </w:rPr>
        <w:t>Fig.06.</w:t>
      </w:r>
    </w:p>
    <w:p w:rsidR="00D73B56" w:rsidRPr="00C703B5" w:rsidRDefault="00D73B56" w:rsidP="00D73B56">
      <w:pPr>
        <w:pStyle w:val="Paragraphedeliste"/>
        <w:numPr>
          <w:ilvl w:val="0"/>
          <w:numId w:val="40"/>
        </w:numPr>
        <w:spacing w:after="0"/>
        <w:rPr>
          <w:rFonts w:ascii="Book Antiqua" w:eastAsia="Times New Roman" w:hAnsi="Book Antiqua"/>
          <w:b/>
          <w:color w:val="FF0000"/>
          <w:sz w:val="24"/>
          <w:szCs w:val="24"/>
        </w:rPr>
      </w:pPr>
      <w:r w:rsidRPr="00C703B5">
        <w:rPr>
          <w:rFonts w:ascii="Book Antiqua" w:eastAsia="Times New Roman" w:hAnsi="Book Antiqua"/>
          <w:b/>
          <w:color w:val="FF0000"/>
          <w:sz w:val="24"/>
          <w:szCs w:val="24"/>
        </w:rPr>
        <w:t>La segmentation partielle discoïdale :</w:t>
      </w:r>
    </w:p>
    <w:p w:rsidR="00D73B56" w:rsidRDefault="00D73B56" w:rsidP="00D73B56">
      <w:pPr>
        <w:spacing w:after="0"/>
        <w:ind w:right="345"/>
        <w:jc w:val="both"/>
        <w:rPr>
          <w:rFonts w:ascii="Book Antiqua" w:eastAsia="Times New Roman" w:hAnsi="Book Antiqua"/>
          <w:b/>
          <w:sz w:val="24"/>
          <w:szCs w:val="24"/>
        </w:rPr>
      </w:pPr>
      <w:r w:rsidRPr="00735B8C">
        <w:rPr>
          <w:rFonts w:ascii="Book Antiqua" w:eastAsia="Times New Roman" w:hAnsi="Book Antiqua"/>
          <w:sz w:val="24"/>
          <w:szCs w:val="24"/>
        </w:rPr>
        <w:t xml:space="preserve">       Dans le cas des œufs télolécithes les divisions de segmentation ne se déroulent que       dans une petite enclave cytoplasmique (vitellus absent) ; il y formation d’un </w:t>
      </w:r>
      <w:r w:rsidRPr="00735B8C">
        <w:rPr>
          <w:rFonts w:ascii="Book Antiqua" w:eastAsia="Times New Roman" w:hAnsi="Book Antiqua"/>
          <w:b/>
          <w:sz w:val="24"/>
          <w:szCs w:val="24"/>
        </w:rPr>
        <w:t>disquegerminatif ou blastoderme.</w:t>
      </w:r>
    </w:p>
    <w:p w:rsidR="00D73B56" w:rsidRPr="00735B8C" w:rsidRDefault="00D73B56" w:rsidP="00D73B56">
      <w:pPr>
        <w:spacing w:after="0"/>
        <w:ind w:right="345"/>
        <w:jc w:val="both"/>
        <w:rPr>
          <w:rFonts w:ascii="Book Antiqua" w:eastAsia="Times New Roman" w:hAnsi="Book Antiqua"/>
          <w:b/>
          <w:sz w:val="24"/>
          <w:szCs w:val="24"/>
        </w:rPr>
      </w:pPr>
    </w:p>
    <w:p w:rsidR="00D73B56" w:rsidRPr="00C703B5" w:rsidRDefault="00D73B56" w:rsidP="00D73B56">
      <w:pPr>
        <w:pStyle w:val="Paragraphedeliste"/>
        <w:numPr>
          <w:ilvl w:val="0"/>
          <w:numId w:val="40"/>
        </w:numPr>
        <w:spacing w:after="0"/>
        <w:rPr>
          <w:rFonts w:ascii="Book Antiqua" w:eastAsia="Times New Roman" w:hAnsi="Book Antiqua"/>
          <w:b/>
          <w:color w:val="FF0000"/>
          <w:sz w:val="24"/>
          <w:szCs w:val="24"/>
        </w:rPr>
      </w:pPr>
      <w:r w:rsidRPr="00C703B5">
        <w:rPr>
          <w:rFonts w:ascii="Book Antiqua" w:eastAsia="Times New Roman" w:hAnsi="Book Antiqua"/>
          <w:b/>
          <w:color w:val="FF0000"/>
          <w:sz w:val="24"/>
          <w:szCs w:val="24"/>
        </w:rPr>
        <w:t>La segmentation partielle périphérique ou superficielle :</w:t>
      </w:r>
    </w:p>
    <w:p w:rsidR="00D73B56" w:rsidRDefault="00D73B56" w:rsidP="00D73B56">
      <w:pPr>
        <w:spacing w:after="0"/>
        <w:rPr>
          <w:rFonts w:ascii="Book Antiqua" w:eastAsia="Times New Roman" w:hAnsi="Book Antiqua"/>
          <w:sz w:val="24"/>
          <w:szCs w:val="24"/>
        </w:rPr>
      </w:pPr>
      <w:r w:rsidRPr="00735B8C">
        <w:rPr>
          <w:rFonts w:ascii="Book Antiqua" w:eastAsia="Times New Roman" w:hAnsi="Book Antiqua"/>
          <w:sz w:val="24"/>
          <w:szCs w:val="24"/>
        </w:rPr>
        <w:t xml:space="preserve">Dans le cas d’un </w:t>
      </w:r>
      <w:r w:rsidRPr="00735B8C">
        <w:rPr>
          <w:rFonts w:ascii="Book Antiqua" w:eastAsia="Times New Roman" w:hAnsi="Book Antiqua"/>
          <w:b/>
          <w:sz w:val="24"/>
          <w:szCs w:val="24"/>
        </w:rPr>
        <w:t>œuf centrolecithe</w:t>
      </w:r>
      <w:r w:rsidRPr="00735B8C">
        <w:rPr>
          <w:rFonts w:ascii="Book Antiqua" w:eastAsia="Times New Roman" w:hAnsi="Book Antiqua"/>
          <w:sz w:val="24"/>
          <w:szCs w:val="24"/>
        </w:rPr>
        <w:t xml:space="preserve"> les divisions cellulaires et les diverses générations de blastomères se situent à la superficie du germe.</w:t>
      </w:r>
    </w:p>
    <w:p w:rsidR="00D73B56" w:rsidRDefault="00D73B56" w:rsidP="00D73B56">
      <w:pPr>
        <w:spacing w:after="0" w:line="0" w:lineRule="atLeast"/>
        <w:rPr>
          <w:rFonts w:ascii="Book Antiqua" w:eastAsia="Times New Roman" w:hAnsi="Book Antiqua"/>
          <w:sz w:val="24"/>
          <w:szCs w:val="24"/>
        </w:rPr>
      </w:pPr>
    </w:p>
    <w:p w:rsidR="00D73B56" w:rsidRDefault="00D73B56" w:rsidP="00D73B56">
      <w:pPr>
        <w:spacing w:after="0" w:line="0" w:lineRule="atLeast"/>
        <w:rPr>
          <w:rFonts w:ascii="Book Antiqua" w:eastAsia="Times New Roman" w:hAnsi="Book Antiqua"/>
          <w:sz w:val="24"/>
          <w:szCs w:val="24"/>
        </w:rPr>
      </w:pPr>
    </w:p>
    <w:p w:rsidR="00D73B56" w:rsidRDefault="00D73B56" w:rsidP="00D73B56">
      <w:pPr>
        <w:spacing w:after="0" w:line="0" w:lineRule="atLeast"/>
        <w:rPr>
          <w:rFonts w:ascii="Book Antiqua" w:eastAsia="Times New Roman" w:hAnsi="Book Antiqua"/>
          <w:sz w:val="24"/>
          <w:szCs w:val="24"/>
        </w:rPr>
      </w:pPr>
    </w:p>
    <w:p w:rsidR="00D73B56" w:rsidRPr="00735B8C" w:rsidRDefault="00D73B56" w:rsidP="00D73B56">
      <w:pPr>
        <w:spacing w:line="0" w:lineRule="atLeast"/>
        <w:rPr>
          <w:rFonts w:ascii="Book Antiqua" w:eastAsia="Times New Roman" w:hAnsi="Book Antiqua"/>
          <w:b/>
          <w:sz w:val="24"/>
          <w:szCs w:val="24"/>
        </w:rPr>
      </w:pPr>
      <w:r>
        <w:rPr>
          <w:rFonts w:ascii="Book Antiqua" w:eastAsia="Times New Roman" w:hAnsi="Book Antiqua"/>
          <w:b/>
          <w:noProof/>
          <w:sz w:val="24"/>
          <w:szCs w:val="24"/>
          <w:lang w:eastAsia="fr-FR"/>
        </w:rPr>
        <w:drawing>
          <wp:anchor distT="0" distB="0" distL="114300" distR="114300" simplePos="0" relativeHeight="251660288" behindDoc="1" locked="0" layoutInCell="1" allowOverlap="1" wp14:anchorId="799A29D6" wp14:editId="2A43E051">
            <wp:simplePos x="0" y="0"/>
            <wp:positionH relativeFrom="column">
              <wp:posOffset>338455</wp:posOffset>
            </wp:positionH>
            <wp:positionV relativeFrom="paragraph">
              <wp:posOffset>157480</wp:posOffset>
            </wp:positionV>
            <wp:extent cx="4606925" cy="600022"/>
            <wp:effectExtent l="0" t="0" r="0" b="0"/>
            <wp:wrapNone/>
            <wp:docPr id="2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4670491" cy="608301"/>
                    </a:xfrm>
                    <a:prstGeom prst="rect">
                      <a:avLst/>
                    </a:prstGeom>
                    <a:noFill/>
                  </pic:spPr>
                </pic:pic>
              </a:graphicData>
            </a:graphic>
            <wp14:sizeRelH relativeFrom="margin">
              <wp14:pctWidth>0</wp14:pctWidth>
            </wp14:sizeRelH>
          </wp:anchor>
        </w:drawing>
      </w:r>
    </w:p>
    <w:p w:rsidR="00D73B56" w:rsidRDefault="00D73B56" w:rsidP="00D73B56">
      <w:pPr>
        <w:spacing w:line="200" w:lineRule="exact"/>
        <w:rPr>
          <w:rFonts w:ascii="Times New Roman" w:eastAsia="Times New Roman" w:hAnsi="Times New Roman"/>
        </w:rPr>
      </w:pPr>
    </w:p>
    <w:p w:rsidR="00D73B56" w:rsidRDefault="00D73B56" w:rsidP="00D73B56">
      <w:pPr>
        <w:spacing w:line="200" w:lineRule="exact"/>
        <w:rPr>
          <w:rFonts w:ascii="Book Antiqua" w:eastAsia="Times New Roman" w:hAnsi="Book Antiqua"/>
          <w:b/>
        </w:rPr>
      </w:pPr>
    </w:p>
    <w:p w:rsidR="00D73B56" w:rsidRDefault="00D73B56" w:rsidP="00D73B56">
      <w:pPr>
        <w:spacing w:line="200" w:lineRule="exact"/>
        <w:jc w:val="center"/>
        <w:rPr>
          <w:rFonts w:ascii="Book Antiqua" w:eastAsia="Times New Roman" w:hAnsi="Book Antiqua"/>
          <w:b/>
        </w:rPr>
      </w:pPr>
      <w:r>
        <w:rPr>
          <w:rFonts w:ascii="Book Antiqua" w:eastAsia="Times New Roman" w:hAnsi="Book Antiqua"/>
          <w:b/>
          <w:noProof/>
          <w:lang w:eastAsia="fr-FR"/>
        </w:rPr>
        <w:drawing>
          <wp:anchor distT="0" distB="0" distL="114300" distR="114300" simplePos="0" relativeHeight="251661312" behindDoc="1" locked="0" layoutInCell="1" allowOverlap="1" wp14:anchorId="09015AB9" wp14:editId="14020FC6">
            <wp:simplePos x="0" y="0"/>
            <wp:positionH relativeFrom="column">
              <wp:posOffset>414655</wp:posOffset>
            </wp:positionH>
            <wp:positionV relativeFrom="paragraph">
              <wp:posOffset>196215</wp:posOffset>
            </wp:positionV>
            <wp:extent cx="4530725" cy="716262"/>
            <wp:effectExtent l="0" t="0" r="0" b="0"/>
            <wp:wrapNone/>
            <wp:docPr id="3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4559189" cy="720762"/>
                    </a:xfrm>
                    <a:prstGeom prst="rect">
                      <a:avLst/>
                    </a:prstGeom>
                    <a:noFill/>
                  </pic:spPr>
                </pic:pic>
              </a:graphicData>
            </a:graphic>
            <wp14:sizeRelH relativeFrom="margin">
              <wp14:pctWidth>0</wp14:pctWidth>
            </wp14:sizeRelH>
          </wp:anchor>
        </w:drawing>
      </w:r>
      <w:r>
        <w:rPr>
          <w:rFonts w:ascii="Times New Roman" w:eastAsia="Times New Roman" w:hAnsi="Times New Roman"/>
          <w:b/>
          <w:sz w:val="24"/>
        </w:rPr>
        <w:t xml:space="preserve">                   Segmentation totale radiaire inégale</w:t>
      </w:r>
    </w:p>
    <w:p w:rsidR="00D73B56" w:rsidRPr="00D646EF" w:rsidRDefault="00D73B56" w:rsidP="00D73B56">
      <w:pPr>
        <w:spacing w:line="200" w:lineRule="exact"/>
        <w:jc w:val="center"/>
        <w:rPr>
          <w:rFonts w:ascii="Book Antiqua" w:eastAsia="Times New Roman" w:hAnsi="Book Antiqua"/>
        </w:rPr>
      </w:pPr>
    </w:p>
    <w:p w:rsidR="00D73B56" w:rsidRDefault="00D73B56" w:rsidP="00D73B56">
      <w:pPr>
        <w:spacing w:line="200" w:lineRule="exact"/>
        <w:rPr>
          <w:rFonts w:ascii="Times New Roman" w:eastAsia="Times New Roman" w:hAnsi="Times New Roman"/>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3820"/>
        <w:gridCol w:w="2120"/>
      </w:tblGrid>
      <w:tr w:rsidR="00D73B56" w:rsidTr="00CA5EB8">
        <w:trPr>
          <w:trHeight w:val="1220"/>
        </w:trPr>
        <w:tc>
          <w:tcPr>
            <w:tcW w:w="3820" w:type="dxa"/>
            <w:shd w:val="clear" w:color="auto" w:fill="auto"/>
            <w:vAlign w:val="bottom"/>
          </w:tcPr>
          <w:p w:rsidR="00D73B56" w:rsidRDefault="00D73B56" w:rsidP="00CA5EB8">
            <w:pPr>
              <w:spacing w:line="0" w:lineRule="atLeast"/>
              <w:ind w:right="5"/>
              <w:jc w:val="center"/>
              <w:rPr>
                <w:rFonts w:ascii="Times New Roman" w:eastAsia="Times New Roman" w:hAnsi="Times New Roman"/>
                <w:b/>
                <w:sz w:val="24"/>
              </w:rPr>
            </w:pPr>
          </w:p>
          <w:p w:rsidR="00D73B56" w:rsidRDefault="00D73B56" w:rsidP="00CA5EB8">
            <w:pPr>
              <w:spacing w:line="0" w:lineRule="atLeast"/>
              <w:ind w:right="5"/>
              <w:jc w:val="center"/>
              <w:rPr>
                <w:rFonts w:ascii="Times New Roman" w:eastAsia="Times New Roman" w:hAnsi="Times New Roman"/>
                <w:b/>
                <w:sz w:val="24"/>
              </w:rPr>
            </w:pPr>
            <w:r>
              <w:rPr>
                <w:rFonts w:ascii="Times New Roman" w:eastAsia="Times New Roman" w:hAnsi="Times New Roman"/>
                <w:b/>
                <w:noProof/>
                <w:sz w:val="24"/>
                <w:lang w:eastAsia="fr-FR"/>
              </w:rPr>
              <w:drawing>
                <wp:anchor distT="0" distB="0" distL="114300" distR="114300" simplePos="0" relativeHeight="251662336" behindDoc="1" locked="0" layoutInCell="1" allowOverlap="1" wp14:anchorId="2E23EAFC" wp14:editId="32FA8709">
                  <wp:simplePos x="0" y="0"/>
                  <wp:positionH relativeFrom="column">
                    <wp:posOffset>405130</wp:posOffset>
                  </wp:positionH>
                  <wp:positionV relativeFrom="paragraph">
                    <wp:posOffset>269875</wp:posOffset>
                  </wp:positionV>
                  <wp:extent cx="4572000" cy="688340"/>
                  <wp:effectExtent l="0" t="0" r="0" b="0"/>
                  <wp:wrapNone/>
                  <wp:docPr id="3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4572000" cy="688340"/>
                          </a:xfrm>
                          <a:prstGeom prst="rect">
                            <a:avLst/>
                          </a:prstGeom>
                          <a:noFill/>
                        </pic:spPr>
                      </pic:pic>
                    </a:graphicData>
                  </a:graphic>
                  <wp14:sizeRelH relativeFrom="margin">
                    <wp14:pctWidth>0</wp14:pctWidth>
                  </wp14:sizeRelH>
                  <wp14:sizeRelV relativeFrom="margin">
                    <wp14:pctHeight>0</wp14:pctHeight>
                  </wp14:sizeRelV>
                </wp:anchor>
              </w:drawing>
            </w:r>
          </w:p>
          <w:p w:rsidR="00D73B56" w:rsidRDefault="00D73B56" w:rsidP="00CA5EB8">
            <w:pPr>
              <w:spacing w:line="0" w:lineRule="atLeast"/>
              <w:ind w:right="5"/>
              <w:jc w:val="center"/>
              <w:rPr>
                <w:rFonts w:ascii="Times New Roman" w:eastAsia="Times New Roman" w:hAnsi="Times New Roman"/>
                <w:b/>
                <w:sz w:val="24"/>
              </w:rPr>
            </w:pPr>
          </w:p>
          <w:p w:rsidR="00D73B56" w:rsidRDefault="00D73B56" w:rsidP="00CA5EB8">
            <w:pPr>
              <w:spacing w:line="0" w:lineRule="atLeast"/>
              <w:ind w:right="5"/>
              <w:jc w:val="center"/>
              <w:rPr>
                <w:rFonts w:ascii="Times New Roman" w:eastAsia="Times New Roman" w:hAnsi="Times New Roman"/>
                <w:b/>
                <w:sz w:val="24"/>
              </w:rPr>
            </w:pPr>
          </w:p>
        </w:tc>
        <w:tc>
          <w:tcPr>
            <w:tcW w:w="2120" w:type="dxa"/>
            <w:shd w:val="clear" w:color="auto" w:fill="auto"/>
            <w:vAlign w:val="center"/>
          </w:tcPr>
          <w:p w:rsidR="00D73B56" w:rsidRDefault="00D73B56" w:rsidP="00CA5EB8">
            <w:pPr>
              <w:spacing w:line="0" w:lineRule="atLeast"/>
              <w:ind w:right="5"/>
              <w:jc w:val="center"/>
              <w:rPr>
                <w:rFonts w:ascii="Times New Roman" w:eastAsia="Times New Roman" w:hAnsi="Times New Roman"/>
                <w:b/>
                <w:sz w:val="24"/>
              </w:rPr>
            </w:pPr>
            <w:r>
              <w:rPr>
                <w:rFonts w:ascii="Times New Roman" w:eastAsia="Times New Roman" w:hAnsi="Times New Roman"/>
                <w:b/>
                <w:sz w:val="24"/>
              </w:rPr>
              <w:t>Segmentation totale             radiaire égale</w:t>
            </w:r>
          </w:p>
          <w:p w:rsidR="00D73B56" w:rsidRPr="00D646EF" w:rsidRDefault="00D73B56" w:rsidP="00CA5EB8">
            <w:pPr>
              <w:spacing w:line="0" w:lineRule="atLeast"/>
              <w:ind w:right="5"/>
              <w:jc w:val="both"/>
              <w:rPr>
                <w:rFonts w:ascii="Book Antiqua" w:eastAsia="Times New Roman" w:hAnsi="Book Antiqua"/>
                <w:b/>
                <w:bCs/>
              </w:rPr>
            </w:pPr>
          </w:p>
        </w:tc>
      </w:tr>
    </w:tbl>
    <w:p w:rsidR="00D73B56" w:rsidRPr="001C5A17" w:rsidRDefault="00D73B56" w:rsidP="00D73B56">
      <w:pPr>
        <w:spacing w:line="20" w:lineRule="exact"/>
        <w:rPr>
          <w:rFonts w:ascii="Times New Roman" w:eastAsia="Times New Roman" w:hAnsi="Times New Roman"/>
        </w:rPr>
      </w:pPr>
      <w:r>
        <w:rPr>
          <w:rFonts w:ascii="Times New Roman" w:eastAsia="Times New Roman" w:hAnsi="Times New Roman"/>
          <w:noProof/>
          <w:sz w:val="24"/>
          <w:lang w:eastAsia="fr-FR"/>
        </w:rPr>
        <w:br w:type="textWrapping" w:clear="all"/>
      </w:r>
      <w:r>
        <w:rPr>
          <w:rFonts w:ascii="Times New Roman" w:eastAsia="Times New Roman" w:hAnsi="Times New Roman"/>
          <w:noProof/>
          <w:sz w:val="24"/>
          <w:lang w:eastAsia="fr-FR"/>
        </w:rPr>
        <w:drawing>
          <wp:anchor distT="0" distB="0" distL="114300" distR="114300" simplePos="0" relativeHeight="251659264" behindDoc="1" locked="0" layoutInCell="1" allowOverlap="1" wp14:anchorId="501B34AB" wp14:editId="3EC05A24">
            <wp:simplePos x="0" y="0"/>
            <wp:positionH relativeFrom="column">
              <wp:posOffset>1338580</wp:posOffset>
            </wp:positionH>
            <wp:positionV relativeFrom="paragraph">
              <wp:posOffset>26670</wp:posOffset>
            </wp:positionV>
            <wp:extent cx="3073400" cy="1017270"/>
            <wp:effectExtent l="19050" t="0" r="0" b="0"/>
            <wp:wrapNone/>
            <wp:docPr id="3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clrChange>
                        <a:clrFrom>
                          <a:srgbClr val="000000"/>
                        </a:clrFrom>
                        <a:clrTo>
                          <a:srgbClr val="000000">
                            <a:alpha val="0"/>
                          </a:srgbClr>
                        </a:clrTo>
                      </a:clrChange>
                    </a:blip>
                    <a:srcRect/>
                    <a:stretch>
                      <a:fillRect/>
                    </a:stretch>
                  </pic:blipFill>
                  <pic:spPr bwMode="auto">
                    <a:xfrm>
                      <a:off x="0" y="0"/>
                      <a:ext cx="3073400" cy="1017270"/>
                    </a:xfrm>
                    <a:prstGeom prst="rect">
                      <a:avLst/>
                    </a:prstGeom>
                    <a:noFill/>
                  </pic:spPr>
                </pic:pic>
              </a:graphicData>
            </a:graphic>
          </wp:anchor>
        </w:drawing>
      </w:r>
    </w:p>
    <w:p w:rsidR="00D73B56" w:rsidRDefault="00D73B56" w:rsidP="00D73B56">
      <w:pPr>
        <w:spacing w:line="0" w:lineRule="atLeast"/>
        <w:ind w:right="-14"/>
        <w:rPr>
          <w:rFonts w:ascii="Times New Roman" w:eastAsia="Times New Roman" w:hAnsi="Times New Roman"/>
          <w:b/>
          <w:sz w:val="24"/>
        </w:rPr>
      </w:pPr>
      <w:r>
        <w:rPr>
          <w:rFonts w:ascii="Times New Roman" w:eastAsia="Times New Roman" w:hAnsi="Times New Roman"/>
          <w:b/>
          <w:noProof/>
          <w:sz w:val="24"/>
          <w:lang w:eastAsia="fr-FR"/>
        </w:rPr>
        <w:drawing>
          <wp:anchor distT="0" distB="0" distL="114300" distR="114300" simplePos="0" relativeHeight="251663360" behindDoc="1" locked="0" layoutInCell="1" allowOverlap="1" wp14:anchorId="744EDEA2" wp14:editId="10BFD89A">
            <wp:simplePos x="0" y="0"/>
            <wp:positionH relativeFrom="column">
              <wp:posOffset>605155</wp:posOffset>
            </wp:positionH>
            <wp:positionV relativeFrom="paragraph">
              <wp:posOffset>113665</wp:posOffset>
            </wp:positionV>
            <wp:extent cx="4401394" cy="709295"/>
            <wp:effectExtent l="0" t="0" r="0" b="0"/>
            <wp:wrapNone/>
            <wp:docPr id="4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clrChange>
                        <a:clrFrom>
                          <a:srgbClr val="FFFFFF"/>
                        </a:clrFrom>
                        <a:clrTo>
                          <a:srgbClr val="FFFFFF">
                            <a:alpha val="0"/>
                          </a:srgbClr>
                        </a:clrTo>
                      </a:clrChange>
                    </a:blip>
                    <a:srcRect/>
                    <a:stretch>
                      <a:fillRect/>
                    </a:stretch>
                  </pic:blipFill>
                  <pic:spPr bwMode="auto">
                    <a:xfrm>
                      <a:off x="0" y="0"/>
                      <a:ext cx="4412330" cy="711057"/>
                    </a:xfrm>
                    <a:prstGeom prst="rect">
                      <a:avLst/>
                    </a:prstGeom>
                    <a:noFill/>
                  </pic:spPr>
                </pic:pic>
              </a:graphicData>
            </a:graphic>
            <wp14:sizeRelH relativeFrom="margin">
              <wp14:pctWidth>0</wp14:pctWidth>
            </wp14:sizeRelH>
          </wp:anchor>
        </w:drawing>
      </w:r>
      <w:r>
        <w:rPr>
          <w:rFonts w:ascii="Times New Roman" w:eastAsia="Times New Roman" w:hAnsi="Times New Roman"/>
          <w:b/>
          <w:sz w:val="24"/>
        </w:rPr>
        <w:t xml:space="preserve">                                                              Segmentation totale spiral</w:t>
      </w:r>
    </w:p>
    <w:p w:rsidR="00D73B56" w:rsidRDefault="00D73B56" w:rsidP="00D73B56">
      <w:pPr>
        <w:spacing w:line="20" w:lineRule="exact"/>
        <w:rPr>
          <w:rFonts w:ascii="Times New Roman" w:eastAsia="Times New Roman" w:hAnsi="Times New Roman"/>
        </w:rPr>
      </w:pPr>
    </w:p>
    <w:p w:rsidR="00D73B56" w:rsidRDefault="00D73B56" w:rsidP="00D73B56">
      <w:pPr>
        <w:spacing w:line="200" w:lineRule="exact"/>
        <w:jc w:val="center"/>
        <w:rPr>
          <w:rFonts w:ascii="Times New Roman" w:eastAsia="Times New Roman" w:hAnsi="Times New Roman"/>
        </w:rPr>
      </w:pPr>
    </w:p>
    <w:p w:rsidR="00D73B56" w:rsidRDefault="00D73B56" w:rsidP="00D73B56">
      <w:pPr>
        <w:spacing w:line="0" w:lineRule="atLeast"/>
        <w:ind w:right="5"/>
        <w:rPr>
          <w:rFonts w:ascii="Times New Roman" w:eastAsia="Times New Roman" w:hAnsi="Times New Roman"/>
        </w:rPr>
      </w:pPr>
      <w:r>
        <w:rPr>
          <w:rFonts w:ascii="Times New Roman" w:eastAsia="Times New Roman" w:hAnsi="Times New Roman"/>
        </w:rPr>
        <w:t xml:space="preserve">                                                                     </w:t>
      </w:r>
    </w:p>
    <w:p w:rsidR="00D73B56" w:rsidRDefault="00D73B56" w:rsidP="00D73B56">
      <w:pPr>
        <w:spacing w:line="0" w:lineRule="atLeast"/>
        <w:ind w:right="5"/>
        <w:rPr>
          <w:rFonts w:ascii="Times New Roman" w:eastAsia="Times New Roman" w:hAnsi="Times New Roman"/>
          <w:b/>
          <w:sz w:val="24"/>
        </w:rPr>
      </w:pPr>
      <w:r>
        <w:rPr>
          <w:rFonts w:ascii="Times New Roman" w:eastAsia="Times New Roman" w:hAnsi="Times New Roman"/>
          <w:noProof/>
          <w:lang w:eastAsia="fr-FR"/>
        </w:rPr>
        <w:drawing>
          <wp:anchor distT="0" distB="0" distL="114300" distR="114300" simplePos="0" relativeHeight="251665408" behindDoc="1" locked="0" layoutInCell="1" allowOverlap="1" wp14:anchorId="2AE54737" wp14:editId="38E9D675">
            <wp:simplePos x="0" y="0"/>
            <wp:positionH relativeFrom="column">
              <wp:posOffset>624205</wp:posOffset>
            </wp:positionH>
            <wp:positionV relativeFrom="paragraph">
              <wp:posOffset>44450</wp:posOffset>
            </wp:positionV>
            <wp:extent cx="4321175" cy="777875"/>
            <wp:effectExtent l="0" t="0" r="0" b="0"/>
            <wp:wrapNone/>
            <wp:docPr id="4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4321175" cy="777875"/>
                    </a:xfrm>
                    <a:prstGeom prst="rect">
                      <a:avLst/>
                    </a:prstGeom>
                    <a:noFill/>
                  </pic:spPr>
                </pic:pic>
              </a:graphicData>
            </a:graphic>
            <wp14:sizeRelH relativeFrom="margin">
              <wp14:pctWidth>0</wp14:pctWidth>
            </wp14:sizeRelH>
          </wp:anchor>
        </w:drawing>
      </w:r>
      <w:r>
        <w:rPr>
          <w:rFonts w:ascii="Times New Roman" w:eastAsia="Times New Roman" w:hAnsi="Times New Roman"/>
        </w:rPr>
        <w:t xml:space="preserve">                                                                    </w:t>
      </w:r>
      <w:r>
        <w:rPr>
          <w:rFonts w:ascii="Times New Roman" w:eastAsia="Times New Roman" w:hAnsi="Times New Roman"/>
          <w:b/>
          <w:sz w:val="24"/>
        </w:rPr>
        <w:t>Segmentation totale bilatérale</w:t>
      </w:r>
    </w:p>
    <w:p w:rsidR="00D73B56" w:rsidRDefault="00D73B56" w:rsidP="00D73B56">
      <w:pPr>
        <w:spacing w:line="200" w:lineRule="exact"/>
        <w:rPr>
          <w:rFonts w:ascii="Times New Roman" w:eastAsia="Times New Roman" w:hAnsi="Times New Roman"/>
        </w:rPr>
      </w:pPr>
      <w:r>
        <w:rPr>
          <w:rFonts w:ascii="Times New Roman" w:eastAsia="Times New Roman" w:hAnsi="Times New Roman"/>
          <w:noProof/>
          <w:lang w:eastAsia="fr-FR"/>
        </w:rPr>
        <w:drawing>
          <wp:anchor distT="0" distB="0" distL="114300" distR="114300" simplePos="0" relativeHeight="251664384" behindDoc="1" locked="0" layoutInCell="1" allowOverlap="1" wp14:anchorId="7DD5194C" wp14:editId="73386DCB">
            <wp:simplePos x="0" y="0"/>
            <wp:positionH relativeFrom="column">
              <wp:posOffset>2242185</wp:posOffset>
            </wp:positionH>
            <wp:positionV relativeFrom="paragraph">
              <wp:posOffset>6953885</wp:posOffset>
            </wp:positionV>
            <wp:extent cx="3094355" cy="1033145"/>
            <wp:effectExtent l="19050" t="0" r="0" b="0"/>
            <wp:wrapNone/>
            <wp:docPr id="4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3094355" cy="1033145"/>
                    </a:xfrm>
                    <a:prstGeom prst="rect">
                      <a:avLst/>
                    </a:prstGeom>
                    <a:noFill/>
                  </pic:spPr>
                </pic:pic>
              </a:graphicData>
            </a:graphic>
          </wp:anchor>
        </w:drawing>
      </w:r>
    </w:p>
    <w:p w:rsidR="00D73B56" w:rsidRDefault="00D73B56" w:rsidP="00D73B56"/>
    <w:p w:rsidR="00D73B56" w:rsidRDefault="00D73B56" w:rsidP="00D73B56">
      <w:pPr>
        <w:spacing w:line="0" w:lineRule="atLeast"/>
        <w:ind w:right="5"/>
        <w:jc w:val="center"/>
        <w:rPr>
          <w:rFonts w:ascii="Times New Roman" w:eastAsia="Times New Roman" w:hAnsi="Times New Roman"/>
          <w:b/>
          <w:sz w:val="24"/>
        </w:rPr>
      </w:pPr>
      <w:r>
        <w:rPr>
          <w:rFonts w:ascii="Times New Roman" w:eastAsia="Times New Roman" w:hAnsi="Times New Roman"/>
          <w:b/>
          <w:sz w:val="24"/>
        </w:rPr>
        <w:t xml:space="preserve">                Segmentation totale rationnelle</w:t>
      </w:r>
    </w:p>
    <w:p w:rsidR="00D73B56" w:rsidRDefault="00D73B56" w:rsidP="00D73B56">
      <w:pPr>
        <w:jc w:val="center"/>
        <w:rPr>
          <w:rFonts w:ascii="Times New Roman" w:eastAsia="Times New Roman" w:hAnsi="Times New Roman"/>
          <w:b/>
          <w:color w:val="FF0000"/>
          <w:sz w:val="28"/>
        </w:rPr>
      </w:pPr>
      <w:r>
        <w:rPr>
          <w:rFonts w:ascii="Times New Roman" w:eastAsia="Times New Roman" w:hAnsi="Times New Roman"/>
          <w:b/>
          <w:color w:val="FF0000"/>
          <w:sz w:val="28"/>
        </w:rPr>
        <w:t xml:space="preserve">                            </w:t>
      </w:r>
    </w:p>
    <w:p w:rsidR="00D73B56" w:rsidRDefault="00D73B56" w:rsidP="00D73B56">
      <w:pPr>
        <w:rPr>
          <w:rFonts w:ascii="Times New Roman" w:eastAsia="Times New Roman" w:hAnsi="Times New Roman"/>
          <w:b/>
          <w:color w:val="FF0000"/>
          <w:sz w:val="28"/>
        </w:rPr>
      </w:pPr>
      <w:r>
        <w:rPr>
          <w:rFonts w:ascii="Times New Roman" w:eastAsia="Times New Roman" w:hAnsi="Times New Roman"/>
          <w:b/>
          <w:color w:val="FF0000"/>
          <w:sz w:val="28"/>
        </w:rPr>
        <w:t xml:space="preserve">                                 Figure 05 :  </w:t>
      </w:r>
      <w:r w:rsidRPr="004975FE">
        <w:rPr>
          <w:rFonts w:ascii="Times New Roman" w:eastAsia="Times New Roman" w:hAnsi="Times New Roman"/>
          <w:b/>
          <w:color w:val="FF0000"/>
          <w:sz w:val="28"/>
        </w:rPr>
        <w:t>Les modalités de la segmentation totale</w:t>
      </w:r>
    </w:p>
    <w:p w:rsidR="00D73B56" w:rsidRDefault="00D73B56" w:rsidP="00D73B56">
      <w:pPr>
        <w:rPr>
          <w:rFonts w:ascii="Times New Roman" w:eastAsia="Times New Roman" w:hAnsi="Times New Roman"/>
          <w:b/>
          <w:color w:val="FF0000"/>
          <w:sz w:val="28"/>
        </w:rPr>
      </w:pPr>
      <w:r>
        <w:rPr>
          <w:rFonts w:ascii="Times New Roman" w:eastAsia="Times New Roman" w:hAnsi="Times New Roman"/>
          <w:b/>
          <w:noProof/>
          <w:color w:val="FF0000"/>
          <w:sz w:val="28"/>
          <w:lang w:eastAsia="fr-FR"/>
        </w:rPr>
        <w:drawing>
          <wp:anchor distT="0" distB="0" distL="114300" distR="114300" simplePos="0" relativeHeight="251668480" behindDoc="1" locked="0" layoutInCell="1" allowOverlap="1" wp14:anchorId="56D9083F" wp14:editId="5F1E2A55">
            <wp:simplePos x="0" y="0"/>
            <wp:positionH relativeFrom="column">
              <wp:posOffset>776605</wp:posOffset>
            </wp:positionH>
            <wp:positionV relativeFrom="paragraph">
              <wp:posOffset>329565</wp:posOffset>
            </wp:positionV>
            <wp:extent cx="4578985" cy="579755"/>
            <wp:effectExtent l="0" t="0" r="0" b="0"/>
            <wp:wrapNone/>
            <wp:docPr id="7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bwMode="auto">
                    <a:xfrm>
                      <a:off x="0" y="0"/>
                      <a:ext cx="4578985" cy="579755"/>
                    </a:xfrm>
                    <a:prstGeom prst="rect">
                      <a:avLst/>
                    </a:prstGeom>
                    <a:noFill/>
                  </pic:spPr>
                </pic:pic>
              </a:graphicData>
            </a:graphic>
            <wp14:sizeRelH relativeFrom="margin">
              <wp14:pctWidth>0</wp14:pctWidth>
            </wp14:sizeRelH>
          </wp:anchor>
        </w:drawing>
      </w:r>
    </w:p>
    <w:p w:rsidR="00D73B56" w:rsidRPr="004975FE" w:rsidRDefault="00D73B56" w:rsidP="00D73B56">
      <w:pPr>
        <w:jc w:val="center"/>
        <w:rPr>
          <w:rFonts w:ascii="Times New Roman" w:eastAsia="Times New Roman" w:hAnsi="Times New Roman"/>
          <w:b/>
          <w:color w:val="FF0000"/>
          <w:sz w:val="28"/>
        </w:rPr>
      </w:pPr>
    </w:p>
    <w:p w:rsidR="00D73B56" w:rsidRDefault="00D73B56" w:rsidP="00D73B56">
      <w:pPr>
        <w:jc w:val="center"/>
        <w:rPr>
          <w:rFonts w:ascii="Times New Roman" w:eastAsia="Times New Roman" w:hAnsi="Times New Roman"/>
          <w:b/>
          <w:sz w:val="28"/>
        </w:rPr>
      </w:pPr>
    </w:p>
    <w:p w:rsidR="00D73B56" w:rsidRPr="004975FE" w:rsidRDefault="00D73B56" w:rsidP="00D73B56">
      <w:pPr>
        <w:spacing w:line="0" w:lineRule="atLeast"/>
        <w:ind w:right="-14"/>
        <w:jc w:val="center"/>
        <w:rPr>
          <w:rFonts w:ascii="Times New Roman" w:eastAsia="Times New Roman" w:hAnsi="Times New Roman"/>
          <w:b/>
          <w:sz w:val="24"/>
          <w:szCs w:val="24"/>
        </w:rPr>
      </w:pPr>
      <w:r>
        <w:rPr>
          <w:rFonts w:ascii="Times New Roman" w:eastAsia="Times New Roman" w:hAnsi="Times New Roman"/>
          <w:b/>
          <w:noProof/>
          <w:sz w:val="24"/>
          <w:szCs w:val="24"/>
          <w:lang w:eastAsia="fr-FR"/>
        </w:rPr>
        <w:drawing>
          <wp:anchor distT="0" distB="0" distL="114300" distR="114300" simplePos="0" relativeHeight="251666432" behindDoc="1" locked="0" layoutInCell="1" allowOverlap="1" wp14:anchorId="234AE9BB" wp14:editId="0BF55F2A">
            <wp:simplePos x="0" y="0"/>
            <wp:positionH relativeFrom="column">
              <wp:posOffset>833755</wp:posOffset>
            </wp:positionH>
            <wp:positionV relativeFrom="paragraph">
              <wp:posOffset>5080</wp:posOffset>
            </wp:positionV>
            <wp:extent cx="4572408" cy="793115"/>
            <wp:effectExtent l="0" t="0" r="0" b="0"/>
            <wp:wrapNone/>
            <wp:docPr id="5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bwMode="auto">
                    <a:xfrm>
                      <a:off x="0" y="0"/>
                      <a:ext cx="4580056" cy="794442"/>
                    </a:xfrm>
                    <a:prstGeom prst="rect">
                      <a:avLst/>
                    </a:prstGeom>
                    <a:noFill/>
                  </pic:spPr>
                </pic:pic>
              </a:graphicData>
            </a:graphic>
            <wp14:sizeRelH relativeFrom="margin">
              <wp14:pctWidth>0</wp14:pctWidth>
            </wp14:sizeRelH>
          </wp:anchor>
        </w:drawing>
      </w:r>
      <w:r>
        <w:rPr>
          <w:rFonts w:ascii="Times New Roman" w:eastAsia="Times New Roman" w:hAnsi="Times New Roman"/>
          <w:b/>
          <w:sz w:val="24"/>
          <w:szCs w:val="24"/>
        </w:rPr>
        <w:t xml:space="preserve">                       </w:t>
      </w:r>
      <w:r w:rsidRPr="004975FE">
        <w:rPr>
          <w:rFonts w:ascii="Times New Roman" w:eastAsia="Times New Roman" w:hAnsi="Times New Roman"/>
          <w:b/>
          <w:sz w:val="24"/>
          <w:szCs w:val="24"/>
        </w:rPr>
        <w:t>Segmentation partielle discoïdale</w:t>
      </w:r>
    </w:p>
    <w:p w:rsidR="00D73B56" w:rsidRDefault="00D73B56" w:rsidP="00D73B56">
      <w:pPr>
        <w:jc w:val="center"/>
      </w:pPr>
    </w:p>
    <w:p w:rsidR="00D73B56" w:rsidRPr="004975FE" w:rsidRDefault="00D73B56" w:rsidP="00D73B56">
      <w:pPr>
        <w:spacing w:line="0" w:lineRule="atLeast"/>
        <w:ind w:right="5"/>
        <w:jc w:val="center"/>
        <w:rPr>
          <w:rFonts w:ascii="Times New Roman" w:eastAsia="Times New Roman" w:hAnsi="Times New Roman"/>
          <w:b/>
          <w:sz w:val="24"/>
          <w:szCs w:val="24"/>
        </w:rPr>
      </w:pPr>
      <w:r>
        <w:rPr>
          <w:rFonts w:ascii="Times New Roman" w:eastAsia="Times New Roman" w:hAnsi="Times New Roman"/>
          <w:b/>
          <w:sz w:val="24"/>
          <w:szCs w:val="24"/>
        </w:rPr>
        <w:t xml:space="preserve">                      </w:t>
      </w:r>
      <w:r w:rsidRPr="004975FE">
        <w:rPr>
          <w:rFonts w:ascii="Times New Roman" w:eastAsia="Times New Roman" w:hAnsi="Times New Roman"/>
          <w:b/>
          <w:sz w:val="24"/>
          <w:szCs w:val="24"/>
        </w:rPr>
        <w:t>Segmentation partielle superficielle</w:t>
      </w:r>
    </w:p>
    <w:p w:rsidR="00D73B56" w:rsidRDefault="00D73B56" w:rsidP="00D73B56">
      <w:pPr>
        <w:spacing w:line="0" w:lineRule="atLeast"/>
        <w:ind w:right="5"/>
        <w:jc w:val="center"/>
        <w:rPr>
          <w:rFonts w:ascii="Times New Roman" w:eastAsia="Times New Roman" w:hAnsi="Times New Roman"/>
          <w:b/>
          <w:color w:val="FF0000"/>
          <w:sz w:val="28"/>
        </w:rPr>
      </w:pPr>
      <w:r>
        <w:rPr>
          <w:rFonts w:ascii="Times New Roman" w:eastAsia="Times New Roman" w:hAnsi="Times New Roman"/>
          <w:b/>
          <w:color w:val="FF0000"/>
          <w:sz w:val="28"/>
        </w:rPr>
        <w:t xml:space="preserve">                          Figure 06 :  </w:t>
      </w:r>
      <w:r w:rsidRPr="004975FE">
        <w:rPr>
          <w:rFonts w:ascii="Times New Roman" w:eastAsia="Times New Roman" w:hAnsi="Times New Roman"/>
          <w:b/>
          <w:color w:val="FF0000"/>
          <w:sz w:val="28"/>
        </w:rPr>
        <w:t>Les modalités de la segmentation partielle</w:t>
      </w:r>
    </w:p>
    <w:p w:rsidR="00D73B56" w:rsidRDefault="00D73B56" w:rsidP="00D73B56"/>
    <w:p w:rsidR="00D73B56" w:rsidRDefault="00D73B56" w:rsidP="00D73B56">
      <w:pPr>
        <w:spacing w:line="0" w:lineRule="atLeast"/>
        <w:ind w:right="-14"/>
        <w:jc w:val="center"/>
        <w:rPr>
          <w:rFonts w:ascii="Book Antiqua" w:eastAsia="Times New Roman" w:hAnsi="Book Antiqua"/>
          <w:b/>
          <w:sz w:val="24"/>
          <w:szCs w:val="24"/>
        </w:rPr>
      </w:pPr>
    </w:p>
    <w:p w:rsidR="00D73B56" w:rsidRPr="00AB30C2" w:rsidRDefault="00D73B56" w:rsidP="00D73B56">
      <w:pPr>
        <w:spacing w:line="0" w:lineRule="atLeast"/>
        <w:ind w:right="-14"/>
        <w:jc w:val="center"/>
        <w:rPr>
          <w:rFonts w:ascii="Book Antiqua" w:eastAsia="Times New Roman" w:hAnsi="Book Antiqua"/>
          <w:b/>
          <w:i/>
          <w:iCs/>
          <w:color w:val="FF0000"/>
          <w:sz w:val="24"/>
          <w:szCs w:val="24"/>
        </w:rPr>
      </w:pPr>
      <w:r w:rsidRPr="00AB30C2">
        <w:rPr>
          <w:rFonts w:ascii="Book Antiqua" w:eastAsia="Times New Roman" w:hAnsi="Book Antiqua"/>
          <w:b/>
          <w:i/>
          <w:iCs/>
          <w:color w:val="FF0000"/>
          <w:sz w:val="24"/>
          <w:szCs w:val="24"/>
        </w:rPr>
        <w:lastRenderedPageBreak/>
        <w:t xml:space="preserve">Tableau 01 : </w:t>
      </w:r>
      <w:r>
        <w:rPr>
          <w:rFonts w:ascii="Book Antiqua" w:eastAsia="Times New Roman" w:hAnsi="Book Antiqua"/>
          <w:b/>
          <w:i/>
          <w:iCs/>
          <w:color w:val="FF0000"/>
          <w:sz w:val="24"/>
          <w:szCs w:val="24"/>
        </w:rPr>
        <w:t>C</w:t>
      </w:r>
      <w:r w:rsidRPr="00AB30C2">
        <w:rPr>
          <w:rFonts w:ascii="Book Antiqua" w:eastAsia="Times New Roman" w:hAnsi="Book Antiqua"/>
          <w:b/>
          <w:i/>
          <w:iCs/>
          <w:color w:val="FF0000"/>
          <w:sz w:val="24"/>
          <w:szCs w:val="24"/>
        </w:rPr>
        <w:t>aractéristiques de différentes catégories d’œufs.</w:t>
      </w:r>
    </w:p>
    <w:p w:rsidR="00D73B56" w:rsidRDefault="00D73B56" w:rsidP="00D73B56">
      <w:pPr>
        <w:jc w:val="center"/>
      </w:pPr>
      <w:r>
        <w:rPr>
          <w:noProof/>
          <w:lang w:eastAsia="fr-FR"/>
        </w:rPr>
        <w:drawing>
          <wp:anchor distT="0" distB="0" distL="114300" distR="114300" simplePos="0" relativeHeight="251667456" behindDoc="1" locked="0" layoutInCell="1" allowOverlap="1" wp14:anchorId="5F507286" wp14:editId="2C465539">
            <wp:simplePos x="0" y="0"/>
            <wp:positionH relativeFrom="column">
              <wp:posOffset>-366395</wp:posOffset>
            </wp:positionH>
            <wp:positionV relativeFrom="paragraph">
              <wp:posOffset>24130</wp:posOffset>
            </wp:positionV>
            <wp:extent cx="6590788" cy="4648200"/>
            <wp:effectExtent l="0" t="0" r="0" b="0"/>
            <wp:wrapNone/>
            <wp:docPr id="5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clrChange>
                        <a:clrFrom>
                          <a:srgbClr val="FFFFFF"/>
                        </a:clrFrom>
                        <a:clrTo>
                          <a:srgbClr val="FFFFFF">
                            <a:alpha val="0"/>
                          </a:srgbClr>
                        </a:clrTo>
                      </a:clrChange>
                    </a:blip>
                    <a:srcRect/>
                    <a:stretch>
                      <a:fillRect/>
                    </a:stretch>
                  </pic:blipFill>
                  <pic:spPr bwMode="auto">
                    <a:xfrm>
                      <a:off x="0" y="0"/>
                      <a:ext cx="6607640" cy="4660085"/>
                    </a:xfrm>
                    <a:prstGeom prst="rect">
                      <a:avLst/>
                    </a:prstGeom>
                    <a:noFill/>
                  </pic:spPr>
                </pic:pic>
              </a:graphicData>
            </a:graphic>
            <wp14:sizeRelH relativeFrom="margin">
              <wp14:pctWidth>0</wp14:pctWidth>
            </wp14:sizeRelH>
            <wp14:sizeRelV relativeFrom="margin">
              <wp14:pctHeight>0</wp14:pctHeight>
            </wp14:sizeRelV>
          </wp:anchor>
        </w:drawing>
      </w: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r>
        <w:rPr>
          <w:rFonts w:ascii="Book Antiqua" w:eastAsia="Times New Roman" w:hAnsi="Book Antiqua"/>
          <w:b/>
          <w:sz w:val="24"/>
          <w:szCs w:val="24"/>
        </w:rPr>
        <w:t xml:space="preserve">      </w:t>
      </w: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Default="00D73B56" w:rsidP="00D73B56">
      <w:pPr>
        <w:spacing w:line="0" w:lineRule="atLeast"/>
        <w:ind w:right="-14"/>
        <w:jc w:val="center"/>
        <w:rPr>
          <w:rFonts w:ascii="Book Antiqua" w:eastAsia="Times New Roman" w:hAnsi="Book Antiqua"/>
          <w:b/>
          <w:sz w:val="24"/>
          <w:szCs w:val="24"/>
        </w:rPr>
      </w:pPr>
    </w:p>
    <w:p w:rsidR="00D73B56" w:rsidRPr="00002CD7" w:rsidRDefault="00D73B56" w:rsidP="00D73B56">
      <w:pPr>
        <w:spacing w:line="0" w:lineRule="atLeast"/>
        <w:ind w:right="-14"/>
        <w:rPr>
          <w:rFonts w:ascii="Book Antiqua" w:eastAsia="Times New Roman" w:hAnsi="Book Antiqua"/>
          <w:b/>
          <w:sz w:val="24"/>
          <w:szCs w:val="24"/>
        </w:rPr>
      </w:pPr>
    </w:p>
    <w:p w:rsidR="00D73B56" w:rsidRDefault="00D73B56" w:rsidP="00D73B56">
      <w:pPr>
        <w:spacing w:after="0" w:line="240" w:lineRule="auto"/>
        <w:jc w:val="center"/>
        <w:rPr>
          <w:rFonts w:ascii="Book Antiqua" w:hAnsi="Book Antiqua"/>
          <w:b/>
          <w:bCs/>
          <w:color w:val="FF0000"/>
          <w:sz w:val="28"/>
          <w:szCs w:val="28"/>
        </w:rPr>
      </w:pPr>
      <w:r>
        <w:rPr>
          <w:rFonts w:ascii="Book Antiqua" w:hAnsi="Book Antiqua"/>
          <w:b/>
          <w:bCs/>
          <w:color w:val="FF0000"/>
          <w:sz w:val="28"/>
          <w:szCs w:val="28"/>
        </w:rPr>
        <w:lastRenderedPageBreak/>
        <w:t xml:space="preserve">II. </w:t>
      </w:r>
      <w:r w:rsidRPr="00E4059E">
        <w:rPr>
          <w:rFonts w:ascii="Book Antiqua" w:hAnsi="Book Antiqua"/>
          <w:b/>
          <w:bCs/>
          <w:color w:val="FF0000"/>
          <w:sz w:val="28"/>
          <w:szCs w:val="28"/>
        </w:rPr>
        <w:t>GASTRULATION</w:t>
      </w:r>
      <w:r>
        <w:rPr>
          <w:rFonts w:ascii="Book Antiqua" w:hAnsi="Book Antiqua"/>
          <w:b/>
          <w:bCs/>
          <w:color w:val="FF0000"/>
          <w:sz w:val="28"/>
          <w:szCs w:val="28"/>
        </w:rPr>
        <w:t> </w:t>
      </w:r>
    </w:p>
    <w:p w:rsidR="00D73B56" w:rsidRDefault="00D73B56" w:rsidP="00D73B56">
      <w:pPr>
        <w:spacing w:after="0" w:line="240" w:lineRule="auto"/>
        <w:jc w:val="center"/>
        <w:rPr>
          <w:rFonts w:ascii="Book Antiqua" w:hAnsi="Book Antiqua"/>
          <w:b/>
          <w:bCs/>
          <w:color w:val="FF0000"/>
          <w:sz w:val="28"/>
          <w:szCs w:val="28"/>
        </w:rPr>
      </w:pPr>
    </w:p>
    <w:p w:rsidR="00D73B56" w:rsidRDefault="00D73B56" w:rsidP="00D73B56">
      <w:pPr>
        <w:spacing w:after="0"/>
        <w:rPr>
          <w:rFonts w:ascii="Book Antiqua" w:eastAsia="Times New Roman" w:hAnsi="Book Antiqua"/>
          <w:b/>
          <w:color w:val="FF0000"/>
          <w:sz w:val="24"/>
          <w:szCs w:val="24"/>
        </w:rPr>
      </w:pPr>
      <w:r>
        <w:rPr>
          <w:rFonts w:ascii="Book Antiqua" w:eastAsia="Times New Roman" w:hAnsi="Book Antiqua"/>
          <w:b/>
          <w:color w:val="FF0000"/>
          <w:sz w:val="24"/>
          <w:szCs w:val="24"/>
        </w:rPr>
        <w:t xml:space="preserve">II.1. </w:t>
      </w:r>
      <w:r w:rsidRPr="008321EF">
        <w:rPr>
          <w:rFonts w:ascii="Book Antiqua" w:eastAsia="Times New Roman" w:hAnsi="Book Antiqua"/>
          <w:b/>
          <w:color w:val="FF0000"/>
          <w:sz w:val="24"/>
          <w:szCs w:val="24"/>
        </w:rPr>
        <w:t>Définition :</w:t>
      </w:r>
    </w:p>
    <w:p w:rsidR="00D73B56" w:rsidRPr="008321EF" w:rsidRDefault="00D73B56" w:rsidP="00D73B56">
      <w:pPr>
        <w:spacing w:after="0"/>
        <w:rPr>
          <w:rFonts w:ascii="Book Antiqua" w:hAnsi="Book Antiqua"/>
          <w:b/>
          <w:bCs/>
          <w:color w:val="FF0000"/>
          <w:sz w:val="28"/>
          <w:szCs w:val="28"/>
        </w:rPr>
      </w:pPr>
    </w:p>
    <w:p w:rsidR="00D73B56" w:rsidRPr="00002CD7" w:rsidRDefault="00D73B56" w:rsidP="00D73B56">
      <w:pPr>
        <w:spacing w:after="0"/>
        <w:ind w:right="365"/>
        <w:jc w:val="both"/>
        <w:rPr>
          <w:rFonts w:ascii="Book Antiqua" w:eastAsia="Times New Roman" w:hAnsi="Book Antiqua"/>
          <w:sz w:val="24"/>
          <w:szCs w:val="24"/>
        </w:rPr>
      </w:pPr>
      <w:r w:rsidRPr="00002CD7">
        <w:rPr>
          <w:rFonts w:ascii="Book Antiqua" w:eastAsia="Times New Roman" w:hAnsi="Book Antiqua"/>
          <w:sz w:val="24"/>
          <w:szCs w:val="24"/>
        </w:rPr>
        <w:t>Dans cette étape les blastomères vont s’arranger de façon harmonieuse en 3 feuillets</w:t>
      </w:r>
      <w:r>
        <w:rPr>
          <w:rFonts w:ascii="Book Antiqua" w:eastAsia="Times New Roman" w:hAnsi="Book Antiqua"/>
          <w:sz w:val="24"/>
          <w:szCs w:val="24"/>
        </w:rPr>
        <w:t xml:space="preserve"> </w:t>
      </w:r>
      <w:r w:rsidRPr="00002CD7">
        <w:rPr>
          <w:rFonts w:ascii="Book Antiqua" w:eastAsia="Times New Roman" w:hAnsi="Book Antiqua"/>
          <w:sz w:val="24"/>
          <w:szCs w:val="24"/>
        </w:rPr>
        <w:t>embryonnaires :</w:t>
      </w:r>
    </w:p>
    <w:p w:rsidR="00D73B56" w:rsidRPr="00002CD7" w:rsidRDefault="00D73B56" w:rsidP="00D73B56">
      <w:pPr>
        <w:tabs>
          <w:tab w:val="left" w:pos="1140"/>
        </w:tabs>
        <w:spacing w:after="0"/>
        <w:jc w:val="both"/>
        <w:rPr>
          <w:rFonts w:ascii="Book Antiqua" w:eastAsia="Arial" w:hAnsi="Book Antiqua"/>
          <w:sz w:val="24"/>
          <w:szCs w:val="24"/>
        </w:rPr>
      </w:pPr>
      <w:r w:rsidRPr="00002CD7">
        <w:rPr>
          <w:rFonts w:ascii="Book Antiqua" w:eastAsia="Times New Roman" w:hAnsi="Book Antiqua"/>
          <w:sz w:val="24"/>
          <w:szCs w:val="24"/>
        </w:rPr>
        <w:t>L’</w:t>
      </w:r>
      <w:r w:rsidRPr="00002CD7">
        <w:rPr>
          <w:rFonts w:ascii="Book Antiqua" w:eastAsia="Times New Roman" w:hAnsi="Book Antiqua"/>
          <w:b/>
          <w:sz w:val="24"/>
          <w:szCs w:val="24"/>
        </w:rPr>
        <w:t>ectoblaste</w:t>
      </w:r>
      <w:r w:rsidRPr="00002CD7">
        <w:rPr>
          <w:rFonts w:ascii="Book Antiqua" w:eastAsia="Times New Roman" w:hAnsi="Book Antiqua"/>
          <w:sz w:val="24"/>
          <w:szCs w:val="24"/>
        </w:rPr>
        <w:t xml:space="preserve"> ou </w:t>
      </w:r>
      <w:r w:rsidRPr="00002CD7">
        <w:rPr>
          <w:rFonts w:ascii="Book Antiqua" w:eastAsia="Times New Roman" w:hAnsi="Book Antiqua"/>
          <w:b/>
          <w:sz w:val="24"/>
          <w:szCs w:val="24"/>
        </w:rPr>
        <w:t>ectoderme</w:t>
      </w:r>
      <w:r w:rsidRPr="00002CD7">
        <w:rPr>
          <w:rFonts w:ascii="Book Antiqua" w:eastAsia="Times New Roman" w:hAnsi="Book Antiqua"/>
          <w:sz w:val="24"/>
          <w:szCs w:val="24"/>
        </w:rPr>
        <w:t xml:space="preserve"> : feuillet externe</w:t>
      </w:r>
    </w:p>
    <w:p w:rsidR="00D73B56" w:rsidRPr="00002CD7" w:rsidRDefault="00D73B56" w:rsidP="00D73B56">
      <w:pPr>
        <w:tabs>
          <w:tab w:val="left" w:pos="1140"/>
        </w:tabs>
        <w:spacing w:after="0"/>
        <w:jc w:val="both"/>
        <w:rPr>
          <w:rFonts w:ascii="Book Antiqua" w:eastAsia="Arial" w:hAnsi="Book Antiqua"/>
          <w:sz w:val="24"/>
          <w:szCs w:val="24"/>
        </w:rPr>
      </w:pPr>
      <w:r w:rsidRPr="00002CD7">
        <w:rPr>
          <w:rFonts w:ascii="Book Antiqua" w:eastAsia="Times New Roman" w:hAnsi="Book Antiqua"/>
          <w:sz w:val="24"/>
          <w:szCs w:val="24"/>
        </w:rPr>
        <w:t>L’</w:t>
      </w:r>
      <w:r w:rsidRPr="00002CD7">
        <w:rPr>
          <w:rFonts w:ascii="Book Antiqua" w:eastAsia="Times New Roman" w:hAnsi="Book Antiqua"/>
          <w:b/>
          <w:sz w:val="24"/>
          <w:szCs w:val="24"/>
        </w:rPr>
        <w:t>endoblaste</w:t>
      </w:r>
      <w:r w:rsidRPr="00002CD7">
        <w:rPr>
          <w:rFonts w:ascii="Book Antiqua" w:eastAsia="Times New Roman" w:hAnsi="Book Antiqua"/>
          <w:sz w:val="24"/>
          <w:szCs w:val="24"/>
        </w:rPr>
        <w:t xml:space="preserve">, </w:t>
      </w:r>
      <w:r w:rsidRPr="00002CD7">
        <w:rPr>
          <w:rFonts w:ascii="Book Antiqua" w:eastAsia="Times New Roman" w:hAnsi="Book Antiqua"/>
          <w:b/>
          <w:sz w:val="24"/>
          <w:szCs w:val="24"/>
        </w:rPr>
        <w:t>entoblaste</w:t>
      </w:r>
      <w:r w:rsidRPr="00002CD7">
        <w:rPr>
          <w:rFonts w:ascii="Book Antiqua" w:eastAsia="Times New Roman" w:hAnsi="Book Antiqua"/>
          <w:sz w:val="24"/>
          <w:szCs w:val="24"/>
        </w:rPr>
        <w:t xml:space="preserve"> ou </w:t>
      </w:r>
      <w:r w:rsidRPr="00002CD7">
        <w:rPr>
          <w:rFonts w:ascii="Book Antiqua" w:eastAsia="Times New Roman" w:hAnsi="Book Antiqua"/>
          <w:b/>
          <w:sz w:val="24"/>
          <w:szCs w:val="24"/>
        </w:rPr>
        <w:t>endoderme :</w:t>
      </w:r>
      <w:r w:rsidRPr="00002CD7">
        <w:rPr>
          <w:rFonts w:ascii="Book Antiqua" w:eastAsia="Times New Roman" w:hAnsi="Book Antiqua"/>
          <w:sz w:val="24"/>
          <w:szCs w:val="24"/>
        </w:rPr>
        <w:t xml:space="preserve"> feuillet interne</w:t>
      </w:r>
    </w:p>
    <w:p w:rsidR="00D73B56" w:rsidRPr="00002CD7" w:rsidRDefault="00D73B56" w:rsidP="00D73B56">
      <w:pPr>
        <w:tabs>
          <w:tab w:val="left" w:pos="1140"/>
        </w:tabs>
        <w:spacing w:after="0"/>
        <w:jc w:val="both"/>
        <w:rPr>
          <w:rFonts w:ascii="Book Antiqua" w:eastAsia="Arial" w:hAnsi="Book Antiqua"/>
          <w:sz w:val="24"/>
          <w:szCs w:val="24"/>
        </w:rPr>
      </w:pPr>
      <w:r w:rsidRPr="00002CD7">
        <w:rPr>
          <w:rFonts w:ascii="Book Antiqua" w:eastAsia="Times New Roman" w:hAnsi="Book Antiqua"/>
          <w:sz w:val="24"/>
          <w:szCs w:val="24"/>
        </w:rPr>
        <w:t xml:space="preserve">Le </w:t>
      </w:r>
      <w:r w:rsidRPr="00002CD7">
        <w:rPr>
          <w:rFonts w:ascii="Book Antiqua" w:eastAsia="Times New Roman" w:hAnsi="Book Antiqua"/>
          <w:b/>
          <w:sz w:val="24"/>
          <w:szCs w:val="24"/>
        </w:rPr>
        <w:t>mésoblaste</w:t>
      </w:r>
      <w:r w:rsidRPr="00002CD7">
        <w:rPr>
          <w:rFonts w:ascii="Book Antiqua" w:eastAsia="Times New Roman" w:hAnsi="Book Antiqua"/>
          <w:sz w:val="24"/>
          <w:szCs w:val="24"/>
        </w:rPr>
        <w:t xml:space="preserve"> ou </w:t>
      </w:r>
      <w:r w:rsidRPr="00002CD7">
        <w:rPr>
          <w:rFonts w:ascii="Book Antiqua" w:eastAsia="Times New Roman" w:hAnsi="Book Antiqua"/>
          <w:b/>
          <w:sz w:val="24"/>
          <w:szCs w:val="24"/>
        </w:rPr>
        <w:t>mésoderme :</w:t>
      </w:r>
      <w:r w:rsidRPr="00002CD7">
        <w:rPr>
          <w:rFonts w:ascii="Book Antiqua" w:eastAsia="Times New Roman" w:hAnsi="Book Antiqua"/>
          <w:sz w:val="24"/>
          <w:szCs w:val="24"/>
        </w:rPr>
        <w:t xml:space="preserve"> feuillet moyen</w:t>
      </w:r>
    </w:p>
    <w:p w:rsidR="00D73B56" w:rsidRPr="00002CD7" w:rsidRDefault="00D73B56" w:rsidP="00D73B56">
      <w:pPr>
        <w:spacing w:after="0"/>
        <w:jc w:val="both"/>
        <w:rPr>
          <w:rFonts w:ascii="Book Antiqua" w:eastAsia="Times New Roman" w:hAnsi="Book Antiqua"/>
          <w:b/>
          <w:sz w:val="24"/>
          <w:szCs w:val="24"/>
        </w:rPr>
      </w:pPr>
      <w:r w:rsidRPr="00002CD7">
        <w:rPr>
          <w:rFonts w:ascii="Book Antiqua" w:eastAsia="Times New Roman" w:hAnsi="Book Antiqua"/>
          <w:sz w:val="24"/>
          <w:szCs w:val="24"/>
        </w:rPr>
        <w:t xml:space="preserve">L’embryon devient </w:t>
      </w:r>
      <w:r w:rsidRPr="00002CD7">
        <w:rPr>
          <w:rFonts w:ascii="Book Antiqua" w:eastAsia="Times New Roman" w:hAnsi="Book Antiqua"/>
          <w:b/>
          <w:sz w:val="24"/>
          <w:szCs w:val="24"/>
        </w:rPr>
        <w:t>tridermique :</w:t>
      </w:r>
      <w:r w:rsidRPr="00002CD7">
        <w:rPr>
          <w:rFonts w:ascii="Book Antiqua" w:eastAsia="Times New Roman" w:hAnsi="Book Antiqua"/>
          <w:sz w:val="24"/>
          <w:szCs w:val="24"/>
        </w:rPr>
        <w:t xml:space="preserve"> stade </w:t>
      </w:r>
      <w:r w:rsidRPr="00002CD7">
        <w:rPr>
          <w:rFonts w:ascii="Book Antiqua" w:eastAsia="Times New Roman" w:hAnsi="Book Antiqua"/>
          <w:b/>
          <w:sz w:val="24"/>
          <w:szCs w:val="24"/>
        </w:rPr>
        <w:t>gastrula</w:t>
      </w:r>
    </w:p>
    <w:p w:rsidR="00D73B56" w:rsidRDefault="00D73B56" w:rsidP="00D73B56">
      <w:pPr>
        <w:spacing w:after="0"/>
        <w:ind w:right="365"/>
        <w:jc w:val="both"/>
        <w:rPr>
          <w:rFonts w:ascii="Book Antiqua" w:eastAsia="Times New Roman" w:hAnsi="Book Antiqua"/>
          <w:sz w:val="24"/>
          <w:szCs w:val="24"/>
        </w:rPr>
      </w:pPr>
      <w:r w:rsidRPr="00002CD7">
        <w:rPr>
          <w:rFonts w:ascii="Book Antiqua" w:eastAsia="Times New Roman" w:hAnsi="Book Antiqua"/>
          <w:sz w:val="24"/>
          <w:szCs w:val="24"/>
        </w:rPr>
        <w:t xml:space="preserve">Il y a apparition de mouvements </w:t>
      </w:r>
      <w:r w:rsidRPr="00002CD7">
        <w:rPr>
          <w:rFonts w:ascii="Book Antiqua" w:eastAsia="Times New Roman" w:hAnsi="Book Antiqua"/>
          <w:b/>
          <w:sz w:val="24"/>
          <w:szCs w:val="24"/>
        </w:rPr>
        <w:t>morphogénétiques</w:t>
      </w:r>
      <w:r w:rsidRPr="00002CD7">
        <w:rPr>
          <w:rFonts w:ascii="Book Antiqua" w:eastAsia="Times New Roman" w:hAnsi="Book Antiqua"/>
          <w:sz w:val="24"/>
          <w:szCs w:val="24"/>
        </w:rPr>
        <w:t>: mouvements cellulaires qui vont remanier la position des blastomères dans la blastula. Ils vont être à l’origine de la morphogenèse qui établit la morphologie du futur individu.</w:t>
      </w:r>
    </w:p>
    <w:p w:rsidR="00D73B56" w:rsidRDefault="00D73B56" w:rsidP="00D73B56">
      <w:pPr>
        <w:spacing w:after="0"/>
        <w:ind w:right="365"/>
        <w:rPr>
          <w:rFonts w:ascii="Book Antiqua" w:eastAsia="Times New Roman" w:hAnsi="Book Antiqua"/>
          <w:sz w:val="24"/>
          <w:szCs w:val="24"/>
        </w:rPr>
      </w:pPr>
      <w:r w:rsidRPr="00E440C9">
        <w:rPr>
          <w:rFonts w:ascii="Book Antiqua" w:eastAsia="Times New Roman" w:hAnsi="Book Antiqua"/>
          <w:sz w:val="24"/>
          <w:szCs w:val="24"/>
        </w:rPr>
        <w:t>Suivant les modalités des mouvements morphogénétiques, on peut définir plusieurs</w:t>
      </w:r>
      <w:r>
        <w:rPr>
          <w:rFonts w:ascii="Book Antiqua" w:eastAsia="Times New Roman" w:hAnsi="Book Antiqua"/>
          <w:sz w:val="24"/>
          <w:szCs w:val="24"/>
        </w:rPr>
        <w:t xml:space="preserve"> </w:t>
      </w:r>
      <w:r w:rsidRPr="00E440C9">
        <w:rPr>
          <w:rFonts w:ascii="Book Antiqua" w:eastAsia="Times New Roman" w:hAnsi="Book Antiqua"/>
          <w:sz w:val="24"/>
          <w:szCs w:val="24"/>
        </w:rPr>
        <w:t>types de gastrulation :</w:t>
      </w:r>
    </w:p>
    <w:p w:rsidR="00D73B56" w:rsidRDefault="00D73B56" w:rsidP="00D73B56">
      <w:pPr>
        <w:spacing w:after="0" w:line="240" w:lineRule="auto"/>
        <w:ind w:right="365"/>
        <w:rPr>
          <w:rFonts w:ascii="Book Antiqua" w:eastAsia="Times New Roman" w:hAnsi="Book Antiqua"/>
          <w:sz w:val="24"/>
          <w:szCs w:val="24"/>
        </w:rPr>
      </w:pPr>
    </w:p>
    <w:p w:rsidR="00D73B56" w:rsidRDefault="00D73B56" w:rsidP="00D73B56">
      <w:pPr>
        <w:spacing w:after="0"/>
        <w:ind w:right="365"/>
        <w:rPr>
          <w:rFonts w:ascii="Book Antiqua" w:eastAsia="Times New Roman" w:hAnsi="Book Antiqua"/>
          <w:b/>
          <w:bCs/>
          <w:color w:val="FF0000"/>
          <w:sz w:val="24"/>
          <w:szCs w:val="24"/>
        </w:rPr>
      </w:pPr>
      <w:r w:rsidRPr="008321EF">
        <w:rPr>
          <w:rFonts w:ascii="Book Antiqua" w:eastAsia="Times New Roman" w:hAnsi="Book Antiqua"/>
          <w:b/>
          <w:bCs/>
          <w:color w:val="FF0000"/>
          <w:sz w:val="24"/>
          <w:szCs w:val="24"/>
        </w:rPr>
        <w:t>II.2. La gastrulation par invagination (ou embolie) :</w:t>
      </w:r>
    </w:p>
    <w:p w:rsidR="00D73B56" w:rsidRPr="008321EF" w:rsidRDefault="00D73B56" w:rsidP="00D73B56">
      <w:pPr>
        <w:spacing w:after="0"/>
        <w:ind w:right="365"/>
        <w:rPr>
          <w:rFonts w:ascii="Book Antiqua" w:eastAsia="Times New Roman" w:hAnsi="Book Antiqua"/>
          <w:sz w:val="24"/>
          <w:szCs w:val="24"/>
        </w:rPr>
      </w:pPr>
      <w:r w:rsidRPr="008321EF">
        <w:rPr>
          <w:rFonts w:ascii="Book Antiqua" w:eastAsia="Times New Roman" w:hAnsi="Book Antiqua"/>
          <w:b/>
          <w:bCs/>
          <w:color w:val="FF0000"/>
          <w:sz w:val="24"/>
          <w:szCs w:val="24"/>
        </w:rPr>
        <w:t xml:space="preserve"> </w:t>
      </w:r>
      <w:r w:rsidRPr="008321EF">
        <w:rPr>
          <w:rFonts w:ascii="Book Antiqua" w:eastAsia="Times New Roman" w:hAnsi="Book Antiqua"/>
          <w:b/>
          <w:bCs/>
          <w:color w:val="000000" w:themeColor="text1"/>
          <w:sz w:val="24"/>
          <w:szCs w:val="24"/>
        </w:rPr>
        <w:t>(</w:t>
      </w:r>
      <w:r w:rsidRPr="008321EF">
        <w:rPr>
          <w:rFonts w:ascii="Book Antiqua" w:eastAsia="Times New Roman" w:hAnsi="Book Antiqua"/>
          <w:sz w:val="24"/>
          <w:szCs w:val="24"/>
        </w:rPr>
        <w:t xml:space="preserve">ex. : Oursins). </w:t>
      </w:r>
    </w:p>
    <w:p w:rsidR="00D73B56" w:rsidRDefault="00D73B56" w:rsidP="00D73B56">
      <w:pPr>
        <w:spacing w:after="0"/>
        <w:ind w:right="365"/>
        <w:jc w:val="both"/>
        <w:rPr>
          <w:rFonts w:ascii="Book Antiqua" w:eastAsia="Times New Roman" w:hAnsi="Book Antiqua"/>
          <w:sz w:val="24"/>
          <w:szCs w:val="24"/>
        </w:rPr>
      </w:pPr>
      <w:r w:rsidRPr="00E440C9">
        <w:rPr>
          <w:rFonts w:ascii="Book Antiqua" w:eastAsia="Times New Roman" w:hAnsi="Book Antiqua"/>
          <w:sz w:val="24"/>
          <w:szCs w:val="24"/>
        </w:rPr>
        <w:t>Elle</w:t>
      </w:r>
      <w:r>
        <w:rPr>
          <w:rFonts w:ascii="Book Antiqua" w:eastAsia="Times New Roman" w:hAnsi="Book Antiqua"/>
          <w:sz w:val="24"/>
          <w:szCs w:val="24"/>
        </w:rPr>
        <w:t xml:space="preserve"> </w:t>
      </w:r>
      <w:r w:rsidRPr="00E440C9">
        <w:rPr>
          <w:rFonts w:ascii="Book Antiqua" w:eastAsia="Times New Roman" w:hAnsi="Book Antiqua"/>
          <w:sz w:val="24"/>
          <w:szCs w:val="24"/>
        </w:rPr>
        <w:t>concerne des embryons possédant une blastocèle développée et des cellules endodermiques peu</w:t>
      </w:r>
      <w:r>
        <w:rPr>
          <w:rFonts w:ascii="Book Antiqua" w:eastAsia="Times New Roman" w:hAnsi="Book Antiqua"/>
          <w:sz w:val="24"/>
          <w:szCs w:val="24"/>
        </w:rPr>
        <w:t xml:space="preserve"> </w:t>
      </w:r>
      <w:r w:rsidRPr="00E440C9">
        <w:rPr>
          <w:rFonts w:ascii="Book Antiqua" w:eastAsia="Times New Roman" w:hAnsi="Book Antiqua"/>
          <w:sz w:val="24"/>
          <w:szCs w:val="24"/>
        </w:rPr>
        <w:t>chargées en réserves vitellines, donc peu volumineuses. Le feuillet constitué des cellules de</w:t>
      </w:r>
      <w:r>
        <w:rPr>
          <w:rFonts w:ascii="Book Antiqua" w:eastAsia="Times New Roman" w:hAnsi="Book Antiqua"/>
          <w:sz w:val="24"/>
          <w:szCs w:val="24"/>
        </w:rPr>
        <w:t xml:space="preserve"> </w:t>
      </w:r>
      <w:r w:rsidRPr="00E440C9">
        <w:rPr>
          <w:rFonts w:ascii="Book Antiqua" w:eastAsia="Times New Roman" w:hAnsi="Book Antiqua"/>
          <w:sz w:val="24"/>
          <w:szCs w:val="24"/>
        </w:rPr>
        <w:t>l’hémisphère végétatif s’enfonce dans le blastocèle qui se réduit et tend à disparaître. Il</w:t>
      </w:r>
      <w:r>
        <w:rPr>
          <w:rFonts w:ascii="Book Antiqua" w:eastAsia="Times New Roman" w:hAnsi="Book Antiqua"/>
          <w:sz w:val="24"/>
          <w:szCs w:val="24"/>
        </w:rPr>
        <w:t xml:space="preserve"> </w:t>
      </w:r>
      <w:r w:rsidRPr="00E440C9">
        <w:rPr>
          <w:rFonts w:ascii="Book Antiqua" w:eastAsia="Times New Roman" w:hAnsi="Book Antiqua"/>
          <w:sz w:val="24"/>
          <w:szCs w:val="24"/>
        </w:rPr>
        <w:t>délimite une seconde cavité emboîtée dans la première, l’archentéron qui s’ouvre à l’extérieur</w:t>
      </w:r>
      <w:r>
        <w:rPr>
          <w:rFonts w:ascii="Book Antiqua" w:eastAsia="Times New Roman" w:hAnsi="Book Antiqua"/>
          <w:sz w:val="24"/>
          <w:szCs w:val="24"/>
        </w:rPr>
        <w:t xml:space="preserve"> </w:t>
      </w:r>
      <w:r w:rsidRPr="00E440C9">
        <w:rPr>
          <w:rFonts w:ascii="Book Antiqua" w:eastAsia="Times New Roman" w:hAnsi="Book Antiqua"/>
          <w:sz w:val="24"/>
          <w:szCs w:val="24"/>
        </w:rPr>
        <w:t>par le blastopore. En fin de gastrulation, c’est au niveau du blastopore que se fait la transition</w:t>
      </w:r>
      <w:r>
        <w:rPr>
          <w:rFonts w:ascii="Book Antiqua" w:eastAsia="Times New Roman" w:hAnsi="Book Antiqua"/>
          <w:sz w:val="24"/>
          <w:szCs w:val="24"/>
        </w:rPr>
        <w:t xml:space="preserve"> </w:t>
      </w:r>
      <w:r w:rsidRPr="00E440C9">
        <w:rPr>
          <w:rFonts w:ascii="Book Antiqua" w:eastAsia="Times New Roman" w:hAnsi="Book Antiqua"/>
          <w:sz w:val="24"/>
          <w:szCs w:val="24"/>
        </w:rPr>
        <w:t>entre l’ectoderme et les feuillets invaginés, endorderme et mésoderme. L’endoderme limite</w:t>
      </w:r>
      <w:r>
        <w:rPr>
          <w:rFonts w:ascii="Book Antiqua" w:eastAsia="Times New Roman" w:hAnsi="Book Antiqua"/>
          <w:sz w:val="24"/>
          <w:szCs w:val="24"/>
        </w:rPr>
        <w:t xml:space="preserve"> </w:t>
      </w:r>
      <w:r w:rsidRPr="00E440C9">
        <w:rPr>
          <w:rFonts w:ascii="Book Antiqua" w:eastAsia="Times New Roman" w:hAnsi="Book Antiqua"/>
          <w:sz w:val="24"/>
          <w:szCs w:val="24"/>
        </w:rPr>
        <w:t>l’archentéron, les éléments mésodermiques qui primitivement bordent également cette cavité</w:t>
      </w:r>
      <w:r>
        <w:rPr>
          <w:rFonts w:ascii="Book Antiqua" w:eastAsia="Times New Roman" w:hAnsi="Book Antiqua"/>
          <w:sz w:val="24"/>
          <w:szCs w:val="24"/>
        </w:rPr>
        <w:t xml:space="preserve"> </w:t>
      </w:r>
      <w:r w:rsidRPr="00E440C9">
        <w:rPr>
          <w:rFonts w:ascii="Book Antiqua" w:eastAsia="Times New Roman" w:hAnsi="Book Antiqua"/>
          <w:sz w:val="24"/>
          <w:szCs w:val="24"/>
        </w:rPr>
        <w:t>migrent entre l’endoderme et l’ectoderme suivant des modalités qui varient avec les groupes</w:t>
      </w:r>
      <w:r>
        <w:rPr>
          <w:rFonts w:ascii="Book Antiqua" w:eastAsia="Times New Roman" w:hAnsi="Book Antiqua"/>
          <w:sz w:val="24"/>
          <w:szCs w:val="24"/>
        </w:rPr>
        <w:t xml:space="preserve"> </w:t>
      </w:r>
      <w:r w:rsidRPr="00E440C9">
        <w:rPr>
          <w:rFonts w:ascii="Book Antiqua" w:eastAsia="Times New Roman" w:hAnsi="Book Antiqua"/>
          <w:sz w:val="24"/>
          <w:szCs w:val="24"/>
        </w:rPr>
        <w:t>zoologiques.</w:t>
      </w:r>
    </w:p>
    <w:p w:rsidR="00D73B56" w:rsidRDefault="00D73B56" w:rsidP="00D73B56">
      <w:pPr>
        <w:spacing w:after="0"/>
        <w:ind w:right="365"/>
        <w:jc w:val="both"/>
        <w:rPr>
          <w:rFonts w:ascii="Book Antiqua" w:eastAsia="Times New Roman" w:hAnsi="Book Antiqua"/>
          <w:sz w:val="24"/>
          <w:szCs w:val="24"/>
        </w:rPr>
      </w:pPr>
    </w:p>
    <w:p w:rsidR="00D73B56" w:rsidRDefault="00D73B56" w:rsidP="00D73B56">
      <w:pPr>
        <w:autoSpaceDE w:val="0"/>
        <w:autoSpaceDN w:val="0"/>
        <w:adjustRightInd w:val="0"/>
        <w:spacing w:after="0"/>
        <w:rPr>
          <w:rFonts w:ascii="Book Antiqua" w:hAnsi="Book Antiqua" w:cs="Comic Sans MS"/>
          <w:b/>
          <w:bCs/>
          <w:color w:val="000000"/>
          <w:sz w:val="24"/>
          <w:szCs w:val="24"/>
        </w:rPr>
      </w:pPr>
      <w:r w:rsidRPr="008321EF">
        <w:rPr>
          <w:rFonts w:ascii="Book Antiqua" w:eastAsia="Times New Roman" w:hAnsi="Book Antiqua"/>
          <w:b/>
          <w:bCs/>
          <w:color w:val="FF0000"/>
          <w:sz w:val="24"/>
          <w:szCs w:val="24"/>
        </w:rPr>
        <w:t xml:space="preserve">II.3. La gastrulation par </w:t>
      </w:r>
      <w:r w:rsidRPr="008321EF">
        <w:rPr>
          <w:rFonts w:ascii="Book Antiqua" w:hAnsi="Book Antiqua" w:cs="Comic Sans MS"/>
          <w:b/>
          <w:bCs/>
          <w:color w:val="FF0000"/>
          <w:sz w:val="24"/>
          <w:szCs w:val="24"/>
        </w:rPr>
        <w:t>l’épibolie</w:t>
      </w:r>
      <w:r w:rsidRPr="008321EF">
        <w:rPr>
          <w:rFonts w:ascii="Book Antiqua" w:hAnsi="Book Antiqua" w:cs="Comic Sans MS"/>
          <w:b/>
          <w:bCs/>
          <w:color w:val="000000"/>
          <w:sz w:val="24"/>
          <w:szCs w:val="24"/>
        </w:rPr>
        <w:t xml:space="preserve"> :</w:t>
      </w:r>
    </w:p>
    <w:p w:rsidR="00D73B56" w:rsidRDefault="00D73B56" w:rsidP="00D73B56">
      <w:pPr>
        <w:autoSpaceDE w:val="0"/>
        <w:autoSpaceDN w:val="0"/>
        <w:adjustRightInd w:val="0"/>
        <w:spacing w:after="0"/>
        <w:rPr>
          <w:rFonts w:ascii="Book Antiqua" w:hAnsi="Book Antiqua" w:cs="Comic Sans MS"/>
          <w:color w:val="000000"/>
          <w:sz w:val="24"/>
          <w:szCs w:val="24"/>
        </w:rPr>
      </w:pPr>
      <w:r w:rsidRPr="008321EF">
        <w:rPr>
          <w:rFonts w:ascii="Book Antiqua" w:hAnsi="Book Antiqua" w:cs="Comic Sans MS"/>
          <w:color w:val="000000"/>
          <w:sz w:val="24"/>
          <w:szCs w:val="24"/>
        </w:rPr>
        <w:t xml:space="preserve"> mise en place de l’ectoderme et de l’endoderme par mouvement de recouvrement. Les cellules de l’endoderme peuvent ou non former l’archentéron, ce n’est pas obligatoire durant cette étape. </w:t>
      </w:r>
    </w:p>
    <w:p w:rsidR="00D73B56" w:rsidRPr="008321EF" w:rsidRDefault="00D73B56" w:rsidP="00D73B56">
      <w:pPr>
        <w:autoSpaceDE w:val="0"/>
        <w:autoSpaceDN w:val="0"/>
        <w:adjustRightInd w:val="0"/>
        <w:spacing w:after="0"/>
        <w:rPr>
          <w:rFonts w:ascii="Book Antiqua" w:hAnsi="Book Antiqua" w:cs="Comic Sans MS"/>
          <w:color w:val="000000"/>
          <w:sz w:val="24"/>
          <w:szCs w:val="24"/>
        </w:rPr>
      </w:pPr>
    </w:p>
    <w:p w:rsidR="00D73B56" w:rsidRDefault="00D73B56" w:rsidP="00D73B56">
      <w:pPr>
        <w:autoSpaceDE w:val="0"/>
        <w:autoSpaceDN w:val="0"/>
        <w:adjustRightInd w:val="0"/>
        <w:spacing w:after="0"/>
        <w:jc w:val="both"/>
        <w:rPr>
          <w:rFonts w:ascii="Book Antiqua" w:hAnsi="Book Antiqua" w:cs="Segoe UI Semilight"/>
          <w:color w:val="000000"/>
          <w:sz w:val="24"/>
          <w:szCs w:val="24"/>
        </w:rPr>
      </w:pPr>
      <w:r w:rsidRPr="008321EF">
        <w:rPr>
          <w:rFonts w:ascii="Book Antiqua" w:hAnsi="Book Antiqua" w:cs="Segoe UI Semilight"/>
          <w:b/>
          <w:bCs/>
          <w:color w:val="FF0000"/>
          <w:sz w:val="24"/>
          <w:szCs w:val="24"/>
        </w:rPr>
        <w:t>II.4. La délamination :</w:t>
      </w:r>
      <w:r w:rsidRPr="008321EF">
        <w:rPr>
          <w:rFonts w:ascii="Book Antiqua" w:hAnsi="Book Antiqua" w:cs="Segoe UI Semilight"/>
          <w:color w:val="000000"/>
          <w:sz w:val="24"/>
          <w:szCs w:val="24"/>
        </w:rPr>
        <w:t xml:space="preserve"> </w:t>
      </w:r>
    </w:p>
    <w:p w:rsidR="00D73B56" w:rsidRDefault="00D73B56" w:rsidP="00D73B56">
      <w:pPr>
        <w:autoSpaceDE w:val="0"/>
        <w:autoSpaceDN w:val="0"/>
        <w:adjustRightInd w:val="0"/>
        <w:spacing w:after="0"/>
        <w:jc w:val="both"/>
        <w:rPr>
          <w:rFonts w:ascii="Comic Sans MS" w:hAnsi="Comic Sans MS" w:cs="Comic Sans MS"/>
          <w:color w:val="000000"/>
          <w:sz w:val="23"/>
          <w:szCs w:val="23"/>
        </w:rPr>
      </w:pPr>
      <w:r w:rsidRPr="008321EF">
        <w:rPr>
          <w:rFonts w:ascii="Book Antiqua" w:hAnsi="Book Antiqua" w:cs="Segoe UI Semilight"/>
          <w:color w:val="000000"/>
          <w:sz w:val="24"/>
          <w:szCs w:val="24"/>
        </w:rPr>
        <w:t>blastula dont les cellules se divisent par mitoses : les cellules superficielles et les cellules profondes se forment. Les cellules profondes se détachent et migrent dans le blastocœle et vont former une nouvelle couche de cellule : l’endoderme tandis que les cellules superficielles font former l’ectoderme.</w:t>
      </w:r>
      <w:r w:rsidRPr="008321EF">
        <w:rPr>
          <w:rFonts w:ascii="Comic Sans MS" w:hAnsi="Comic Sans MS" w:cs="Comic Sans MS"/>
          <w:color w:val="000000"/>
          <w:sz w:val="23"/>
          <w:szCs w:val="23"/>
        </w:rPr>
        <w:t xml:space="preserve"> </w:t>
      </w:r>
    </w:p>
    <w:p w:rsidR="00D73B56" w:rsidRPr="008321EF" w:rsidRDefault="00D73B56" w:rsidP="00D73B56">
      <w:pPr>
        <w:autoSpaceDE w:val="0"/>
        <w:autoSpaceDN w:val="0"/>
        <w:adjustRightInd w:val="0"/>
        <w:spacing w:after="0"/>
        <w:jc w:val="both"/>
        <w:rPr>
          <w:rFonts w:ascii="Comic Sans MS" w:hAnsi="Comic Sans MS"/>
          <w:sz w:val="24"/>
          <w:szCs w:val="24"/>
        </w:rPr>
      </w:pPr>
    </w:p>
    <w:p w:rsidR="00D73B56" w:rsidRDefault="00D73B56" w:rsidP="00D73B56">
      <w:pPr>
        <w:tabs>
          <w:tab w:val="left" w:pos="1080"/>
        </w:tabs>
        <w:spacing w:after="0"/>
        <w:ind w:right="365"/>
        <w:jc w:val="both"/>
        <w:rPr>
          <w:rFonts w:ascii="Book Antiqua" w:eastAsia="Arial" w:hAnsi="Book Antiqua"/>
          <w:b/>
          <w:bCs/>
          <w:sz w:val="24"/>
          <w:szCs w:val="24"/>
        </w:rPr>
      </w:pPr>
      <w:r w:rsidRPr="008321EF">
        <w:rPr>
          <w:rFonts w:ascii="Book Antiqua" w:eastAsia="Arial" w:hAnsi="Book Antiqua"/>
          <w:b/>
          <w:bCs/>
          <w:color w:val="FF0000"/>
          <w:sz w:val="24"/>
          <w:szCs w:val="24"/>
        </w:rPr>
        <w:t>II.5. La gastrulation par l’immigration :</w:t>
      </w:r>
      <w:r w:rsidRPr="008321EF">
        <w:rPr>
          <w:rFonts w:ascii="Book Antiqua" w:eastAsia="Arial" w:hAnsi="Book Antiqua"/>
          <w:b/>
          <w:bCs/>
          <w:sz w:val="24"/>
          <w:szCs w:val="24"/>
        </w:rPr>
        <w:t xml:space="preserve"> </w:t>
      </w:r>
    </w:p>
    <w:p w:rsidR="00D73B56" w:rsidRDefault="00D73B56" w:rsidP="00D73B56">
      <w:pPr>
        <w:tabs>
          <w:tab w:val="left" w:pos="1080"/>
        </w:tabs>
        <w:spacing w:after="0"/>
        <w:ind w:right="365"/>
        <w:jc w:val="both"/>
        <w:rPr>
          <w:rFonts w:ascii="Book Antiqua" w:hAnsi="Book Antiqua" w:cs="Comic Sans MS"/>
          <w:sz w:val="24"/>
          <w:szCs w:val="24"/>
        </w:rPr>
      </w:pPr>
      <w:r w:rsidRPr="008321EF">
        <w:rPr>
          <w:rFonts w:ascii="Book Antiqua" w:eastAsia="Arial" w:hAnsi="Book Antiqua"/>
          <w:sz w:val="24"/>
          <w:szCs w:val="24"/>
        </w:rPr>
        <w:lastRenderedPageBreak/>
        <w:t xml:space="preserve">une couche de cellule entourant le blastocœle </w:t>
      </w:r>
      <w:r w:rsidRPr="008321EF">
        <w:rPr>
          <w:rFonts w:ascii="Book Antiqua" w:hAnsi="Book Antiqua" w:cs="Comic Sans MS"/>
          <w:sz w:val="24"/>
          <w:szCs w:val="24"/>
        </w:rPr>
        <w:t xml:space="preserve">(= blastula). </w:t>
      </w:r>
      <w:r w:rsidRPr="008321EF">
        <w:rPr>
          <w:rFonts w:ascii="Book Antiqua" w:eastAsia="Arial" w:hAnsi="Book Antiqua"/>
          <w:sz w:val="24"/>
          <w:szCs w:val="24"/>
        </w:rPr>
        <w:t xml:space="preserve"> Certaines cellules de cette couche </w:t>
      </w:r>
      <w:r w:rsidRPr="008321EF">
        <w:rPr>
          <w:rFonts w:ascii="Book Antiqua" w:hAnsi="Book Antiqua" w:cs="Comic Sans MS"/>
          <w:sz w:val="24"/>
          <w:szCs w:val="24"/>
        </w:rPr>
        <w:t>dans le blastocœle et former une nouvelle couche : l’endoderme  (même concept que la délamination mai pas le même processus).</w:t>
      </w:r>
    </w:p>
    <w:p w:rsidR="00D73B56" w:rsidRPr="008321EF"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autoSpaceDE w:val="0"/>
        <w:autoSpaceDN w:val="0"/>
        <w:adjustRightInd w:val="0"/>
        <w:spacing w:after="0"/>
        <w:jc w:val="both"/>
        <w:rPr>
          <w:rFonts w:ascii="Book Antiqua" w:hAnsi="Book Antiqua" w:cs="Comic Sans MS"/>
          <w:sz w:val="24"/>
          <w:szCs w:val="24"/>
        </w:rPr>
      </w:pPr>
      <w:r w:rsidRPr="008321EF">
        <w:rPr>
          <w:rFonts w:ascii="Book Antiqua" w:hAnsi="Book Antiqua" w:cs="Comic Sans MS"/>
          <w:b/>
          <w:bCs/>
          <w:color w:val="FF0000"/>
          <w:sz w:val="24"/>
          <w:szCs w:val="24"/>
        </w:rPr>
        <w:t>II.6. La gastrulation par la prolifération polaire</w:t>
      </w:r>
      <w:r w:rsidRPr="008321EF">
        <w:rPr>
          <w:rFonts w:ascii="Book Antiqua" w:hAnsi="Book Antiqua" w:cs="Comic Sans MS"/>
          <w:color w:val="FF0000"/>
          <w:sz w:val="24"/>
          <w:szCs w:val="24"/>
        </w:rPr>
        <w:t xml:space="preserve"> :</w:t>
      </w:r>
      <w:r w:rsidRPr="008321EF">
        <w:rPr>
          <w:rFonts w:ascii="Book Antiqua" w:hAnsi="Book Antiqua" w:cs="Comic Sans MS"/>
          <w:sz w:val="24"/>
          <w:szCs w:val="24"/>
        </w:rPr>
        <w:t xml:space="preserve"> </w:t>
      </w:r>
    </w:p>
    <w:p w:rsidR="00D73B56" w:rsidRPr="008321EF" w:rsidRDefault="00D73B56" w:rsidP="00D73B56">
      <w:pPr>
        <w:autoSpaceDE w:val="0"/>
        <w:autoSpaceDN w:val="0"/>
        <w:adjustRightInd w:val="0"/>
        <w:spacing w:after="0"/>
        <w:jc w:val="both"/>
        <w:rPr>
          <w:rFonts w:ascii="Book Antiqua" w:hAnsi="Book Antiqua" w:cs="Comic Sans MS"/>
          <w:sz w:val="24"/>
          <w:szCs w:val="24"/>
        </w:rPr>
      </w:pPr>
      <w:r w:rsidRPr="008321EF">
        <w:rPr>
          <w:rFonts w:ascii="Book Antiqua" w:hAnsi="Book Antiqua" w:cs="Comic Sans MS"/>
          <w:sz w:val="24"/>
          <w:szCs w:val="24"/>
        </w:rPr>
        <w:t xml:space="preserve">le blastocœle est comblé par des cellules qui ont concommité </w:t>
      </w:r>
    </w:p>
    <w:p w:rsidR="00D73B56" w:rsidRPr="007D6A22" w:rsidRDefault="00D73B56" w:rsidP="00D73B56">
      <w:pPr>
        <w:autoSpaceDE w:val="0"/>
        <w:autoSpaceDN w:val="0"/>
        <w:adjustRightInd w:val="0"/>
        <w:spacing w:after="0"/>
        <w:jc w:val="both"/>
        <w:rPr>
          <w:rFonts w:ascii="Book Antiqua" w:hAnsi="Book Antiqua" w:cs="Comic Sans MS"/>
          <w:sz w:val="24"/>
          <w:szCs w:val="24"/>
        </w:rPr>
      </w:pPr>
      <w:r w:rsidRPr="00B30BAC">
        <w:rPr>
          <w:rFonts w:ascii="Book Antiqua" w:hAnsi="Book Antiqua" w:cs="Comic Sans MS"/>
          <w:sz w:val="24"/>
          <w:szCs w:val="24"/>
        </w:rPr>
        <w:t>Ne concerne que les discoblastula (juste des cellules qui recouvrent le blastocoele) ; ce sont juste ces cellules qui vont proliférer et remplir le blastocoele. Selon les espèces, ces cellules peuvent remplir totalement ou partiellement le blastocoele. (ex : oiseaux)</w:t>
      </w:r>
    </w:p>
    <w:p w:rsidR="00D73B56" w:rsidRPr="008F0E69" w:rsidRDefault="00D73B56" w:rsidP="00D73B56">
      <w:pPr>
        <w:spacing w:after="0"/>
        <w:jc w:val="both"/>
        <w:rPr>
          <w:rFonts w:ascii="Book Antiqua" w:eastAsia="Times New Roman" w:hAnsi="Book Antiqua"/>
          <w:sz w:val="24"/>
          <w:szCs w:val="24"/>
        </w:rPr>
      </w:pPr>
      <w:r w:rsidRPr="00002CD7">
        <w:rPr>
          <w:rFonts w:ascii="Book Antiqua" w:eastAsia="Times New Roman" w:hAnsi="Book Antiqua"/>
          <w:sz w:val="24"/>
          <w:szCs w:val="24"/>
        </w:rPr>
        <w:t>A l’issue de la gastrulation on distingue 2 classes</w:t>
      </w:r>
      <w:r>
        <w:rPr>
          <w:rFonts w:ascii="Book Antiqua" w:eastAsia="Times New Roman" w:hAnsi="Book Antiqua"/>
          <w:sz w:val="24"/>
          <w:szCs w:val="24"/>
        </w:rPr>
        <w:t xml:space="preserve"> </w:t>
      </w:r>
      <w:r w:rsidRPr="00002CD7">
        <w:rPr>
          <w:rFonts w:ascii="Book Antiqua" w:eastAsia="Times New Roman" w:hAnsi="Book Antiqua"/>
          <w:sz w:val="24"/>
          <w:szCs w:val="24"/>
        </w:rPr>
        <w:t>d’animaux dans le règne animal :</w:t>
      </w:r>
      <w:r>
        <w:rPr>
          <w:rFonts w:ascii="Book Antiqua" w:eastAsia="Times New Roman" w:hAnsi="Book Antiqua"/>
          <w:sz w:val="24"/>
          <w:szCs w:val="24"/>
        </w:rPr>
        <w:t xml:space="preserve"> </w:t>
      </w:r>
      <w:r w:rsidRPr="00002CD7">
        <w:rPr>
          <w:rFonts w:ascii="Book Antiqua" w:eastAsia="Times New Roman" w:hAnsi="Book Antiqua"/>
          <w:b/>
          <w:sz w:val="24"/>
          <w:szCs w:val="24"/>
        </w:rPr>
        <w:t xml:space="preserve">Diploblastiques </w:t>
      </w:r>
      <w:r w:rsidRPr="00002CD7">
        <w:rPr>
          <w:rFonts w:ascii="Book Antiqua" w:eastAsia="Times New Roman" w:hAnsi="Book Antiqua"/>
          <w:sz w:val="24"/>
          <w:szCs w:val="24"/>
        </w:rPr>
        <w:t>: constitués de 2 types de tissus :</w:t>
      </w:r>
    </w:p>
    <w:p w:rsidR="00D73B56" w:rsidRPr="00002CD7" w:rsidRDefault="00D73B56" w:rsidP="00D73B56">
      <w:pPr>
        <w:numPr>
          <w:ilvl w:val="0"/>
          <w:numId w:val="19"/>
        </w:numPr>
        <w:tabs>
          <w:tab w:val="left" w:pos="500"/>
        </w:tabs>
        <w:spacing w:after="0"/>
        <w:ind w:left="644" w:hanging="360"/>
        <w:jc w:val="both"/>
        <w:rPr>
          <w:rFonts w:ascii="Book Antiqua" w:eastAsia="Times New Roman" w:hAnsi="Book Antiqua"/>
          <w:sz w:val="24"/>
          <w:szCs w:val="24"/>
        </w:rPr>
      </w:pPr>
      <w:r w:rsidRPr="00002CD7">
        <w:rPr>
          <w:rFonts w:ascii="Book Antiqua" w:eastAsia="Times New Roman" w:hAnsi="Book Antiqua"/>
          <w:sz w:val="24"/>
          <w:szCs w:val="24"/>
        </w:rPr>
        <w:t>L’ectoderme (postérieur ou externe).</w:t>
      </w:r>
    </w:p>
    <w:p w:rsidR="00D73B56" w:rsidRPr="00002CD7" w:rsidRDefault="00D73B56" w:rsidP="00D73B56">
      <w:pPr>
        <w:spacing w:after="0"/>
        <w:jc w:val="both"/>
        <w:rPr>
          <w:rFonts w:ascii="Book Antiqua" w:eastAsia="Times New Roman" w:hAnsi="Book Antiqua"/>
          <w:sz w:val="24"/>
          <w:szCs w:val="24"/>
        </w:rPr>
      </w:pPr>
    </w:p>
    <w:p w:rsidR="00D73B56" w:rsidRPr="00002CD7" w:rsidRDefault="00D73B56" w:rsidP="00D73B56">
      <w:pPr>
        <w:numPr>
          <w:ilvl w:val="0"/>
          <w:numId w:val="19"/>
        </w:numPr>
        <w:tabs>
          <w:tab w:val="left" w:pos="500"/>
        </w:tabs>
        <w:spacing w:after="0"/>
        <w:ind w:left="644" w:hanging="360"/>
        <w:jc w:val="both"/>
        <w:rPr>
          <w:rFonts w:ascii="Book Antiqua" w:eastAsia="Times New Roman" w:hAnsi="Book Antiqua"/>
          <w:sz w:val="24"/>
          <w:szCs w:val="24"/>
        </w:rPr>
      </w:pPr>
      <w:r w:rsidRPr="00002CD7">
        <w:rPr>
          <w:rFonts w:ascii="Book Antiqua" w:eastAsia="Times New Roman" w:hAnsi="Book Antiqua"/>
          <w:sz w:val="24"/>
          <w:szCs w:val="24"/>
        </w:rPr>
        <w:t>L’endoderme (antérieur ou interne).</w:t>
      </w:r>
    </w:p>
    <w:p w:rsidR="00D73B56" w:rsidRPr="00002CD7" w:rsidRDefault="00D73B56" w:rsidP="00D73B56">
      <w:pPr>
        <w:spacing w:after="0"/>
        <w:ind w:left="360"/>
        <w:jc w:val="both"/>
        <w:rPr>
          <w:rFonts w:ascii="Book Antiqua" w:eastAsia="Times New Roman" w:hAnsi="Book Antiqua"/>
          <w:sz w:val="24"/>
          <w:szCs w:val="24"/>
        </w:rPr>
      </w:pPr>
      <w:r w:rsidRPr="00002CD7">
        <w:rPr>
          <w:rFonts w:ascii="Book Antiqua" w:eastAsia="Times New Roman" w:hAnsi="Book Antiqua"/>
          <w:sz w:val="24"/>
          <w:szCs w:val="24"/>
        </w:rPr>
        <w:t>Exemple : Les coelentérés (hydres) et éponges.</w:t>
      </w:r>
    </w:p>
    <w:p w:rsidR="00D73B56" w:rsidRDefault="00D73B56" w:rsidP="00D73B56">
      <w:pPr>
        <w:tabs>
          <w:tab w:val="left" w:pos="1080"/>
        </w:tabs>
        <w:spacing w:after="0"/>
        <w:ind w:right="365"/>
        <w:jc w:val="both"/>
        <w:rPr>
          <w:rFonts w:ascii="Book Antiqua" w:eastAsia="Times New Roman" w:hAnsi="Book Antiqua"/>
          <w:sz w:val="24"/>
          <w:szCs w:val="24"/>
        </w:rPr>
      </w:pPr>
      <w:r w:rsidRPr="00002CD7">
        <w:rPr>
          <w:rFonts w:ascii="Book Antiqua" w:eastAsia="Times New Roman" w:hAnsi="Book Antiqua"/>
          <w:b/>
          <w:sz w:val="24"/>
          <w:szCs w:val="24"/>
        </w:rPr>
        <w:t xml:space="preserve">Triploblastiques </w:t>
      </w:r>
      <w:r w:rsidRPr="00002CD7">
        <w:rPr>
          <w:rFonts w:ascii="Book Antiqua" w:eastAsia="Times New Roman" w:hAnsi="Book Antiqua"/>
          <w:sz w:val="24"/>
          <w:szCs w:val="24"/>
        </w:rPr>
        <w:t>: apparition d’un 3ème feuillet</w:t>
      </w:r>
      <w:r>
        <w:rPr>
          <w:rFonts w:ascii="Book Antiqua" w:eastAsia="Times New Roman" w:hAnsi="Book Antiqua"/>
          <w:sz w:val="24"/>
          <w:szCs w:val="24"/>
        </w:rPr>
        <w:t xml:space="preserve"> </w:t>
      </w:r>
      <w:r w:rsidRPr="00002CD7">
        <w:rPr>
          <w:rFonts w:ascii="Book Antiqua" w:eastAsia="Times New Roman" w:hAnsi="Book Antiqua"/>
          <w:sz w:val="24"/>
          <w:szCs w:val="24"/>
        </w:rPr>
        <w:t>entre les 2 précédents :</w:t>
      </w:r>
      <w:r>
        <w:rPr>
          <w:rFonts w:ascii="Book Antiqua" w:eastAsia="Times New Roman" w:hAnsi="Book Antiqua"/>
          <w:sz w:val="24"/>
          <w:szCs w:val="24"/>
        </w:rPr>
        <w:t xml:space="preserve"> </w:t>
      </w:r>
    </w:p>
    <w:p w:rsidR="00D73B56" w:rsidRPr="00002CD7" w:rsidRDefault="00D73B56" w:rsidP="00D73B56">
      <w:pPr>
        <w:tabs>
          <w:tab w:val="left" w:pos="1080"/>
        </w:tabs>
        <w:spacing w:after="0"/>
        <w:ind w:right="365"/>
        <w:jc w:val="both"/>
        <w:rPr>
          <w:rFonts w:ascii="Book Antiqua" w:eastAsia="Times New Roman" w:hAnsi="Book Antiqua"/>
          <w:sz w:val="24"/>
          <w:szCs w:val="24"/>
        </w:rPr>
      </w:pPr>
      <w:r w:rsidRPr="00002CD7">
        <w:rPr>
          <w:rFonts w:ascii="Book Antiqua" w:eastAsia="Times New Roman" w:hAnsi="Book Antiqua"/>
          <w:sz w:val="24"/>
          <w:szCs w:val="24"/>
        </w:rPr>
        <w:t>Le</w:t>
      </w:r>
      <w:r>
        <w:rPr>
          <w:rFonts w:ascii="Book Antiqua" w:eastAsia="Times New Roman" w:hAnsi="Book Antiqua"/>
          <w:sz w:val="24"/>
          <w:szCs w:val="24"/>
        </w:rPr>
        <w:t xml:space="preserve"> </w:t>
      </w:r>
      <w:r w:rsidRPr="008F0E69">
        <w:rPr>
          <w:rFonts w:ascii="Book Antiqua" w:eastAsia="Times New Roman" w:hAnsi="Book Antiqua"/>
          <w:b/>
          <w:color w:val="000000" w:themeColor="text1"/>
          <w:sz w:val="24"/>
          <w:szCs w:val="24"/>
        </w:rPr>
        <w:t>mésoderme.</w:t>
      </w:r>
    </w:p>
    <w:p w:rsidR="00D73B56" w:rsidRDefault="00D73B56" w:rsidP="00D73B56">
      <w:pPr>
        <w:tabs>
          <w:tab w:val="left" w:pos="1080"/>
        </w:tabs>
        <w:spacing w:after="0"/>
        <w:ind w:right="365"/>
        <w:jc w:val="both"/>
        <w:rPr>
          <w:rFonts w:ascii="Book Antiqua" w:eastAsia="Times New Roman" w:hAnsi="Book Antiqua"/>
          <w:sz w:val="24"/>
          <w:szCs w:val="24"/>
        </w:rPr>
      </w:pPr>
      <w:r>
        <w:rPr>
          <w:rFonts w:ascii="Book Antiqua" w:eastAsia="Times New Roman" w:hAnsi="Book Antiqua"/>
          <w:sz w:val="24"/>
          <w:szCs w:val="24"/>
        </w:rPr>
        <w:t xml:space="preserve">      </w:t>
      </w:r>
      <w:r w:rsidRPr="00002CD7">
        <w:rPr>
          <w:rFonts w:ascii="Book Antiqua" w:eastAsia="Times New Roman" w:hAnsi="Book Antiqua"/>
          <w:sz w:val="24"/>
          <w:szCs w:val="24"/>
        </w:rPr>
        <w:t xml:space="preserve">Exemple : </w:t>
      </w:r>
      <w:r>
        <w:rPr>
          <w:rFonts w:ascii="Book Antiqua" w:eastAsia="Times New Roman" w:hAnsi="Book Antiqua"/>
          <w:sz w:val="24"/>
          <w:szCs w:val="24"/>
        </w:rPr>
        <w:t>amphibiens, oiseaux et mammifères</w:t>
      </w: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ind w:right="365"/>
        <w:jc w:val="both"/>
        <w:rPr>
          <w:rFonts w:ascii="Book Antiqua" w:eastAsia="Arial" w:hAnsi="Book Antiqua"/>
          <w:sz w:val="24"/>
          <w:szCs w:val="24"/>
        </w:rPr>
      </w:pPr>
    </w:p>
    <w:p w:rsidR="00D73B56" w:rsidRDefault="00D73B56" w:rsidP="00D73B56">
      <w:pPr>
        <w:tabs>
          <w:tab w:val="left" w:pos="1080"/>
        </w:tabs>
        <w:spacing w:after="0" w:line="233" w:lineRule="auto"/>
        <w:ind w:right="365"/>
        <w:jc w:val="both"/>
        <w:rPr>
          <w:rFonts w:ascii="Book Antiqua" w:eastAsia="Arial" w:hAnsi="Book Antiqua"/>
          <w:sz w:val="24"/>
          <w:szCs w:val="24"/>
        </w:rPr>
      </w:pPr>
    </w:p>
    <w:p w:rsidR="00D73B56" w:rsidRDefault="00D73B56" w:rsidP="00D73B56">
      <w:pPr>
        <w:tabs>
          <w:tab w:val="left" w:pos="1080"/>
        </w:tabs>
        <w:spacing w:after="0" w:line="233" w:lineRule="auto"/>
        <w:ind w:right="365"/>
        <w:jc w:val="both"/>
        <w:rPr>
          <w:rFonts w:ascii="Book Antiqua" w:eastAsia="Arial" w:hAnsi="Book Antiqua"/>
          <w:sz w:val="24"/>
          <w:szCs w:val="24"/>
        </w:rPr>
      </w:pPr>
    </w:p>
    <w:p w:rsidR="00D73B56" w:rsidRDefault="00D73B56" w:rsidP="00D73B56">
      <w:pPr>
        <w:tabs>
          <w:tab w:val="left" w:pos="1080"/>
        </w:tabs>
        <w:spacing w:after="0" w:line="233" w:lineRule="auto"/>
        <w:ind w:right="365"/>
        <w:jc w:val="center"/>
        <w:rPr>
          <w:rFonts w:ascii="Book Antiqua" w:eastAsia="Arial" w:hAnsi="Book Antiqua"/>
          <w:sz w:val="24"/>
          <w:szCs w:val="24"/>
        </w:rPr>
      </w:pPr>
      <w:r w:rsidRPr="0047640D">
        <w:rPr>
          <w:noProof/>
          <w:lang w:eastAsia="fr-FR"/>
        </w:rPr>
        <w:lastRenderedPageBreak/>
        <w:drawing>
          <wp:inline distT="0" distB="0" distL="0" distR="0" wp14:anchorId="21403DAE" wp14:editId="388B0B1C">
            <wp:extent cx="5857875" cy="3533775"/>
            <wp:effectExtent l="0" t="0" r="9525" b="952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5918" cy="3538627"/>
                    </a:xfrm>
                    <a:prstGeom prst="rect">
                      <a:avLst/>
                    </a:prstGeom>
                    <a:noFill/>
                    <a:ln>
                      <a:noFill/>
                    </a:ln>
                  </pic:spPr>
                </pic:pic>
              </a:graphicData>
            </a:graphic>
          </wp:inline>
        </w:drawing>
      </w:r>
    </w:p>
    <w:p w:rsidR="00D73B56" w:rsidRDefault="00D73B56" w:rsidP="00D73B56">
      <w:pPr>
        <w:tabs>
          <w:tab w:val="left" w:pos="1080"/>
        </w:tabs>
        <w:spacing w:after="0" w:line="233" w:lineRule="auto"/>
        <w:ind w:right="365"/>
        <w:jc w:val="both"/>
        <w:rPr>
          <w:rFonts w:ascii="Book Antiqua" w:eastAsia="Arial" w:hAnsi="Book Antiqua"/>
          <w:sz w:val="24"/>
          <w:szCs w:val="24"/>
        </w:rPr>
      </w:pPr>
    </w:p>
    <w:p w:rsidR="00D73B56" w:rsidRDefault="00D73B56" w:rsidP="00D73B56">
      <w:pPr>
        <w:tabs>
          <w:tab w:val="left" w:pos="1080"/>
        </w:tabs>
        <w:spacing w:after="0" w:line="233" w:lineRule="auto"/>
        <w:ind w:right="365"/>
        <w:jc w:val="both"/>
        <w:rPr>
          <w:rFonts w:ascii="Book Antiqua" w:eastAsia="Arial" w:hAnsi="Book Antiqua"/>
          <w:sz w:val="24"/>
          <w:szCs w:val="24"/>
        </w:rPr>
      </w:pPr>
      <w:r w:rsidRPr="00186806">
        <w:rPr>
          <w:noProof/>
          <w:lang w:eastAsia="fr-FR"/>
        </w:rPr>
        <w:drawing>
          <wp:inline distT="0" distB="0" distL="0" distR="0" wp14:anchorId="49361547" wp14:editId="3ADB120B">
            <wp:extent cx="6028419" cy="320929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54661" cy="3223260"/>
                    </a:xfrm>
                    <a:prstGeom prst="rect">
                      <a:avLst/>
                    </a:prstGeom>
                    <a:noFill/>
                    <a:ln>
                      <a:noFill/>
                    </a:ln>
                  </pic:spPr>
                </pic:pic>
              </a:graphicData>
            </a:graphic>
          </wp:inline>
        </w:drawing>
      </w:r>
    </w:p>
    <w:p w:rsidR="00D73B56" w:rsidRDefault="00D73B56" w:rsidP="00D73B56">
      <w:pPr>
        <w:tabs>
          <w:tab w:val="left" w:pos="1080"/>
        </w:tabs>
        <w:spacing w:after="0" w:line="233" w:lineRule="auto"/>
        <w:ind w:right="365"/>
        <w:jc w:val="both"/>
        <w:rPr>
          <w:rFonts w:ascii="Book Antiqua" w:eastAsia="Arial" w:hAnsi="Book Antiqua"/>
          <w:sz w:val="24"/>
          <w:szCs w:val="24"/>
        </w:rPr>
      </w:pPr>
    </w:p>
    <w:p w:rsidR="00D73B56" w:rsidRPr="008321EF" w:rsidRDefault="00D73B56" w:rsidP="00D73B56">
      <w:pPr>
        <w:tabs>
          <w:tab w:val="left" w:pos="1080"/>
        </w:tabs>
        <w:spacing w:after="0" w:line="233" w:lineRule="auto"/>
        <w:ind w:right="365"/>
        <w:jc w:val="center"/>
        <w:rPr>
          <w:rFonts w:ascii="Book Antiqua" w:eastAsia="Arial" w:hAnsi="Book Antiqua"/>
          <w:b/>
          <w:bCs/>
          <w:i/>
          <w:iCs/>
          <w:color w:val="FF0000"/>
          <w:sz w:val="24"/>
          <w:szCs w:val="24"/>
        </w:rPr>
      </w:pPr>
      <w:r w:rsidRPr="008321EF">
        <w:rPr>
          <w:rFonts w:ascii="Book Antiqua" w:eastAsia="Arial" w:hAnsi="Book Antiqua"/>
          <w:b/>
          <w:bCs/>
          <w:i/>
          <w:iCs/>
          <w:color w:val="FF0000"/>
          <w:sz w:val="24"/>
          <w:szCs w:val="24"/>
        </w:rPr>
        <w:t>Figure 0</w:t>
      </w:r>
      <w:r>
        <w:rPr>
          <w:rFonts w:ascii="Book Antiqua" w:eastAsia="Arial" w:hAnsi="Book Antiqua"/>
          <w:b/>
          <w:bCs/>
          <w:i/>
          <w:iCs/>
          <w:color w:val="FF0000"/>
          <w:sz w:val="24"/>
          <w:szCs w:val="24"/>
        </w:rPr>
        <w:t>7</w:t>
      </w:r>
      <w:r w:rsidRPr="008321EF">
        <w:rPr>
          <w:rFonts w:ascii="Book Antiqua" w:eastAsia="Arial" w:hAnsi="Book Antiqua"/>
          <w:b/>
          <w:bCs/>
          <w:i/>
          <w:iCs/>
          <w:color w:val="FF0000"/>
          <w:sz w:val="24"/>
          <w:szCs w:val="24"/>
        </w:rPr>
        <w:t> : Les différents types de gastrulation</w:t>
      </w:r>
    </w:p>
    <w:p w:rsidR="00D73B56" w:rsidRDefault="00D73B56" w:rsidP="00D73B56">
      <w:pPr>
        <w:tabs>
          <w:tab w:val="left" w:pos="1080"/>
        </w:tabs>
        <w:spacing w:after="0" w:line="233" w:lineRule="auto"/>
        <w:ind w:right="365"/>
        <w:jc w:val="center"/>
        <w:rPr>
          <w:rFonts w:ascii="Book Antiqua" w:eastAsia="Arial" w:hAnsi="Book Antiqua"/>
          <w:b/>
          <w:bCs/>
          <w:sz w:val="24"/>
          <w:szCs w:val="24"/>
        </w:rPr>
      </w:pPr>
    </w:p>
    <w:p w:rsidR="00D73B56" w:rsidRDefault="00D73B56" w:rsidP="00D73B56">
      <w:pPr>
        <w:tabs>
          <w:tab w:val="left" w:pos="1080"/>
        </w:tabs>
        <w:spacing w:after="0" w:line="233" w:lineRule="auto"/>
        <w:ind w:right="365"/>
        <w:jc w:val="center"/>
        <w:rPr>
          <w:rFonts w:ascii="Book Antiqua" w:eastAsia="Arial" w:hAnsi="Book Antiqua"/>
          <w:b/>
          <w:bCs/>
          <w:sz w:val="24"/>
          <w:szCs w:val="24"/>
        </w:rPr>
      </w:pPr>
    </w:p>
    <w:p w:rsidR="00D73B56" w:rsidRDefault="00D73B56" w:rsidP="00D73B56">
      <w:pPr>
        <w:tabs>
          <w:tab w:val="left" w:pos="1080"/>
        </w:tabs>
        <w:spacing w:after="0" w:line="233" w:lineRule="auto"/>
        <w:ind w:right="365"/>
        <w:jc w:val="center"/>
        <w:rPr>
          <w:rFonts w:ascii="Book Antiqua" w:eastAsia="Arial" w:hAnsi="Book Antiqua"/>
          <w:b/>
          <w:bCs/>
          <w:sz w:val="24"/>
          <w:szCs w:val="24"/>
        </w:rPr>
      </w:pPr>
    </w:p>
    <w:p w:rsidR="00D73B56" w:rsidRDefault="00D73B56" w:rsidP="00D73B56">
      <w:pPr>
        <w:tabs>
          <w:tab w:val="left" w:pos="1080"/>
        </w:tabs>
        <w:spacing w:after="0" w:line="233" w:lineRule="auto"/>
        <w:ind w:right="365"/>
        <w:jc w:val="center"/>
        <w:rPr>
          <w:rFonts w:ascii="Book Antiqua" w:eastAsia="Arial" w:hAnsi="Book Antiqua"/>
          <w:b/>
          <w:bCs/>
          <w:sz w:val="24"/>
          <w:szCs w:val="24"/>
        </w:rPr>
      </w:pPr>
    </w:p>
    <w:p w:rsidR="00D73B56" w:rsidRDefault="00D73B56" w:rsidP="00D73B56">
      <w:pPr>
        <w:tabs>
          <w:tab w:val="left" w:pos="1080"/>
        </w:tabs>
        <w:spacing w:after="0" w:line="233" w:lineRule="auto"/>
        <w:ind w:right="365"/>
        <w:jc w:val="center"/>
        <w:rPr>
          <w:rFonts w:ascii="Book Antiqua" w:eastAsia="Arial" w:hAnsi="Book Antiqua"/>
          <w:b/>
          <w:bCs/>
          <w:sz w:val="24"/>
          <w:szCs w:val="24"/>
        </w:rPr>
      </w:pPr>
    </w:p>
    <w:p w:rsidR="00D73B56" w:rsidRDefault="00D73B56" w:rsidP="00D73B56">
      <w:pPr>
        <w:tabs>
          <w:tab w:val="left" w:pos="1080"/>
        </w:tabs>
        <w:spacing w:after="0" w:line="233" w:lineRule="auto"/>
        <w:ind w:right="365"/>
        <w:jc w:val="center"/>
        <w:rPr>
          <w:rFonts w:ascii="Book Antiqua" w:eastAsia="Arial" w:hAnsi="Book Antiqua"/>
          <w:b/>
          <w:bCs/>
          <w:sz w:val="24"/>
          <w:szCs w:val="24"/>
        </w:rPr>
      </w:pPr>
    </w:p>
    <w:p w:rsidR="00D73B56" w:rsidRPr="00D279BA" w:rsidRDefault="00D73B56" w:rsidP="00D73B56">
      <w:pPr>
        <w:tabs>
          <w:tab w:val="left" w:pos="1080"/>
        </w:tabs>
        <w:spacing w:after="0" w:line="233" w:lineRule="auto"/>
        <w:ind w:right="365"/>
        <w:jc w:val="center"/>
        <w:rPr>
          <w:rFonts w:ascii="Book Antiqua" w:eastAsia="Arial" w:hAnsi="Book Antiqua"/>
          <w:b/>
          <w:bCs/>
          <w:sz w:val="24"/>
          <w:szCs w:val="24"/>
        </w:rPr>
      </w:pPr>
    </w:p>
    <w:p w:rsidR="00D73B56" w:rsidRPr="007F3386" w:rsidRDefault="00D73B56" w:rsidP="00D73B56">
      <w:pPr>
        <w:tabs>
          <w:tab w:val="left" w:pos="1080"/>
        </w:tabs>
        <w:spacing w:after="0" w:line="233" w:lineRule="auto"/>
        <w:ind w:right="365"/>
        <w:jc w:val="both"/>
        <w:rPr>
          <w:rFonts w:ascii="Book Antiqua" w:eastAsia="Arial" w:hAnsi="Book Antiqua"/>
          <w:sz w:val="24"/>
          <w:szCs w:val="24"/>
        </w:rPr>
      </w:pPr>
    </w:p>
    <w:p w:rsidR="00D73B56" w:rsidRPr="008321EF" w:rsidRDefault="00D73B56" w:rsidP="00D73B56">
      <w:pPr>
        <w:jc w:val="center"/>
        <w:rPr>
          <w:rFonts w:ascii="Book Antiqua" w:hAnsi="Book Antiqua"/>
          <w:color w:val="FF0000"/>
          <w:sz w:val="28"/>
          <w:szCs w:val="28"/>
        </w:rPr>
      </w:pPr>
      <w:r>
        <w:rPr>
          <w:rFonts w:ascii="Book Antiqua" w:hAnsi="Book Antiqua"/>
          <w:color w:val="FF0000"/>
          <w:sz w:val="28"/>
          <w:szCs w:val="28"/>
        </w:rPr>
        <w:lastRenderedPageBreak/>
        <w:t xml:space="preserve">III. </w:t>
      </w:r>
      <w:r w:rsidRPr="008321EF">
        <w:rPr>
          <w:rFonts w:ascii="Book Antiqua" w:hAnsi="Book Antiqua"/>
          <w:color w:val="FF0000"/>
          <w:sz w:val="28"/>
          <w:szCs w:val="28"/>
        </w:rPr>
        <w:t>Neurulation et devenir des feuillets embryonnaires (organogénèse)</w:t>
      </w:r>
    </w:p>
    <w:p w:rsidR="00D73B56" w:rsidRPr="008321EF" w:rsidRDefault="00D73B56" w:rsidP="00D73B56">
      <w:pPr>
        <w:pStyle w:val="Paragraphedeliste"/>
        <w:rPr>
          <w:rFonts w:ascii="Book Antiqua" w:hAnsi="Book Antiqua"/>
          <w:color w:val="FF0000"/>
          <w:sz w:val="28"/>
          <w:szCs w:val="28"/>
        </w:rPr>
      </w:pPr>
    </w:p>
    <w:p w:rsidR="00D73B56" w:rsidRPr="008321EF" w:rsidRDefault="00D73B56" w:rsidP="00D73B56">
      <w:pPr>
        <w:pStyle w:val="Paragraphedeliste"/>
        <w:ind w:left="360"/>
        <w:jc w:val="both"/>
        <w:rPr>
          <w:rFonts w:ascii="Book Antiqua" w:hAnsi="Book Antiqua"/>
          <w:b/>
          <w:bCs/>
          <w:color w:val="FF0000"/>
          <w:sz w:val="24"/>
          <w:szCs w:val="24"/>
        </w:rPr>
      </w:pPr>
      <w:r w:rsidRPr="008321EF">
        <w:rPr>
          <w:rFonts w:ascii="Book Antiqua" w:hAnsi="Book Antiqua"/>
          <w:b/>
          <w:bCs/>
          <w:color w:val="FF0000"/>
          <w:sz w:val="24"/>
          <w:szCs w:val="24"/>
        </w:rPr>
        <w:t>III.1. Définition :</w:t>
      </w:r>
    </w:p>
    <w:p w:rsidR="00D73B56" w:rsidRPr="00B5364C" w:rsidRDefault="00D73B56" w:rsidP="00D73B56">
      <w:pPr>
        <w:rPr>
          <w:rFonts w:ascii="Book Antiqua" w:hAnsi="Book Antiqua"/>
          <w:sz w:val="24"/>
          <w:szCs w:val="24"/>
        </w:rPr>
      </w:pPr>
      <w:r w:rsidRPr="00B5364C">
        <w:rPr>
          <w:rFonts w:ascii="Book Antiqua" w:hAnsi="Book Antiqua"/>
          <w:sz w:val="24"/>
          <w:szCs w:val="24"/>
        </w:rPr>
        <w:t>C’est la mise en place du système nerveux.</w:t>
      </w:r>
      <w:r>
        <w:rPr>
          <w:rFonts w:ascii="Book Antiqua" w:hAnsi="Book Antiqua"/>
          <w:sz w:val="24"/>
          <w:szCs w:val="24"/>
        </w:rPr>
        <w:t xml:space="preserve"> </w:t>
      </w:r>
      <w:r w:rsidRPr="00B5364C">
        <w:rPr>
          <w:rFonts w:ascii="Book Antiqua" w:hAnsi="Book Antiqua"/>
          <w:sz w:val="24"/>
          <w:szCs w:val="24"/>
        </w:rPr>
        <w:t>Une partie de l’ectoderme va s’épaissir, formant une plaque neurale avec des bourrelets.</w:t>
      </w:r>
    </w:p>
    <w:p w:rsidR="00D73B56" w:rsidRDefault="00D73B56" w:rsidP="00D73B56">
      <w:pPr>
        <w:rPr>
          <w:rFonts w:ascii="Book Antiqua" w:hAnsi="Book Antiqua"/>
          <w:sz w:val="24"/>
          <w:szCs w:val="24"/>
        </w:rPr>
      </w:pPr>
      <w:r>
        <w:rPr>
          <w:rFonts w:ascii="Book Antiqua" w:hAnsi="Book Antiqua"/>
          <w:sz w:val="24"/>
          <w:szCs w:val="24"/>
        </w:rPr>
        <w:t>F</w:t>
      </w:r>
      <w:r w:rsidRPr="00B5364C">
        <w:rPr>
          <w:rFonts w:ascii="Book Antiqua" w:hAnsi="Book Antiqua"/>
          <w:sz w:val="24"/>
          <w:szCs w:val="24"/>
        </w:rPr>
        <w:t>orme ensuite une gouttière neurale, qui va</w:t>
      </w:r>
      <w:r>
        <w:rPr>
          <w:rFonts w:ascii="Book Antiqua" w:hAnsi="Book Antiqua"/>
          <w:sz w:val="24"/>
          <w:szCs w:val="24"/>
        </w:rPr>
        <w:t xml:space="preserve"> </w:t>
      </w:r>
      <w:r w:rsidRPr="00B5364C">
        <w:rPr>
          <w:rFonts w:ascii="Book Antiqua" w:hAnsi="Book Antiqua"/>
          <w:sz w:val="24"/>
          <w:szCs w:val="24"/>
        </w:rPr>
        <w:t>s’invaginer jusqu’à se retourner</w:t>
      </w:r>
      <w:r>
        <w:rPr>
          <w:rFonts w:ascii="Book Antiqua" w:hAnsi="Book Antiqua"/>
          <w:sz w:val="24"/>
          <w:szCs w:val="24"/>
        </w:rPr>
        <w:t xml:space="preserve"> </w:t>
      </w:r>
      <w:r w:rsidRPr="00B5364C">
        <w:rPr>
          <w:rFonts w:ascii="Book Antiqua" w:hAnsi="Book Antiqua"/>
          <w:sz w:val="24"/>
          <w:szCs w:val="24"/>
        </w:rPr>
        <w:t>sur elle-même</w:t>
      </w:r>
      <w:r>
        <w:rPr>
          <w:rFonts w:ascii="Book Antiqua" w:hAnsi="Book Antiqua"/>
          <w:sz w:val="24"/>
          <w:szCs w:val="24"/>
        </w:rPr>
        <w:t xml:space="preserve"> </w:t>
      </w:r>
      <w:r w:rsidRPr="00B5364C">
        <w:rPr>
          <w:rFonts w:ascii="Book Antiqua" w:hAnsi="Book Antiqua"/>
          <w:sz w:val="24"/>
          <w:szCs w:val="24"/>
        </w:rPr>
        <w:t>pour former le tube neural.</w:t>
      </w:r>
    </w:p>
    <w:p w:rsidR="00D73B56" w:rsidRDefault="00D73B56" w:rsidP="00D73B56">
      <w:pPr>
        <w:rPr>
          <w:rFonts w:ascii="Book Antiqua" w:hAnsi="Book Antiqua"/>
          <w:sz w:val="24"/>
          <w:szCs w:val="24"/>
        </w:rPr>
      </w:pPr>
      <w:r w:rsidRPr="00EE3F2F">
        <w:rPr>
          <w:rFonts w:ascii="Book Antiqua" w:hAnsi="Book Antiqua"/>
          <w:sz w:val="24"/>
          <w:szCs w:val="24"/>
        </w:rPr>
        <w:t>L’embryon va changer de forme (s’allonger suivant son axe antéro postérieur) et va augmenter de taille. Il va s’appeler la neurula. C’est le premier processus d’organogénèse</w:t>
      </w:r>
      <w:r>
        <w:rPr>
          <w:rFonts w:ascii="Book Antiqua" w:hAnsi="Book Antiqua"/>
          <w:sz w:val="24"/>
          <w:szCs w:val="24"/>
        </w:rPr>
        <w:t>.</w:t>
      </w:r>
    </w:p>
    <w:p w:rsidR="00D73B56" w:rsidRPr="008321EF" w:rsidRDefault="00D73B56" w:rsidP="00D73B56">
      <w:pPr>
        <w:rPr>
          <w:rFonts w:ascii="Book Antiqua" w:hAnsi="Book Antiqua"/>
          <w:b/>
          <w:bCs/>
          <w:color w:val="FF0000"/>
          <w:sz w:val="24"/>
          <w:szCs w:val="24"/>
        </w:rPr>
      </w:pPr>
      <w:r w:rsidRPr="008321EF">
        <w:rPr>
          <w:rFonts w:ascii="Book Antiqua" w:hAnsi="Book Antiqua"/>
          <w:b/>
          <w:bCs/>
          <w:color w:val="FF0000"/>
          <w:sz w:val="24"/>
          <w:szCs w:val="24"/>
        </w:rPr>
        <w:t xml:space="preserve">III.2. Les étapes de la neurulation : </w:t>
      </w:r>
    </w:p>
    <w:p w:rsidR="00D73B56" w:rsidRDefault="00D73B56" w:rsidP="00D73B56">
      <w:pPr>
        <w:rPr>
          <w:rFonts w:ascii="Book Antiqua" w:hAnsi="Book Antiqua"/>
          <w:color w:val="000000" w:themeColor="text1"/>
          <w:sz w:val="24"/>
          <w:szCs w:val="24"/>
        </w:rPr>
      </w:pPr>
      <w:r w:rsidRPr="00974394">
        <w:rPr>
          <w:rFonts w:ascii="Book Antiqua" w:hAnsi="Book Antiqua"/>
          <w:color w:val="000000" w:themeColor="text1"/>
          <w:sz w:val="24"/>
          <w:szCs w:val="24"/>
        </w:rPr>
        <w:t>La neurulation se fait en trois étapes :</w:t>
      </w:r>
    </w:p>
    <w:p w:rsidR="00D73B56" w:rsidRDefault="00D73B56" w:rsidP="00D73B56">
      <w:pPr>
        <w:rPr>
          <w:rFonts w:ascii="Book Antiqua" w:hAnsi="Book Antiqua"/>
          <w:color w:val="000000" w:themeColor="text1"/>
          <w:sz w:val="24"/>
          <w:szCs w:val="24"/>
        </w:rPr>
      </w:pPr>
      <w:r>
        <w:rPr>
          <w:rFonts w:ascii="Book Antiqua" w:hAnsi="Book Antiqua"/>
          <w:color w:val="000000" w:themeColor="text1"/>
          <w:sz w:val="24"/>
          <w:szCs w:val="24"/>
        </w:rPr>
        <w:t xml:space="preserve">1. Stade plaque neurale. </w:t>
      </w:r>
    </w:p>
    <w:p w:rsidR="00D73B56" w:rsidRDefault="00D73B56" w:rsidP="00D73B56">
      <w:pPr>
        <w:rPr>
          <w:rFonts w:ascii="Book Antiqua" w:hAnsi="Book Antiqua"/>
          <w:color w:val="000000" w:themeColor="text1"/>
          <w:sz w:val="24"/>
          <w:szCs w:val="24"/>
        </w:rPr>
      </w:pPr>
      <w:r>
        <w:rPr>
          <w:rFonts w:ascii="Book Antiqua" w:hAnsi="Book Antiqua"/>
          <w:color w:val="000000" w:themeColor="text1"/>
          <w:sz w:val="24"/>
          <w:szCs w:val="24"/>
        </w:rPr>
        <w:t>2. Stade gouttière neurale.</w:t>
      </w:r>
    </w:p>
    <w:p w:rsidR="00D73B56" w:rsidRDefault="00D73B56" w:rsidP="00D73B56">
      <w:pPr>
        <w:rPr>
          <w:rFonts w:ascii="Book Antiqua" w:hAnsi="Book Antiqua"/>
          <w:color w:val="000000" w:themeColor="text1"/>
          <w:sz w:val="24"/>
          <w:szCs w:val="24"/>
        </w:rPr>
      </w:pPr>
      <w:r>
        <w:rPr>
          <w:rFonts w:ascii="Book Antiqua" w:hAnsi="Book Antiqua"/>
          <w:color w:val="000000" w:themeColor="text1"/>
          <w:sz w:val="24"/>
          <w:szCs w:val="24"/>
        </w:rPr>
        <w:t>3. Stade tube neural.</w:t>
      </w:r>
    </w:p>
    <w:p w:rsidR="00D73B56" w:rsidRDefault="00D73B56" w:rsidP="00D73B56">
      <w:pPr>
        <w:rPr>
          <w:rFonts w:ascii="Book Antiqua" w:hAnsi="Book Antiqua"/>
          <w:color w:val="000000" w:themeColor="text1"/>
          <w:sz w:val="24"/>
          <w:szCs w:val="24"/>
        </w:rPr>
      </w:pPr>
      <w:r w:rsidRPr="00C0340A">
        <w:rPr>
          <w:noProof/>
          <w:lang w:eastAsia="fr-FR"/>
        </w:rPr>
        <w:drawing>
          <wp:inline distT="0" distB="0" distL="0" distR="0" wp14:anchorId="01501441" wp14:editId="7825B66F">
            <wp:extent cx="5838904" cy="3600000"/>
            <wp:effectExtent l="0" t="0" r="0"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38904" cy="3600000"/>
                    </a:xfrm>
                    <a:prstGeom prst="rect">
                      <a:avLst/>
                    </a:prstGeom>
                  </pic:spPr>
                </pic:pic>
              </a:graphicData>
            </a:graphic>
          </wp:inline>
        </w:drawing>
      </w:r>
    </w:p>
    <w:p w:rsidR="00D73B56" w:rsidRPr="008321EF" w:rsidRDefault="00D73B56" w:rsidP="00D73B56">
      <w:pPr>
        <w:spacing w:after="0" w:line="240" w:lineRule="auto"/>
        <w:jc w:val="center"/>
        <w:rPr>
          <w:rFonts w:ascii="Book Antiqua" w:hAnsi="Book Antiqua"/>
          <w:b/>
          <w:bCs/>
          <w:i/>
          <w:iCs/>
          <w:color w:val="FF0000"/>
          <w:sz w:val="24"/>
          <w:szCs w:val="24"/>
        </w:rPr>
      </w:pPr>
      <w:r w:rsidRPr="008321EF">
        <w:rPr>
          <w:rFonts w:ascii="Book Antiqua" w:hAnsi="Book Antiqua"/>
          <w:b/>
          <w:bCs/>
          <w:i/>
          <w:iCs/>
          <w:color w:val="FF0000"/>
          <w:sz w:val="24"/>
          <w:szCs w:val="24"/>
        </w:rPr>
        <w:t>Figure 08 : Les trois stades de la neurulation</w:t>
      </w:r>
    </w:p>
    <w:p w:rsidR="00D73B56" w:rsidRDefault="00D73B56" w:rsidP="00D73B56">
      <w:pPr>
        <w:spacing w:after="0" w:line="240" w:lineRule="auto"/>
        <w:jc w:val="center"/>
        <w:rPr>
          <w:rFonts w:ascii="Book Antiqua" w:hAnsi="Book Antiqua"/>
          <w:color w:val="000000" w:themeColor="text1"/>
          <w:sz w:val="24"/>
          <w:szCs w:val="24"/>
        </w:rPr>
      </w:pPr>
    </w:p>
    <w:p w:rsidR="00D73B56" w:rsidRPr="00974394" w:rsidRDefault="00D73B56" w:rsidP="00D73B56">
      <w:pPr>
        <w:spacing w:after="0" w:line="240" w:lineRule="auto"/>
        <w:jc w:val="center"/>
        <w:rPr>
          <w:rFonts w:ascii="Book Antiqua" w:hAnsi="Book Antiqua"/>
          <w:color w:val="000000" w:themeColor="text1"/>
          <w:sz w:val="24"/>
          <w:szCs w:val="24"/>
        </w:rPr>
      </w:pPr>
    </w:p>
    <w:p w:rsidR="00D73B56" w:rsidRPr="00096275" w:rsidRDefault="00D73B56" w:rsidP="00D73B56">
      <w:pPr>
        <w:spacing w:after="0"/>
        <w:jc w:val="both"/>
        <w:rPr>
          <w:rFonts w:ascii="Book Antiqua" w:hAnsi="Book Antiqua"/>
          <w:sz w:val="24"/>
          <w:szCs w:val="24"/>
        </w:rPr>
      </w:pPr>
      <w:r w:rsidRPr="00096275">
        <w:rPr>
          <w:rFonts w:ascii="Book Antiqua" w:hAnsi="Book Antiqua"/>
          <w:sz w:val="24"/>
          <w:szCs w:val="24"/>
        </w:rPr>
        <w:t>Le système nerveux se forme à partir du neuroblaste. Ce tissu se différencie de</w:t>
      </w:r>
    </w:p>
    <w:p w:rsidR="00D73B56" w:rsidRPr="00096275" w:rsidRDefault="00D73B56" w:rsidP="00D73B56">
      <w:pPr>
        <w:spacing w:after="0"/>
        <w:jc w:val="both"/>
        <w:rPr>
          <w:rFonts w:ascii="Book Antiqua" w:hAnsi="Book Antiqua"/>
          <w:sz w:val="24"/>
          <w:szCs w:val="24"/>
        </w:rPr>
      </w:pPr>
      <w:r w:rsidRPr="00096275">
        <w:rPr>
          <w:rFonts w:ascii="Book Antiqua" w:hAnsi="Book Antiqua"/>
          <w:sz w:val="24"/>
          <w:szCs w:val="24"/>
        </w:rPr>
        <w:t>l’ectoblaste juste après la gastrulation au cours du stade appelé neurulation pour donner un</w:t>
      </w:r>
      <w:r>
        <w:rPr>
          <w:rFonts w:ascii="Book Antiqua" w:hAnsi="Book Antiqua"/>
          <w:sz w:val="24"/>
          <w:szCs w:val="24"/>
        </w:rPr>
        <w:t xml:space="preserve"> </w:t>
      </w:r>
      <w:r w:rsidRPr="00096275">
        <w:rPr>
          <w:rFonts w:ascii="Book Antiqua" w:hAnsi="Book Antiqua"/>
          <w:sz w:val="24"/>
          <w:szCs w:val="24"/>
        </w:rPr>
        <w:t xml:space="preserve">embryon nommé: </w:t>
      </w:r>
      <w:r w:rsidRPr="00096275">
        <w:rPr>
          <w:rFonts w:ascii="Book Antiqua" w:hAnsi="Book Antiqua"/>
          <w:b/>
          <w:bCs/>
          <w:color w:val="FF0000"/>
          <w:sz w:val="24"/>
          <w:szCs w:val="24"/>
        </w:rPr>
        <w:t>neurula</w:t>
      </w:r>
      <w:r w:rsidRPr="00096275">
        <w:rPr>
          <w:rFonts w:ascii="Book Antiqua" w:hAnsi="Book Antiqua"/>
          <w:sz w:val="24"/>
          <w:szCs w:val="24"/>
        </w:rPr>
        <w:t>.</w:t>
      </w:r>
    </w:p>
    <w:p w:rsidR="00D73B56" w:rsidRPr="00096275" w:rsidRDefault="00D73B56" w:rsidP="00D73B56">
      <w:pPr>
        <w:spacing w:after="0"/>
        <w:jc w:val="both"/>
        <w:rPr>
          <w:rFonts w:ascii="Book Antiqua" w:hAnsi="Book Antiqua"/>
          <w:sz w:val="24"/>
          <w:szCs w:val="24"/>
        </w:rPr>
      </w:pPr>
      <w:r w:rsidRPr="00096275">
        <w:rPr>
          <w:rFonts w:ascii="Book Antiqua" w:hAnsi="Book Antiqua"/>
          <w:sz w:val="24"/>
          <w:szCs w:val="24"/>
        </w:rPr>
        <w:t>Dans un premier temps, l’ectoblaste ne comporte aucune différenciation cellulaire;</w:t>
      </w:r>
    </w:p>
    <w:p w:rsidR="00D73B56" w:rsidRDefault="00D73B56" w:rsidP="00D73B56">
      <w:pPr>
        <w:spacing w:after="0"/>
        <w:jc w:val="both"/>
        <w:rPr>
          <w:rFonts w:ascii="Book Antiqua" w:hAnsi="Book Antiqua"/>
          <w:sz w:val="24"/>
          <w:szCs w:val="24"/>
        </w:rPr>
      </w:pPr>
      <w:r w:rsidRPr="00096275">
        <w:rPr>
          <w:rFonts w:ascii="Book Antiqua" w:hAnsi="Book Antiqua"/>
          <w:sz w:val="24"/>
          <w:szCs w:val="24"/>
        </w:rPr>
        <w:t>puis, le neuroblaste se différencie de l’ectoblaste, et il va prendre sa place à l’intérieur de</w:t>
      </w:r>
      <w:r>
        <w:rPr>
          <w:rFonts w:ascii="Book Antiqua" w:hAnsi="Book Antiqua"/>
          <w:sz w:val="24"/>
          <w:szCs w:val="24"/>
        </w:rPr>
        <w:t xml:space="preserve"> </w:t>
      </w:r>
      <w:r w:rsidRPr="00096275">
        <w:rPr>
          <w:rFonts w:ascii="Book Antiqua" w:hAnsi="Book Antiqua"/>
          <w:sz w:val="24"/>
          <w:szCs w:val="24"/>
        </w:rPr>
        <w:t xml:space="preserve">l’organisme. </w:t>
      </w:r>
    </w:p>
    <w:p w:rsidR="00D73B56" w:rsidRPr="00096275" w:rsidRDefault="00D73B56" w:rsidP="00D73B56">
      <w:pPr>
        <w:spacing w:after="0"/>
        <w:jc w:val="both"/>
        <w:rPr>
          <w:rFonts w:ascii="Book Antiqua" w:hAnsi="Book Antiqua"/>
          <w:sz w:val="24"/>
          <w:szCs w:val="24"/>
        </w:rPr>
      </w:pPr>
      <w:r w:rsidRPr="00096275">
        <w:rPr>
          <w:rFonts w:ascii="Book Antiqua" w:hAnsi="Book Antiqua"/>
          <w:sz w:val="24"/>
          <w:szCs w:val="24"/>
        </w:rPr>
        <w:t>Les cellules de l’ectoblaste vont se mettre à proliférer mais sans que l’embryon</w:t>
      </w:r>
      <w:r>
        <w:rPr>
          <w:rFonts w:ascii="Book Antiqua" w:hAnsi="Book Antiqua"/>
          <w:sz w:val="24"/>
          <w:szCs w:val="24"/>
        </w:rPr>
        <w:t xml:space="preserve"> </w:t>
      </w:r>
      <w:r w:rsidRPr="00096275">
        <w:rPr>
          <w:rFonts w:ascii="Book Antiqua" w:hAnsi="Book Antiqua"/>
          <w:sz w:val="24"/>
          <w:szCs w:val="24"/>
        </w:rPr>
        <w:t>augmente de taille. Il va en résulter un plissement du tissu au niveau du neuroblaste. Le</w:t>
      </w:r>
      <w:r>
        <w:rPr>
          <w:rFonts w:ascii="Book Antiqua" w:hAnsi="Book Antiqua"/>
          <w:sz w:val="24"/>
          <w:szCs w:val="24"/>
        </w:rPr>
        <w:t xml:space="preserve"> </w:t>
      </w:r>
      <w:r w:rsidRPr="00096275">
        <w:rPr>
          <w:rFonts w:ascii="Book Antiqua" w:hAnsi="Book Antiqua"/>
          <w:sz w:val="24"/>
          <w:szCs w:val="24"/>
        </w:rPr>
        <w:t>neuroblaste va progressivement s’invaginer à l’intérieur de l’embryon.</w:t>
      </w:r>
    </w:p>
    <w:p w:rsidR="00D73B56" w:rsidRDefault="00D73B56" w:rsidP="00D73B56">
      <w:pPr>
        <w:spacing w:after="0"/>
        <w:jc w:val="both"/>
        <w:rPr>
          <w:rFonts w:ascii="Book Antiqua" w:hAnsi="Book Antiqua"/>
          <w:sz w:val="24"/>
          <w:szCs w:val="24"/>
        </w:rPr>
      </w:pPr>
      <w:r w:rsidRPr="00096275">
        <w:rPr>
          <w:rFonts w:ascii="Book Antiqua" w:hAnsi="Book Antiqua"/>
          <w:sz w:val="24"/>
          <w:szCs w:val="24"/>
        </w:rPr>
        <w:t>L’ectoblaste va proliférer jusqu'à ce que les lèvres du pli se rejoignent et se soudent.</w:t>
      </w:r>
    </w:p>
    <w:p w:rsidR="00D73B56" w:rsidRPr="00096275" w:rsidRDefault="00D73B56" w:rsidP="00D73B56">
      <w:pPr>
        <w:spacing w:after="0"/>
        <w:rPr>
          <w:rFonts w:ascii="Book Antiqua" w:hAnsi="Book Antiqua"/>
          <w:sz w:val="24"/>
          <w:szCs w:val="24"/>
        </w:rPr>
      </w:pPr>
      <w:r w:rsidRPr="00096275">
        <w:rPr>
          <w:rFonts w:ascii="Book Antiqua" w:hAnsi="Book Antiqua"/>
          <w:sz w:val="24"/>
          <w:szCs w:val="24"/>
        </w:rPr>
        <w:t>Le neuroblaste forme maintenant un petit tube sous l’ectoblaste, le tube neural, qui</w:t>
      </w:r>
    </w:p>
    <w:p w:rsidR="00D73B56" w:rsidRPr="00096275" w:rsidRDefault="00D73B56" w:rsidP="00D73B56">
      <w:pPr>
        <w:spacing w:after="0"/>
        <w:rPr>
          <w:rFonts w:ascii="Book Antiqua" w:hAnsi="Book Antiqua"/>
          <w:sz w:val="24"/>
          <w:szCs w:val="24"/>
        </w:rPr>
      </w:pPr>
      <w:r w:rsidRPr="00096275">
        <w:rPr>
          <w:rFonts w:ascii="Book Antiqua" w:hAnsi="Book Antiqua"/>
          <w:sz w:val="24"/>
          <w:szCs w:val="24"/>
        </w:rPr>
        <w:t>parcoure tout l’embryon, de la tête à la base de la queue. De part et d’autre du tube dorsal, se</w:t>
      </w:r>
      <w:r>
        <w:rPr>
          <w:rFonts w:ascii="Book Antiqua" w:hAnsi="Book Antiqua"/>
          <w:sz w:val="24"/>
          <w:szCs w:val="24"/>
        </w:rPr>
        <w:t xml:space="preserve"> </w:t>
      </w:r>
      <w:r w:rsidRPr="00096275">
        <w:rPr>
          <w:rFonts w:ascii="Book Antiqua" w:hAnsi="Book Antiqua"/>
          <w:sz w:val="24"/>
          <w:szCs w:val="24"/>
        </w:rPr>
        <w:t>forment de petits amas cellulaires, fragments de neuroblaste qui ne se sont pas intégrés au tube</w:t>
      </w:r>
      <w:r>
        <w:rPr>
          <w:rFonts w:ascii="Book Antiqua" w:hAnsi="Book Antiqua"/>
          <w:sz w:val="24"/>
          <w:szCs w:val="24"/>
        </w:rPr>
        <w:t xml:space="preserve"> </w:t>
      </w:r>
      <w:r w:rsidRPr="00096275">
        <w:rPr>
          <w:rFonts w:ascii="Book Antiqua" w:hAnsi="Book Antiqua"/>
          <w:sz w:val="24"/>
          <w:szCs w:val="24"/>
        </w:rPr>
        <w:t>neural pendant sa formation: les crêtes neurales. Ces deux formations vont connaître 2</w:t>
      </w:r>
      <w:r>
        <w:rPr>
          <w:rFonts w:ascii="Book Antiqua" w:hAnsi="Book Antiqua"/>
          <w:sz w:val="24"/>
          <w:szCs w:val="24"/>
        </w:rPr>
        <w:t xml:space="preserve"> </w:t>
      </w:r>
      <w:r w:rsidRPr="00096275">
        <w:rPr>
          <w:rFonts w:ascii="Book Antiqua" w:hAnsi="Book Antiqua"/>
          <w:sz w:val="24"/>
          <w:szCs w:val="24"/>
        </w:rPr>
        <w:t>destinées différentes</w:t>
      </w:r>
      <w:r>
        <w:rPr>
          <w:rFonts w:ascii="Book Antiqua" w:hAnsi="Book Antiqua"/>
          <w:sz w:val="24"/>
          <w:szCs w:val="24"/>
        </w:rPr>
        <w:t> :</w:t>
      </w:r>
    </w:p>
    <w:p w:rsidR="00D73B56" w:rsidRPr="00096275" w:rsidRDefault="00D73B56" w:rsidP="00D73B56">
      <w:pPr>
        <w:spacing w:after="0"/>
        <w:rPr>
          <w:rFonts w:ascii="Book Antiqua" w:hAnsi="Book Antiqua"/>
          <w:sz w:val="24"/>
          <w:szCs w:val="24"/>
        </w:rPr>
      </w:pPr>
      <w:r w:rsidRPr="00096275">
        <w:rPr>
          <w:rFonts w:ascii="Book Antiqua" w:hAnsi="Book Antiqua"/>
          <w:sz w:val="24"/>
          <w:szCs w:val="24"/>
        </w:rPr>
        <w:t xml:space="preserve">- Les cellules du tube neural vont évoluer pour donner </w:t>
      </w:r>
      <w:r w:rsidRPr="004C6E3B">
        <w:rPr>
          <w:rFonts w:ascii="Book Antiqua" w:hAnsi="Book Antiqua"/>
          <w:b/>
          <w:bCs/>
          <w:sz w:val="24"/>
          <w:szCs w:val="24"/>
        </w:rPr>
        <w:t>le système nerveux central</w:t>
      </w:r>
      <w:r w:rsidRPr="00096275">
        <w:rPr>
          <w:rFonts w:ascii="Book Antiqua" w:hAnsi="Book Antiqua"/>
          <w:sz w:val="24"/>
          <w:szCs w:val="24"/>
        </w:rPr>
        <w:t>,</w:t>
      </w:r>
    </w:p>
    <w:p w:rsidR="00D73B56" w:rsidRPr="00096275" w:rsidRDefault="00D73B56" w:rsidP="00D73B56">
      <w:pPr>
        <w:spacing w:after="0"/>
        <w:rPr>
          <w:rFonts w:ascii="Book Antiqua" w:hAnsi="Book Antiqua"/>
          <w:sz w:val="24"/>
          <w:szCs w:val="24"/>
        </w:rPr>
      </w:pPr>
      <w:r w:rsidRPr="00096275">
        <w:rPr>
          <w:rFonts w:ascii="Book Antiqua" w:hAnsi="Book Antiqua"/>
          <w:sz w:val="24"/>
          <w:szCs w:val="24"/>
        </w:rPr>
        <w:t>c'est-à-dire l’encéphale et la moelle épinière.</w:t>
      </w:r>
    </w:p>
    <w:p w:rsidR="00D73B56" w:rsidRPr="00096275" w:rsidRDefault="00D73B56" w:rsidP="00D73B56">
      <w:pPr>
        <w:spacing w:after="0"/>
        <w:rPr>
          <w:rFonts w:ascii="Book Antiqua" w:hAnsi="Book Antiqua"/>
          <w:sz w:val="24"/>
          <w:szCs w:val="24"/>
        </w:rPr>
      </w:pPr>
      <w:r w:rsidRPr="00096275">
        <w:rPr>
          <w:rFonts w:ascii="Book Antiqua" w:hAnsi="Book Antiqua"/>
          <w:sz w:val="24"/>
          <w:szCs w:val="24"/>
        </w:rPr>
        <w:t>- Les crêtes neurales ne vont pas persister dans l’organisme. Mais leurs cellules vont</w:t>
      </w:r>
    </w:p>
    <w:p w:rsidR="00D73B56" w:rsidRPr="00096275" w:rsidRDefault="00D73B56" w:rsidP="00D73B56">
      <w:pPr>
        <w:spacing w:after="0"/>
        <w:rPr>
          <w:rFonts w:ascii="Book Antiqua" w:hAnsi="Book Antiqua"/>
          <w:sz w:val="24"/>
          <w:szCs w:val="24"/>
        </w:rPr>
      </w:pPr>
      <w:r w:rsidRPr="00096275">
        <w:rPr>
          <w:rFonts w:ascii="Book Antiqua" w:hAnsi="Book Antiqua"/>
          <w:sz w:val="24"/>
          <w:szCs w:val="24"/>
        </w:rPr>
        <w:t xml:space="preserve">migrer à travers tout l’organisme pour former des tissus très diversifiés: </w:t>
      </w:r>
      <w:r w:rsidRPr="004C6E3B">
        <w:rPr>
          <w:rFonts w:ascii="Book Antiqua" w:hAnsi="Book Antiqua"/>
          <w:b/>
          <w:bCs/>
          <w:sz w:val="24"/>
          <w:szCs w:val="24"/>
        </w:rPr>
        <w:t>le système nerveux</w:t>
      </w:r>
      <w:r>
        <w:rPr>
          <w:rFonts w:ascii="Book Antiqua" w:hAnsi="Book Antiqua"/>
          <w:b/>
          <w:bCs/>
          <w:sz w:val="24"/>
          <w:szCs w:val="24"/>
        </w:rPr>
        <w:t xml:space="preserve"> </w:t>
      </w:r>
      <w:r w:rsidRPr="004C6E3B">
        <w:rPr>
          <w:rFonts w:ascii="Book Antiqua" w:hAnsi="Book Antiqua"/>
          <w:b/>
          <w:bCs/>
          <w:sz w:val="24"/>
          <w:szCs w:val="24"/>
        </w:rPr>
        <w:t>périphérique</w:t>
      </w:r>
      <w:r w:rsidRPr="00096275">
        <w:rPr>
          <w:rFonts w:ascii="Book Antiqua" w:hAnsi="Book Antiqua"/>
          <w:sz w:val="24"/>
          <w:szCs w:val="24"/>
        </w:rPr>
        <w:t>, les surrénales et les mélanocytes de la peau.</w:t>
      </w:r>
    </w:p>
    <w:p w:rsidR="00D73B56" w:rsidRDefault="00D73B56" w:rsidP="00D73B56">
      <w:pPr>
        <w:spacing w:after="0"/>
        <w:rPr>
          <w:rFonts w:ascii="Book Antiqua" w:hAnsi="Book Antiqua"/>
          <w:sz w:val="24"/>
          <w:szCs w:val="24"/>
        </w:rPr>
      </w:pPr>
      <w:r w:rsidRPr="00096275">
        <w:rPr>
          <w:rFonts w:ascii="Book Antiqua" w:hAnsi="Book Antiqua"/>
          <w:sz w:val="24"/>
          <w:szCs w:val="24"/>
        </w:rPr>
        <w:t xml:space="preserve">Le système nerveux est maintenant en place. </w:t>
      </w:r>
    </w:p>
    <w:p w:rsidR="00D73B56" w:rsidRDefault="00D73B56" w:rsidP="00D73B56">
      <w:pPr>
        <w:spacing w:after="0"/>
        <w:rPr>
          <w:rFonts w:ascii="Book Antiqua" w:hAnsi="Book Antiqua"/>
          <w:sz w:val="24"/>
          <w:szCs w:val="24"/>
        </w:rPr>
      </w:pPr>
    </w:p>
    <w:p w:rsidR="00D73B56" w:rsidRPr="008321EF" w:rsidRDefault="00D73B56" w:rsidP="00D73B56">
      <w:pPr>
        <w:spacing w:after="0"/>
        <w:jc w:val="both"/>
        <w:rPr>
          <w:rFonts w:ascii="Book Antiqua" w:hAnsi="Book Antiqua"/>
          <w:b/>
          <w:bCs/>
          <w:i/>
          <w:iCs/>
          <w:color w:val="FF0000"/>
          <w:sz w:val="24"/>
          <w:szCs w:val="24"/>
        </w:rPr>
      </w:pPr>
      <w:r w:rsidRPr="008321EF">
        <w:rPr>
          <w:rFonts w:ascii="Book Antiqua" w:hAnsi="Book Antiqua"/>
          <w:b/>
          <w:bCs/>
          <w:i/>
          <w:iCs/>
          <w:color w:val="FF0000"/>
          <w:sz w:val="24"/>
          <w:szCs w:val="24"/>
        </w:rPr>
        <w:t>III.3. Devenir des feuillets embryonnaires :</w:t>
      </w:r>
    </w:p>
    <w:p w:rsidR="00D73B56" w:rsidRDefault="00D73B56" w:rsidP="00D73B56">
      <w:pPr>
        <w:spacing w:after="0"/>
        <w:ind w:left="57"/>
        <w:jc w:val="both"/>
        <w:rPr>
          <w:rFonts w:ascii="Book Antiqua" w:hAnsi="Book Antiqua"/>
          <w:sz w:val="24"/>
          <w:szCs w:val="24"/>
        </w:rPr>
      </w:pPr>
      <w:r w:rsidRPr="005A38ED">
        <w:rPr>
          <w:rFonts w:ascii="Book Antiqua" w:hAnsi="Book Antiqua"/>
          <w:sz w:val="24"/>
          <w:szCs w:val="24"/>
        </w:rPr>
        <w:t>Chaque type de feuillet donne un certain organe spécifique :</w:t>
      </w:r>
    </w:p>
    <w:p w:rsidR="00D73B56" w:rsidRDefault="00D73B56" w:rsidP="00D73B56">
      <w:pPr>
        <w:spacing w:after="0"/>
        <w:ind w:left="57"/>
        <w:jc w:val="both"/>
        <w:rPr>
          <w:rFonts w:ascii="Book Antiqua" w:hAnsi="Book Antiqua"/>
          <w:sz w:val="24"/>
          <w:szCs w:val="24"/>
        </w:rPr>
      </w:pPr>
    </w:p>
    <w:p w:rsidR="00D73B56" w:rsidRPr="00C565E1" w:rsidRDefault="00D73B56" w:rsidP="00D73B56">
      <w:pPr>
        <w:rPr>
          <w:rFonts w:ascii="Book Antiqua" w:hAnsi="Book Antiqua"/>
          <w:b/>
          <w:bCs/>
          <w:i/>
          <w:iCs/>
          <w:color w:val="FF0000"/>
          <w:sz w:val="24"/>
          <w:szCs w:val="24"/>
        </w:rPr>
      </w:pPr>
      <w:r w:rsidRPr="00C565E1">
        <w:rPr>
          <w:rFonts w:ascii="Book Antiqua" w:hAnsi="Book Antiqua"/>
          <w:b/>
          <w:bCs/>
          <w:i/>
          <w:iCs/>
          <w:color w:val="FF0000"/>
          <w:sz w:val="24"/>
          <w:szCs w:val="24"/>
        </w:rPr>
        <w:t>Tableau 02 : À partir des trois feuillets embryonnaires se développent tous les tissus et les organes du corps.</w:t>
      </w:r>
    </w:p>
    <w:p w:rsidR="00D73B56" w:rsidRPr="004D306C" w:rsidRDefault="00D73B56" w:rsidP="00D73B56">
      <w:pPr>
        <w:spacing w:after="0"/>
        <w:ind w:left="57"/>
        <w:jc w:val="both"/>
        <w:rPr>
          <w:rFonts w:ascii="Book Antiqua" w:hAnsi="Book Antiqua"/>
          <w:color w:val="FF0000"/>
          <w:sz w:val="24"/>
          <w:szCs w:val="24"/>
        </w:rPr>
      </w:pPr>
    </w:p>
    <w:tbl>
      <w:tblPr>
        <w:tblStyle w:val="Grilledutableau"/>
        <w:tblW w:w="0" w:type="auto"/>
        <w:tblLook w:val="04A0" w:firstRow="1" w:lastRow="0" w:firstColumn="1" w:lastColumn="0" w:noHBand="0" w:noVBand="1"/>
      </w:tblPr>
      <w:tblGrid>
        <w:gridCol w:w="3029"/>
        <w:gridCol w:w="3025"/>
        <w:gridCol w:w="3008"/>
      </w:tblGrid>
      <w:tr w:rsidR="00D73B56" w:rsidTr="00CA5EB8">
        <w:tc>
          <w:tcPr>
            <w:tcW w:w="3070" w:type="dxa"/>
          </w:tcPr>
          <w:p w:rsidR="00D73B56" w:rsidRPr="00C565E1" w:rsidRDefault="00D73B56" w:rsidP="00CA5EB8">
            <w:pPr>
              <w:jc w:val="center"/>
              <w:rPr>
                <w:rFonts w:ascii="Book Antiqua" w:hAnsi="Book Antiqua"/>
                <w:color w:val="FF0000"/>
                <w:sz w:val="24"/>
                <w:szCs w:val="24"/>
              </w:rPr>
            </w:pPr>
            <w:r w:rsidRPr="00C565E1">
              <w:rPr>
                <w:rFonts w:ascii="Book Antiqua" w:hAnsi="Book Antiqua"/>
                <w:color w:val="FF0000"/>
                <w:sz w:val="24"/>
                <w:szCs w:val="24"/>
              </w:rPr>
              <w:t>Ectoderme</w:t>
            </w:r>
          </w:p>
        </w:tc>
        <w:tc>
          <w:tcPr>
            <w:tcW w:w="3071" w:type="dxa"/>
          </w:tcPr>
          <w:p w:rsidR="00D73B56" w:rsidRPr="00C565E1" w:rsidRDefault="00D73B56" w:rsidP="00CA5EB8">
            <w:pPr>
              <w:jc w:val="center"/>
              <w:rPr>
                <w:rFonts w:ascii="Book Antiqua" w:hAnsi="Book Antiqua"/>
                <w:color w:val="FF0000"/>
                <w:sz w:val="24"/>
                <w:szCs w:val="24"/>
              </w:rPr>
            </w:pPr>
            <w:r w:rsidRPr="00C565E1">
              <w:rPr>
                <w:rFonts w:ascii="Book Antiqua" w:hAnsi="Book Antiqua"/>
                <w:color w:val="FF0000"/>
                <w:sz w:val="24"/>
                <w:szCs w:val="24"/>
              </w:rPr>
              <w:t>Mésoderme</w:t>
            </w:r>
          </w:p>
        </w:tc>
        <w:tc>
          <w:tcPr>
            <w:tcW w:w="3071" w:type="dxa"/>
          </w:tcPr>
          <w:p w:rsidR="00D73B56" w:rsidRPr="00C565E1" w:rsidRDefault="00D73B56" w:rsidP="00CA5EB8">
            <w:pPr>
              <w:jc w:val="center"/>
              <w:rPr>
                <w:rFonts w:ascii="Book Antiqua" w:hAnsi="Book Antiqua"/>
                <w:color w:val="FF0000"/>
                <w:sz w:val="24"/>
                <w:szCs w:val="24"/>
              </w:rPr>
            </w:pPr>
            <w:r w:rsidRPr="00C565E1">
              <w:rPr>
                <w:rFonts w:ascii="Book Antiqua" w:hAnsi="Book Antiqua"/>
                <w:color w:val="FF0000"/>
                <w:sz w:val="24"/>
                <w:szCs w:val="24"/>
              </w:rPr>
              <w:t>Endoderme</w:t>
            </w:r>
          </w:p>
        </w:tc>
      </w:tr>
      <w:tr w:rsidR="00D73B56" w:rsidTr="00CA5EB8">
        <w:tc>
          <w:tcPr>
            <w:tcW w:w="3070" w:type="dxa"/>
          </w:tcPr>
          <w:p w:rsidR="00D73B56" w:rsidRDefault="00D73B56" w:rsidP="00CA5EB8">
            <w:pPr>
              <w:rPr>
                <w:rFonts w:ascii="Book Antiqua" w:hAnsi="Book Antiqua"/>
                <w:sz w:val="24"/>
                <w:szCs w:val="24"/>
              </w:rPr>
            </w:pPr>
            <w:r>
              <w:rPr>
                <w:rFonts w:ascii="Book Antiqua" w:hAnsi="Book Antiqua"/>
                <w:sz w:val="24"/>
                <w:szCs w:val="24"/>
              </w:rPr>
              <w:t>-</w:t>
            </w:r>
            <w:r w:rsidRPr="0088083A">
              <w:rPr>
                <w:rFonts w:ascii="Book Antiqua" w:hAnsi="Book Antiqua"/>
                <w:sz w:val="24"/>
                <w:szCs w:val="24"/>
              </w:rPr>
              <w:t>Épiderme de la peau et ses</w:t>
            </w:r>
            <w:r>
              <w:rPr>
                <w:rFonts w:ascii="Book Antiqua" w:hAnsi="Book Antiqua"/>
                <w:sz w:val="24"/>
                <w:szCs w:val="24"/>
              </w:rPr>
              <w:t xml:space="preserve"> dérivés (y compris </w:t>
            </w:r>
            <w:r w:rsidRPr="006C13AD">
              <w:rPr>
                <w:rFonts w:ascii="Book Antiqua" w:hAnsi="Book Antiqua"/>
                <w:sz w:val="24"/>
                <w:szCs w:val="24"/>
              </w:rPr>
              <w:t>glandes</w:t>
            </w:r>
            <w:r>
              <w:rPr>
                <w:rFonts w:ascii="Book Antiqua" w:hAnsi="Book Antiqua"/>
                <w:sz w:val="24"/>
                <w:szCs w:val="24"/>
              </w:rPr>
              <w:t xml:space="preserve"> </w:t>
            </w:r>
            <w:r w:rsidRPr="006C13AD">
              <w:rPr>
                <w:rFonts w:ascii="Book Antiqua" w:hAnsi="Book Antiqua"/>
                <w:sz w:val="24"/>
                <w:szCs w:val="24"/>
              </w:rPr>
              <w:t>sudoripares, follicules</w:t>
            </w:r>
            <w:r>
              <w:rPr>
                <w:rFonts w:ascii="Book Antiqua" w:hAnsi="Book Antiqua"/>
                <w:sz w:val="24"/>
                <w:szCs w:val="24"/>
              </w:rPr>
              <w:t xml:space="preserve"> </w:t>
            </w:r>
            <w:r w:rsidRPr="006C13AD">
              <w:rPr>
                <w:rFonts w:ascii="Book Antiqua" w:hAnsi="Book Antiqua"/>
                <w:sz w:val="24"/>
                <w:szCs w:val="24"/>
              </w:rPr>
              <w:t>pileux)</w:t>
            </w:r>
          </w:p>
          <w:p w:rsidR="00D73B56" w:rsidRDefault="00D73B56" w:rsidP="00CA5EB8">
            <w:pPr>
              <w:jc w:val="both"/>
              <w:rPr>
                <w:rFonts w:ascii="Book Antiqua" w:hAnsi="Book Antiqua"/>
                <w:sz w:val="24"/>
                <w:szCs w:val="24"/>
              </w:rPr>
            </w:pPr>
          </w:p>
          <w:p w:rsidR="00D73B56" w:rsidRPr="006C13AD" w:rsidRDefault="00D73B56" w:rsidP="00CA5EB8">
            <w:pPr>
              <w:rPr>
                <w:rFonts w:ascii="Book Antiqua" w:hAnsi="Book Antiqua"/>
                <w:sz w:val="24"/>
                <w:szCs w:val="24"/>
              </w:rPr>
            </w:pPr>
            <w:r>
              <w:rPr>
                <w:rFonts w:ascii="Book Antiqua" w:hAnsi="Book Antiqua"/>
                <w:sz w:val="24"/>
                <w:szCs w:val="24"/>
              </w:rPr>
              <w:t>-</w:t>
            </w:r>
            <w:r w:rsidRPr="006C13AD">
              <w:rPr>
                <w:rFonts w:ascii="Book Antiqua" w:hAnsi="Book Antiqua"/>
                <w:sz w:val="24"/>
                <w:szCs w:val="24"/>
              </w:rPr>
              <w:t>Épithélium qui tapisse le</w:t>
            </w:r>
          </w:p>
          <w:p w:rsidR="00D73B56" w:rsidRPr="006C13AD" w:rsidRDefault="00D73B56" w:rsidP="00CA5EB8">
            <w:pPr>
              <w:rPr>
                <w:rFonts w:ascii="Book Antiqua" w:hAnsi="Book Antiqua"/>
                <w:sz w:val="24"/>
                <w:szCs w:val="24"/>
              </w:rPr>
            </w:pPr>
            <w:r w:rsidRPr="006C13AD">
              <w:rPr>
                <w:rFonts w:ascii="Book Antiqua" w:hAnsi="Book Antiqua"/>
                <w:sz w:val="24"/>
                <w:szCs w:val="24"/>
              </w:rPr>
              <w:t>tube digestif antérieur et</w:t>
            </w:r>
          </w:p>
          <w:p w:rsidR="00D73B56" w:rsidRDefault="00D73B56" w:rsidP="00CA5EB8">
            <w:pPr>
              <w:jc w:val="both"/>
              <w:rPr>
                <w:rFonts w:ascii="Book Antiqua" w:hAnsi="Book Antiqua"/>
                <w:sz w:val="24"/>
                <w:szCs w:val="24"/>
              </w:rPr>
            </w:pPr>
            <w:r w:rsidRPr="006C13AD">
              <w:rPr>
                <w:rFonts w:ascii="Book Antiqua" w:hAnsi="Book Antiqua"/>
                <w:sz w:val="24"/>
                <w:szCs w:val="24"/>
              </w:rPr>
              <w:lastRenderedPageBreak/>
              <w:t>postérieur</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Cornée et cristallin</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Tissus nerveux</w:t>
            </w:r>
          </w:p>
          <w:p w:rsidR="00D73B56" w:rsidRDefault="00D73B56" w:rsidP="00CA5EB8">
            <w:pPr>
              <w:jc w:val="both"/>
              <w:rPr>
                <w:rFonts w:ascii="Book Antiqua" w:hAnsi="Book Antiqua"/>
                <w:sz w:val="24"/>
                <w:szCs w:val="24"/>
              </w:rPr>
            </w:pPr>
          </w:p>
          <w:p w:rsidR="00D73B56" w:rsidRPr="006C13AD" w:rsidRDefault="00D73B56" w:rsidP="00CA5EB8">
            <w:pPr>
              <w:rPr>
                <w:rFonts w:ascii="Book Antiqua" w:hAnsi="Book Antiqua"/>
                <w:sz w:val="24"/>
                <w:szCs w:val="24"/>
              </w:rPr>
            </w:pPr>
            <w:r>
              <w:rPr>
                <w:rFonts w:ascii="Book Antiqua" w:hAnsi="Book Antiqua"/>
                <w:sz w:val="24"/>
                <w:szCs w:val="24"/>
              </w:rPr>
              <w:t>-</w:t>
            </w:r>
            <w:r w:rsidRPr="006C13AD">
              <w:rPr>
                <w:rFonts w:ascii="Book Antiqua" w:hAnsi="Book Antiqua"/>
                <w:sz w:val="24"/>
                <w:szCs w:val="24"/>
              </w:rPr>
              <w:t>Récepteurs sensoriels de</w:t>
            </w:r>
          </w:p>
          <w:p w:rsidR="00D73B56" w:rsidRDefault="00D73B56" w:rsidP="00CA5EB8">
            <w:pPr>
              <w:jc w:val="both"/>
              <w:rPr>
                <w:rFonts w:ascii="Book Antiqua" w:hAnsi="Book Antiqua"/>
                <w:sz w:val="24"/>
                <w:szCs w:val="24"/>
              </w:rPr>
            </w:pPr>
            <w:r w:rsidRPr="006C13AD">
              <w:rPr>
                <w:rFonts w:ascii="Book Antiqua" w:hAnsi="Book Antiqua"/>
                <w:sz w:val="24"/>
                <w:szCs w:val="24"/>
              </w:rPr>
              <w:t>l’épiderme</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Médullosurrénale</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Émail des dents</w:t>
            </w:r>
          </w:p>
          <w:p w:rsidR="00D73B56" w:rsidRDefault="00D73B56" w:rsidP="00CA5EB8">
            <w:pPr>
              <w:jc w:val="both"/>
              <w:rPr>
                <w:rFonts w:ascii="Book Antiqua" w:hAnsi="Book Antiqua"/>
                <w:sz w:val="24"/>
                <w:szCs w:val="24"/>
              </w:rPr>
            </w:pPr>
          </w:p>
          <w:p w:rsidR="00D73B56" w:rsidRDefault="00D73B56" w:rsidP="00CA5EB8">
            <w:pPr>
              <w:rPr>
                <w:rFonts w:ascii="Book Antiqua" w:hAnsi="Book Antiqua"/>
                <w:sz w:val="24"/>
                <w:szCs w:val="24"/>
              </w:rPr>
            </w:pPr>
            <w:r>
              <w:rPr>
                <w:rFonts w:ascii="Book Antiqua" w:hAnsi="Book Antiqua"/>
                <w:sz w:val="24"/>
                <w:szCs w:val="24"/>
              </w:rPr>
              <w:t xml:space="preserve">-Épithélium de l’épiphyse et </w:t>
            </w:r>
            <w:r w:rsidRPr="006C13AD">
              <w:rPr>
                <w:rFonts w:ascii="Book Antiqua" w:hAnsi="Book Antiqua"/>
                <w:sz w:val="24"/>
                <w:szCs w:val="24"/>
              </w:rPr>
              <w:t>de l’hypophyse</w:t>
            </w:r>
          </w:p>
        </w:tc>
        <w:tc>
          <w:tcPr>
            <w:tcW w:w="3071" w:type="dxa"/>
          </w:tcPr>
          <w:p w:rsidR="00D73B56" w:rsidRDefault="00D73B56" w:rsidP="00CA5EB8">
            <w:pPr>
              <w:jc w:val="both"/>
              <w:rPr>
                <w:rFonts w:ascii="Book Antiqua" w:hAnsi="Book Antiqua"/>
                <w:sz w:val="24"/>
                <w:szCs w:val="24"/>
              </w:rPr>
            </w:pPr>
            <w:r>
              <w:rPr>
                <w:rFonts w:ascii="Book Antiqua" w:hAnsi="Book Antiqua"/>
                <w:sz w:val="24"/>
                <w:szCs w:val="24"/>
              </w:rPr>
              <w:lastRenderedPageBreak/>
              <w:t>-</w:t>
            </w:r>
            <w:r w:rsidRPr="006C13AD">
              <w:rPr>
                <w:rFonts w:ascii="Book Antiqua" w:hAnsi="Book Antiqua"/>
                <w:sz w:val="24"/>
                <w:szCs w:val="24"/>
              </w:rPr>
              <w:t>Chorde</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Squelette</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Muscles squelettiques</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lastRenderedPageBreak/>
              <w:t>-</w:t>
            </w:r>
            <w:r w:rsidRPr="006C13AD">
              <w:rPr>
                <w:rFonts w:ascii="Book Antiqua" w:hAnsi="Book Antiqua"/>
                <w:sz w:val="24"/>
                <w:szCs w:val="24"/>
              </w:rPr>
              <w:t>Muscles du tube digestif</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Appareil excréteur</w:t>
            </w:r>
          </w:p>
          <w:p w:rsidR="00D73B56" w:rsidRDefault="00D73B56" w:rsidP="00CA5EB8">
            <w:pPr>
              <w:jc w:val="both"/>
              <w:rPr>
                <w:rFonts w:ascii="Book Antiqua" w:hAnsi="Book Antiqua"/>
                <w:sz w:val="24"/>
                <w:szCs w:val="24"/>
              </w:rPr>
            </w:pPr>
          </w:p>
          <w:p w:rsidR="00D73B56" w:rsidRPr="006C13AD" w:rsidRDefault="00D73B56" w:rsidP="00CA5EB8">
            <w:pPr>
              <w:rPr>
                <w:rFonts w:ascii="Book Antiqua" w:hAnsi="Book Antiqua"/>
                <w:sz w:val="24"/>
                <w:szCs w:val="24"/>
              </w:rPr>
            </w:pPr>
            <w:r>
              <w:rPr>
                <w:rFonts w:ascii="Book Antiqua" w:hAnsi="Book Antiqua"/>
                <w:sz w:val="24"/>
                <w:szCs w:val="24"/>
              </w:rPr>
              <w:t>-</w:t>
            </w:r>
            <w:r w:rsidRPr="006C13AD">
              <w:rPr>
                <w:rFonts w:ascii="Book Antiqua" w:hAnsi="Book Antiqua"/>
                <w:sz w:val="24"/>
                <w:szCs w:val="24"/>
              </w:rPr>
              <w:t>Système circulatoire et</w:t>
            </w:r>
          </w:p>
          <w:p w:rsidR="00D73B56" w:rsidRDefault="00D73B56" w:rsidP="00CA5EB8">
            <w:pPr>
              <w:jc w:val="both"/>
              <w:rPr>
                <w:rFonts w:ascii="Book Antiqua" w:hAnsi="Book Antiqua"/>
                <w:sz w:val="24"/>
                <w:szCs w:val="24"/>
              </w:rPr>
            </w:pPr>
            <w:r w:rsidRPr="006C13AD">
              <w:rPr>
                <w:rFonts w:ascii="Book Antiqua" w:hAnsi="Book Antiqua"/>
                <w:sz w:val="24"/>
                <w:szCs w:val="24"/>
              </w:rPr>
              <w:t>Lymphatique</w:t>
            </w:r>
          </w:p>
          <w:p w:rsidR="00D73B56" w:rsidRDefault="00D73B56" w:rsidP="00CA5EB8">
            <w:pPr>
              <w:jc w:val="both"/>
              <w:rPr>
                <w:rFonts w:ascii="Book Antiqua" w:hAnsi="Book Antiqua"/>
                <w:sz w:val="24"/>
                <w:szCs w:val="24"/>
              </w:rPr>
            </w:pPr>
          </w:p>
          <w:p w:rsidR="00D73B56" w:rsidRPr="006C13AD" w:rsidRDefault="00D73B56" w:rsidP="00CA5EB8">
            <w:pPr>
              <w:rPr>
                <w:rFonts w:ascii="Book Antiqua" w:hAnsi="Book Antiqua"/>
                <w:sz w:val="24"/>
                <w:szCs w:val="24"/>
              </w:rPr>
            </w:pPr>
            <w:r>
              <w:rPr>
                <w:rFonts w:ascii="Book Antiqua" w:hAnsi="Book Antiqua"/>
                <w:sz w:val="24"/>
                <w:szCs w:val="24"/>
              </w:rPr>
              <w:t>-</w:t>
            </w:r>
            <w:r w:rsidRPr="006C13AD">
              <w:rPr>
                <w:rFonts w:ascii="Book Antiqua" w:hAnsi="Book Antiqua"/>
                <w:sz w:val="24"/>
                <w:szCs w:val="24"/>
              </w:rPr>
              <w:t>Appareil génital (sauf les</w:t>
            </w:r>
          </w:p>
          <w:p w:rsidR="00D73B56" w:rsidRPr="006C13AD" w:rsidRDefault="00D73B56" w:rsidP="00CA5EB8">
            <w:pPr>
              <w:rPr>
                <w:rFonts w:ascii="Book Antiqua" w:hAnsi="Book Antiqua"/>
                <w:sz w:val="24"/>
                <w:szCs w:val="24"/>
              </w:rPr>
            </w:pPr>
            <w:r w:rsidRPr="006C13AD">
              <w:rPr>
                <w:rFonts w:ascii="Book Antiqua" w:hAnsi="Book Antiqua"/>
                <w:sz w:val="24"/>
                <w:szCs w:val="24"/>
              </w:rPr>
              <w:t>cellules germinales qui se</w:t>
            </w:r>
          </w:p>
          <w:p w:rsidR="00D73B56" w:rsidRPr="006C13AD" w:rsidRDefault="00D73B56" w:rsidP="00CA5EB8">
            <w:pPr>
              <w:rPr>
                <w:rFonts w:ascii="Book Antiqua" w:hAnsi="Book Antiqua"/>
                <w:sz w:val="24"/>
                <w:szCs w:val="24"/>
              </w:rPr>
            </w:pPr>
            <w:r>
              <w:rPr>
                <w:rFonts w:ascii="Book Antiqua" w:hAnsi="Book Antiqua"/>
                <w:sz w:val="24"/>
                <w:szCs w:val="24"/>
              </w:rPr>
              <w:t xml:space="preserve">différencient en général très </w:t>
            </w:r>
            <w:r w:rsidRPr="006C13AD">
              <w:rPr>
                <w:rFonts w:ascii="Book Antiqua" w:hAnsi="Book Antiqua"/>
                <w:sz w:val="24"/>
                <w:szCs w:val="24"/>
              </w:rPr>
              <w:t>précocement dans</w:t>
            </w:r>
          </w:p>
          <w:p w:rsidR="00D73B56" w:rsidRDefault="00D73B56" w:rsidP="00CA5EB8">
            <w:pPr>
              <w:jc w:val="both"/>
              <w:rPr>
                <w:rFonts w:ascii="Book Antiqua" w:hAnsi="Book Antiqua"/>
                <w:sz w:val="24"/>
                <w:szCs w:val="24"/>
              </w:rPr>
            </w:pPr>
            <w:r w:rsidRPr="006C13AD">
              <w:rPr>
                <w:rFonts w:ascii="Book Antiqua" w:hAnsi="Book Antiqua"/>
                <w:sz w:val="24"/>
                <w:szCs w:val="24"/>
              </w:rPr>
              <w:t>l’embryon)</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Derme de la peau</w:t>
            </w:r>
          </w:p>
          <w:p w:rsidR="00D73B56" w:rsidRDefault="00D73B56" w:rsidP="00CA5EB8">
            <w:pPr>
              <w:jc w:val="both"/>
              <w:rPr>
                <w:rFonts w:ascii="Book Antiqua" w:hAnsi="Book Antiqua"/>
                <w:sz w:val="24"/>
                <w:szCs w:val="24"/>
              </w:rPr>
            </w:pPr>
          </w:p>
          <w:p w:rsidR="00D73B56" w:rsidRPr="006C13AD" w:rsidRDefault="00D73B56" w:rsidP="00CA5EB8">
            <w:pPr>
              <w:rPr>
                <w:rFonts w:ascii="Book Antiqua" w:hAnsi="Book Antiqua"/>
                <w:sz w:val="24"/>
                <w:szCs w:val="24"/>
              </w:rPr>
            </w:pPr>
            <w:r>
              <w:rPr>
                <w:rFonts w:ascii="Book Antiqua" w:hAnsi="Book Antiqua"/>
                <w:sz w:val="24"/>
                <w:szCs w:val="24"/>
              </w:rPr>
              <w:t>-</w:t>
            </w:r>
            <w:r w:rsidRPr="006C13AD">
              <w:rPr>
                <w:rFonts w:ascii="Book Antiqua" w:hAnsi="Book Antiqua"/>
                <w:sz w:val="24"/>
                <w:szCs w:val="24"/>
              </w:rPr>
              <w:t>Revêtement de la cavité</w:t>
            </w:r>
          </w:p>
          <w:p w:rsidR="00D73B56" w:rsidRDefault="00D73B56" w:rsidP="00CA5EB8">
            <w:pPr>
              <w:jc w:val="both"/>
              <w:rPr>
                <w:rFonts w:ascii="Book Antiqua" w:hAnsi="Book Antiqua"/>
                <w:sz w:val="24"/>
                <w:szCs w:val="24"/>
              </w:rPr>
            </w:pPr>
            <w:r w:rsidRPr="006C13AD">
              <w:rPr>
                <w:rFonts w:ascii="Book Antiqua" w:hAnsi="Book Antiqua"/>
                <w:sz w:val="24"/>
                <w:szCs w:val="24"/>
              </w:rPr>
              <w:t>Corporelle</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6C13AD">
              <w:rPr>
                <w:rFonts w:ascii="Book Antiqua" w:hAnsi="Book Antiqua"/>
                <w:sz w:val="24"/>
                <w:szCs w:val="24"/>
              </w:rPr>
              <w:t>Corticosurrénale</w:t>
            </w:r>
          </w:p>
        </w:tc>
        <w:tc>
          <w:tcPr>
            <w:tcW w:w="3071" w:type="dxa"/>
          </w:tcPr>
          <w:p w:rsidR="00D73B56" w:rsidRDefault="00D73B56" w:rsidP="00CA5EB8">
            <w:pPr>
              <w:rPr>
                <w:rFonts w:ascii="Book Antiqua" w:hAnsi="Book Antiqua"/>
                <w:sz w:val="24"/>
                <w:szCs w:val="24"/>
              </w:rPr>
            </w:pPr>
            <w:r>
              <w:rPr>
                <w:rFonts w:ascii="Book Antiqua" w:hAnsi="Book Antiqua"/>
                <w:sz w:val="24"/>
                <w:szCs w:val="24"/>
              </w:rPr>
              <w:lastRenderedPageBreak/>
              <w:t xml:space="preserve">-Épithélium de revêtement du </w:t>
            </w:r>
            <w:r w:rsidRPr="00533FE4">
              <w:rPr>
                <w:rFonts w:ascii="Book Antiqua" w:hAnsi="Book Antiqua"/>
                <w:sz w:val="24"/>
                <w:szCs w:val="24"/>
              </w:rPr>
              <w:t>tube digestif</w:t>
            </w:r>
          </w:p>
          <w:p w:rsidR="00D73B56" w:rsidRDefault="00D73B56" w:rsidP="00CA5EB8">
            <w:pPr>
              <w:jc w:val="both"/>
              <w:rPr>
                <w:rFonts w:ascii="Book Antiqua" w:hAnsi="Book Antiqua"/>
                <w:sz w:val="24"/>
                <w:szCs w:val="24"/>
              </w:rPr>
            </w:pPr>
          </w:p>
          <w:p w:rsidR="00D73B56" w:rsidRDefault="00D73B56" w:rsidP="00CA5EB8">
            <w:pPr>
              <w:rPr>
                <w:rFonts w:ascii="Book Antiqua" w:hAnsi="Book Antiqua"/>
                <w:sz w:val="24"/>
                <w:szCs w:val="24"/>
              </w:rPr>
            </w:pPr>
            <w:r>
              <w:rPr>
                <w:rFonts w:ascii="Book Antiqua" w:hAnsi="Book Antiqua"/>
                <w:sz w:val="24"/>
                <w:szCs w:val="24"/>
              </w:rPr>
              <w:t>-</w:t>
            </w:r>
            <w:r w:rsidRPr="00533FE4">
              <w:rPr>
                <w:rFonts w:ascii="Book Antiqua" w:hAnsi="Book Antiqua"/>
                <w:sz w:val="24"/>
                <w:szCs w:val="24"/>
              </w:rPr>
              <w:t>Épithélium de revêtement de</w:t>
            </w:r>
            <w:r>
              <w:rPr>
                <w:rFonts w:ascii="Book Antiqua" w:hAnsi="Book Antiqua"/>
                <w:sz w:val="24"/>
                <w:szCs w:val="24"/>
              </w:rPr>
              <w:t xml:space="preserve"> </w:t>
            </w:r>
            <w:r w:rsidRPr="00533FE4">
              <w:rPr>
                <w:rFonts w:ascii="Book Antiqua" w:hAnsi="Book Antiqua"/>
                <w:sz w:val="24"/>
                <w:szCs w:val="24"/>
              </w:rPr>
              <w:t>l’appareil respiratoire</w:t>
            </w:r>
          </w:p>
          <w:p w:rsidR="00D73B56" w:rsidRDefault="00D73B56" w:rsidP="00CA5EB8">
            <w:pPr>
              <w:jc w:val="both"/>
              <w:rPr>
                <w:rFonts w:ascii="Book Antiqua" w:hAnsi="Book Antiqua"/>
                <w:sz w:val="24"/>
                <w:szCs w:val="24"/>
              </w:rPr>
            </w:pPr>
          </w:p>
          <w:p w:rsidR="00D73B56" w:rsidRDefault="00D73B56" w:rsidP="00CA5EB8">
            <w:pPr>
              <w:rPr>
                <w:rFonts w:ascii="Book Antiqua" w:hAnsi="Book Antiqua"/>
                <w:sz w:val="24"/>
                <w:szCs w:val="24"/>
              </w:rPr>
            </w:pPr>
            <w:r>
              <w:rPr>
                <w:rFonts w:ascii="Book Antiqua" w:hAnsi="Book Antiqua"/>
                <w:sz w:val="24"/>
                <w:szCs w:val="24"/>
              </w:rPr>
              <w:t xml:space="preserve">-Revêtement de l’urètre, de la </w:t>
            </w:r>
            <w:r w:rsidRPr="00533FE4">
              <w:rPr>
                <w:rFonts w:ascii="Book Antiqua" w:hAnsi="Book Antiqua"/>
                <w:sz w:val="24"/>
                <w:szCs w:val="24"/>
              </w:rPr>
              <w:t>vessie et de l’appareil génital</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7A72B3">
              <w:rPr>
                <w:rFonts w:ascii="Book Antiqua" w:hAnsi="Book Antiqua"/>
                <w:sz w:val="24"/>
                <w:szCs w:val="24"/>
              </w:rPr>
              <w:t>Foie</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7A72B3">
              <w:rPr>
                <w:rFonts w:ascii="Book Antiqua" w:hAnsi="Book Antiqua"/>
                <w:sz w:val="24"/>
                <w:szCs w:val="24"/>
              </w:rPr>
              <w:t>Pancréas</w:t>
            </w:r>
          </w:p>
          <w:p w:rsidR="00D73B56" w:rsidRDefault="00D73B56" w:rsidP="00CA5EB8">
            <w:pPr>
              <w:jc w:val="both"/>
              <w:rPr>
                <w:rFonts w:ascii="Book Antiqua" w:hAnsi="Book Antiqua"/>
                <w:sz w:val="24"/>
                <w:szCs w:val="24"/>
              </w:rPr>
            </w:pPr>
          </w:p>
          <w:p w:rsidR="00D73B56" w:rsidRDefault="00D73B56" w:rsidP="00CA5EB8">
            <w:pPr>
              <w:jc w:val="both"/>
              <w:rPr>
                <w:rFonts w:ascii="Book Antiqua" w:hAnsi="Book Antiqua"/>
                <w:sz w:val="24"/>
                <w:szCs w:val="24"/>
              </w:rPr>
            </w:pPr>
            <w:r>
              <w:rPr>
                <w:rFonts w:ascii="Book Antiqua" w:hAnsi="Book Antiqua"/>
                <w:sz w:val="24"/>
                <w:szCs w:val="24"/>
              </w:rPr>
              <w:t>-</w:t>
            </w:r>
            <w:r w:rsidRPr="00434540">
              <w:rPr>
                <w:rFonts w:ascii="Book Antiqua" w:hAnsi="Book Antiqua"/>
                <w:sz w:val="24"/>
                <w:szCs w:val="24"/>
              </w:rPr>
              <w:t>Thymus</w:t>
            </w:r>
          </w:p>
          <w:p w:rsidR="00D73B56" w:rsidRDefault="00D73B56" w:rsidP="00CA5EB8">
            <w:pPr>
              <w:jc w:val="both"/>
              <w:rPr>
                <w:rFonts w:ascii="Book Antiqua" w:hAnsi="Book Antiqua"/>
                <w:sz w:val="24"/>
                <w:szCs w:val="24"/>
              </w:rPr>
            </w:pPr>
          </w:p>
          <w:p w:rsidR="00D73B56" w:rsidRPr="00434540" w:rsidRDefault="00D73B56" w:rsidP="00CA5EB8">
            <w:pPr>
              <w:rPr>
                <w:rFonts w:ascii="Book Antiqua" w:hAnsi="Book Antiqua"/>
                <w:sz w:val="24"/>
                <w:szCs w:val="24"/>
              </w:rPr>
            </w:pPr>
            <w:r>
              <w:rPr>
                <w:rFonts w:ascii="Book Antiqua" w:hAnsi="Book Antiqua"/>
                <w:sz w:val="24"/>
                <w:szCs w:val="24"/>
              </w:rPr>
              <w:t>-</w:t>
            </w:r>
            <w:r w:rsidRPr="00434540">
              <w:rPr>
                <w:rFonts w:ascii="Book Antiqua" w:hAnsi="Book Antiqua"/>
                <w:sz w:val="24"/>
                <w:szCs w:val="24"/>
              </w:rPr>
              <w:t>Glande thyroïde et</w:t>
            </w:r>
          </w:p>
          <w:p w:rsidR="00D73B56" w:rsidRDefault="00D73B56" w:rsidP="00CA5EB8">
            <w:pPr>
              <w:jc w:val="both"/>
              <w:rPr>
                <w:rFonts w:ascii="Book Antiqua" w:hAnsi="Book Antiqua"/>
                <w:sz w:val="24"/>
                <w:szCs w:val="24"/>
              </w:rPr>
            </w:pPr>
            <w:r w:rsidRPr="00434540">
              <w:rPr>
                <w:rFonts w:ascii="Book Antiqua" w:hAnsi="Book Antiqua"/>
                <w:sz w:val="24"/>
                <w:szCs w:val="24"/>
              </w:rPr>
              <w:t>Parathyroïde</w:t>
            </w:r>
          </w:p>
          <w:p w:rsidR="00D73B56" w:rsidRDefault="00D73B56" w:rsidP="00CA5EB8">
            <w:pPr>
              <w:jc w:val="both"/>
              <w:rPr>
                <w:rFonts w:ascii="Book Antiqua" w:hAnsi="Book Antiqua"/>
                <w:sz w:val="24"/>
                <w:szCs w:val="24"/>
              </w:rPr>
            </w:pPr>
          </w:p>
        </w:tc>
      </w:tr>
    </w:tbl>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jc w:val="center"/>
        <w:rPr>
          <w:rFonts w:ascii="Book Antiqua" w:hAnsi="Book Antiqua"/>
          <w:b/>
          <w:bCs/>
          <w:color w:val="FF0000"/>
          <w:sz w:val="28"/>
          <w:szCs w:val="28"/>
        </w:rPr>
      </w:pPr>
      <w:r>
        <w:rPr>
          <w:rFonts w:ascii="Book Antiqua" w:hAnsi="Book Antiqua"/>
          <w:b/>
          <w:bCs/>
          <w:color w:val="FF0000"/>
          <w:sz w:val="28"/>
          <w:szCs w:val="28"/>
        </w:rPr>
        <w:t xml:space="preserve">IV. </w:t>
      </w:r>
      <w:r w:rsidRPr="00DC4518">
        <w:rPr>
          <w:rFonts w:ascii="Book Antiqua" w:hAnsi="Book Antiqua"/>
          <w:b/>
          <w:bCs/>
          <w:color w:val="FF0000"/>
          <w:sz w:val="28"/>
          <w:szCs w:val="28"/>
        </w:rPr>
        <w:t>La délimitation et les annexes embryonnaires des oiseaux </w:t>
      </w:r>
    </w:p>
    <w:p w:rsidR="00D73B56" w:rsidRDefault="00D73B56" w:rsidP="00D73B56">
      <w:pPr>
        <w:spacing w:after="0"/>
        <w:jc w:val="center"/>
        <w:rPr>
          <w:rFonts w:ascii="Book Antiqua" w:hAnsi="Book Antiqua"/>
          <w:b/>
          <w:bCs/>
          <w:color w:val="FF0000"/>
          <w:sz w:val="28"/>
          <w:szCs w:val="28"/>
        </w:rPr>
      </w:pPr>
    </w:p>
    <w:p w:rsidR="00D73B56" w:rsidRDefault="00D73B56" w:rsidP="00D73B56">
      <w:pPr>
        <w:spacing w:after="0"/>
        <w:rPr>
          <w:rFonts w:ascii="Book Antiqua" w:hAnsi="Book Antiqua"/>
          <w:b/>
          <w:bCs/>
          <w:color w:val="FF0000"/>
          <w:sz w:val="24"/>
          <w:szCs w:val="24"/>
        </w:rPr>
      </w:pPr>
      <w:r w:rsidRPr="00C565E1">
        <w:rPr>
          <w:rFonts w:ascii="Book Antiqua" w:hAnsi="Book Antiqua"/>
          <w:b/>
          <w:bCs/>
          <w:color w:val="FF0000"/>
          <w:sz w:val="24"/>
          <w:szCs w:val="24"/>
        </w:rPr>
        <w:t>IV.1. La délimitation :</w:t>
      </w:r>
    </w:p>
    <w:p w:rsidR="00D73B56" w:rsidRPr="00C565E1" w:rsidRDefault="00D73B56" w:rsidP="00D73B56">
      <w:pPr>
        <w:spacing w:after="0"/>
        <w:rPr>
          <w:rFonts w:ascii="Book Antiqua" w:hAnsi="Book Antiqua"/>
          <w:b/>
          <w:bCs/>
          <w:color w:val="FF0000"/>
          <w:sz w:val="24"/>
          <w:szCs w:val="24"/>
        </w:rPr>
      </w:pPr>
    </w:p>
    <w:p w:rsidR="00D73B56" w:rsidRDefault="00D73B56" w:rsidP="00D73B56">
      <w:pPr>
        <w:autoSpaceDE w:val="0"/>
        <w:autoSpaceDN w:val="0"/>
        <w:adjustRightInd w:val="0"/>
        <w:spacing w:after="0"/>
        <w:rPr>
          <w:rFonts w:ascii="Book Antiqua" w:hAnsi="Book Antiqua" w:cs="Times-Roman"/>
          <w:sz w:val="24"/>
          <w:szCs w:val="24"/>
        </w:rPr>
      </w:pPr>
      <w:r w:rsidRPr="00920493">
        <w:rPr>
          <w:rFonts w:ascii="Book Antiqua" w:hAnsi="Book Antiqua" w:cs="Times-Roman"/>
          <w:sz w:val="24"/>
          <w:szCs w:val="24"/>
        </w:rPr>
        <w:t xml:space="preserve">La </w:t>
      </w:r>
      <w:r w:rsidRPr="00920493">
        <w:rPr>
          <w:rFonts w:ascii="Book Antiqua" w:hAnsi="Book Antiqua" w:cs="Times-Bold"/>
          <w:b/>
          <w:bCs/>
          <w:sz w:val="24"/>
          <w:szCs w:val="24"/>
        </w:rPr>
        <w:t xml:space="preserve">délimitation de l'embryon </w:t>
      </w:r>
      <w:r w:rsidRPr="00920493">
        <w:rPr>
          <w:rFonts w:ascii="Book Antiqua" w:hAnsi="Book Antiqua" w:cs="Times-Roman"/>
          <w:sz w:val="24"/>
          <w:szCs w:val="24"/>
        </w:rPr>
        <w:t xml:space="preserve">est le passage d'un </w:t>
      </w:r>
      <w:r w:rsidRPr="00920493">
        <w:rPr>
          <w:rFonts w:ascii="Book Antiqua" w:hAnsi="Book Antiqua" w:cs="Times-Bold"/>
          <w:b/>
          <w:bCs/>
          <w:sz w:val="24"/>
          <w:szCs w:val="24"/>
        </w:rPr>
        <w:t xml:space="preserve">disque </w:t>
      </w:r>
      <w:r w:rsidRPr="00920493">
        <w:rPr>
          <w:rFonts w:ascii="Book Antiqua" w:hAnsi="Book Antiqua" w:cs="Times-Roman"/>
          <w:sz w:val="24"/>
          <w:szCs w:val="24"/>
        </w:rPr>
        <w:t xml:space="preserve">triploblastique à un embryon sensiblement </w:t>
      </w:r>
      <w:r w:rsidRPr="00920493">
        <w:rPr>
          <w:rFonts w:ascii="Book Antiqua" w:hAnsi="Book Antiqua" w:cs="Times-Bold"/>
          <w:b/>
          <w:bCs/>
          <w:sz w:val="24"/>
          <w:szCs w:val="24"/>
        </w:rPr>
        <w:t>cylindrique</w:t>
      </w:r>
      <w:r w:rsidRPr="00920493">
        <w:rPr>
          <w:rFonts w:ascii="Book Antiqua" w:hAnsi="Book Antiqua" w:cs="Times-Roman"/>
          <w:sz w:val="24"/>
          <w:szCs w:val="24"/>
        </w:rPr>
        <w:t xml:space="preserve">. Trois </w:t>
      </w:r>
      <w:r w:rsidRPr="00920493">
        <w:rPr>
          <w:rFonts w:ascii="Book Antiqua" w:hAnsi="Book Antiqua" w:cs="Times-Bold"/>
          <w:b/>
          <w:bCs/>
          <w:sz w:val="24"/>
          <w:szCs w:val="24"/>
        </w:rPr>
        <w:t xml:space="preserve">plicatures </w:t>
      </w:r>
      <w:r w:rsidRPr="00920493">
        <w:rPr>
          <w:rFonts w:ascii="Book Antiqua" w:hAnsi="Book Antiqua" w:cs="Times-Roman"/>
          <w:sz w:val="24"/>
          <w:szCs w:val="24"/>
        </w:rPr>
        <w:t>permettent cette délimitation dans un plan transversal (plicature transversale) et dans un plan longitudinal (plicatures crâniale et caudale).</w:t>
      </w:r>
    </w:p>
    <w:p w:rsidR="00D73B56" w:rsidRPr="00920493" w:rsidRDefault="00D73B56" w:rsidP="00D73B56">
      <w:pPr>
        <w:autoSpaceDE w:val="0"/>
        <w:autoSpaceDN w:val="0"/>
        <w:adjustRightInd w:val="0"/>
        <w:spacing w:after="0"/>
        <w:rPr>
          <w:rFonts w:ascii="Book Antiqua" w:hAnsi="Book Antiqua" w:cs="Times-Roman"/>
          <w:sz w:val="24"/>
          <w:szCs w:val="24"/>
        </w:rPr>
      </w:pPr>
    </w:p>
    <w:p w:rsidR="00D73B56" w:rsidRPr="00E5013B" w:rsidRDefault="00D73B56" w:rsidP="00D73B56">
      <w:pPr>
        <w:pStyle w:val="Paragraphedeliste"/>
        <w:numPr>
          <w:ilvl w:val="0"/>
          <w:numId w:val="41"/>
        </w:numPr>
        <w:autoSpaceDE w:val="0"/>
        <w:autoSpaceDN w:val="0"/>
        <w:adjustRightInd w:val="0"/>
        <w:spacing w:after="0"/>
        <w:rPr>
          <w:rFonts w:ascii="Book Antiqua" w:hAnsi="Book Antiqua" w:cs="Times-Bold"/>
          <w:b/>
          <w:bCs/>
          <w:color w:val="FF0000"/>
          <w:sz w:val="20"/>
          <w:szCs w:val="20"/>
        </w:rPr>
      </w:pPr>
      <w:r w:rsidRPr="00C565E1">
        <w:rPr>
          <w:rFonts w:ascii="Book Antiqua" w:hAnsi="Book Antiqua" w:cs="Times-Bold"/>
          <w:b/>
          <w:bCs/>
          <w:color w:val="FF0000"/>
          <w:sz w:val="24"/>
          <w:szCs w:val="24"/>
        </w:rPr>
        <w:t>La plicature transversale</w:t>
      </w:r>
      <w:r>
        <w:rPr>
          <w:rFonts w:ascii="Book Antiqua" w:hAnsi="Book Antiqua" w:cs="Times-Bold"/>
          <w:b/>
          <w:bCs/>
          <w:color w:val="FF0000"/>
          <w:sz w:val="24"/>
          <w:szCs w:val="24"/>
        </w:rPr>
        <w:t> :</w:t>
      </w:r>
    </w:p>
    <w:p w:rsidR="00D73B56" w:rsidRPr="00C565E1" w:rsidRDefault="00D73B56" w:rsidP="00D73B56">
      <w:pPr>
        <w:pStyle w:val="Paragraphedeliste"/>
        <w:autoSpaceDE w:val="0"/>
        <w:autoSpaceDN w:val="0"/>
        <w:adjustRightInd w:val="0"/>
        <w:spacing w:after="0"/>
        <w:ind w:left="360"/>
        <w:rPr>
          <w:rFonts w:ascii="Book Antiqua" w:hAnsi="Book Antiqua" w:cs="Times-Bold"/>
          <w:b/>
          <w:bCs/>
          <w:color w:val="FF0000"/>
          <w:sz w:val="20"/>
          <w:szCs w:val="20"/>
        </w:rPr>
      </w:pPr>
    </w:p>
    <w:p w:rsidR="00D73B56" w:rsidRPr="00C565E1" w:rsidRDefault="00D73B56" w:rsidP="00D73B56">
      <w:pPr>
        <w:autoSpaceDE w:val="0"/>
        <w:autoSpaceDN w:val="0"/>
        <w:adjustRightInd w:val="0"/>
        <w:spacing w:after="0"/>
        <w:rPr>
          <w:rFonts w:ascii="Book Antiqua" w:hAnsi="Book Antiqua" w:cs="ArialMT"/>
          <w:color w:val="000000" w:themeColor="text1"/>
          <w:sz w:val="24"/>
          <w:szCs w:val="24"/>
        </w:rPr>
      </w:pPr>
      <w:r w:rsidRPr="00C565E1">
        <w:rPr>
          <w:rFonts w:ascii="Book Antiqua" w:hAnsi="Book Antiqua" w:cs="Arial-BoldMT"/>
          <w:b/>
          <w:bCs/>
          <w:color w:val="000000" w:themeColor="text1"/>
          <w:sz w:val="24"/>
          <w:szCs w:val="24"/>
        </w:rPr>
        <w:t>Dans le sens transversal</w:t>
      </w:r>
      <w:r w:rsidRPr="00C565E1">
        <w:rPr>
          <w:rFonts w:ascii="Book Antiqua" w:hAnsi="Book Antiqua" w:cs="ArialMT"/>
          <w:color w:val="000000" w:themeColor="text1"/>
          <w:sz w:val="24"/>
          <w:szCs w:val="24"/>
        </w:rPr>
        <w:t>, la délimitation est due à plusieurs facteurs :</w:t>
      </w:r>
    </w:p>
    <w:p w:rsidR="00D73B56" w:rsidRPr="00C565E1" w:rsidRDefault="00D73B56" w:rsidP="00D73B56">
      <w:pPr>
        <w:autoSpaceDE w:val="0"/>
        <w:autoSpaceDN w:val="0"/>
        <w:adjustRightInd w:val="0"/>
        <w:spacing w:after="0"/>
        <w:rPr>
          <w:rFonts w:ascii="Book Antiqua" w:hAnsi="Book Antiqua" w:cs="ArialMT"/>
          <w:color w:val="000000" w:themeColor="text1"/>
          <w:sz w:val="24"/>
          <w:szCs w:val="24"/>
        </w:rPr>
      </w:pPr>
      <w:r w:rsidRPr="00C565E1">
        <w:rPr>
          <w:rFonts w:ascii="Book Antiqua" w:hAnsi="Book Antiqua" w:cs="ArialMT"/>
          <w:color w:val="000000" w:themeColor="text1"/>
          <w:sz w:val="24"/>
          <w:szCs w:val="24"/>
        </w:rPr>
        <w:t xml:space="preserve">• la croissance rapide des dérivés de l'ectoblaste , en particulier de la plaque neurale, qui provoque une </w:t>
      </w:r>
      <w:r w:rsidRPr="00C565E1">
        <w:rPr>
          <w:rFonts w:ascii="Book Antiqua" w:hAnsi="Book Antiqua" w:cs="Arial-BoldMT"/>
          <w:b/>
          <w:bCs/>
          <w:color w:val="000000" w:themeColor="text1"/>
          <w:sz w:val="24"/>
          <w:szCs w:val="24"/>
        </w:rPr>
        <w:t xml:space="preserve">saillie dorsale </w:t>
      </w:r>
      <w:r w:rsidRPr="00C565E1">
        <w:rPr>
          <w:rFonts w:ascii="Book Antiqua" w:hAnsi="Book Antiqua" w:cs="ArialMT"/>
          <w:color w:val="000000" w:themeColor="text1"/>
          <w:sz w:val="24"/>
          <w:szCs w:val="24"/>
        </w:rPr>
        <w:t>de l’embryon dans la cavité amniotique</w:t>
      </w:r>
    </w:p>
    <w:p w:rsidR="00D73B56" w:rsidRPr="00C565E1" w:rsidRDefault="00D73B56" w:rsidP="00D73B56">
      <w:pPr>
        <w:autoSpaceDE w:val="0"/>
        <w:autoSpaceDN w:val="0"/>
        <w:adjustRightInd w:val="0"/>
        <w:spacing w:after="0"/>
        <w:rPr>
          <w:rFonts w:ascii="Book Antiqua" w:hAnsi="Book Antiqua" w:cs="Arial-BoldMT"/>
          <w:b/>
          <w:bCs/>
          <w:color w:val="000000" w:themeColor="text1"/>
          <w:sz w:val="24"/>
          <w:szCs w:val="24"/>
        </w:rPr>
      </w:pPr>
      <w:r w:rsidRPr="00C565E1">
        <w:rPr>
          <w:rFonts w:ascii="Book Antiqua" w:hAnsi="Book Antiqua" w:cs="ArialMT"/>
          <w:color w:val="000000" w:themeColor="text1"/>
          <w:sz w:val="24"/>
          <w:szCs w:val="24"/>
        </w:rPr>
        <w:t xml:space="preserve">• </w:t>
      </w:r>
      <w:r w:rsidRPr="00C565E1">
        <w:rPr>
          <w:rFonts w:ascii="Book Antiqua" w:hAnsi="Book Antiqua" w:cs="Arial-BoldMT"/>
          <w:b/>
          <w:bCs/>
          <w:color w:val="000000" w:themeColor="text1"/>
          <w:sz w:val="24"/>
          <w:szCs w:val="24"/>
        </w:rPr>
        <w:t>l’augmentation de volume de la cavité amniotique</w:t>
      </w:r>
    </w:p>
    <w:p w:rsidR="00D73B56" w:rsidRPr="00C565E1" w:rsidRDefault="00D73B56" w:rsidP="00D73B56">
      <w:pPr>
        <w:autoSpaceDE w:val="0"/>
        <w:autoSpaceDN w:val="0"/>
        <w:adjustRightInd w:val="0"/>
        <w:spacing w:after="0"/>
        <w:rPr>
          <w:rFonts w:ascii="Book Antiqua" w:hAnsi="Book Antiqua" w:cs="Arial-BoldMT"/>
          <w:b/>
          <w:bCs/>
          <w:color w:val="000000" w:themeColor="text1"/>
          <w:sz w:val="24"/>
          <w:szCs w:val="24"/>
        </w:rPr>
      </w:pPr>
      <w:r w:rsidRPr="00C565E1">
        <w:rPr>
          <w:rFonts w:ascii="Book Antiqua" w:hAnsi="Book Antiqua" w:cs="ArialMT"/>
          <w:color w:val="000000" w:themeColor="text1"/>
          <w:sz w:val="24"/>
          <w:szCs w:val="24"/>
        </w:rPr>
        <w:t xml:space="preserve">• la stagnation du </w:t>
      </w:r>
      <w:r w:rsidRPr="00C565E1">
        <w:rPr>
          <w:rFonts w:ascii="Book Antiqua" w:hAnsi="Book Antiqua" w:cs="Arial-BoldMT"/>
          <w:b/>
          <w:bCs/>
          <w:color w:val="000000" w:themeColor="text1"/>
          <w:sz w:val="24"/>
          <w:szCs w:val="24"/>
        </w:rPr>
        <w:t>lécithocèle secondaire</w:t>
      </w:r>
    </w:p>
    <w:p w:rsidR="00D73B56" w:rsidRPr="00C565E1" w:rsidRDefault="00D73B56" w:rsidP="00D73B56">
      <w:pPr>
        <w:autoSpaceDE w:val="0"/>
        <w:autoSpaceDN w:val="0"/>
        <w:adjustRightInd w:val="0"/>
        <w:spacing w:after="0"/>
        <w:rPr>
          <w:rFonts w:ascii="Book Antiqua" w:hAnsi="Book Antiqua" w:cs="ArialMT"/>
          <w:color w:val="000000" w:themeColor="text1"/>
          <w:sz w:val="24"/>
          <w:szCs w:val="24"/>
        </w:rPr>
      </w:pPr>
      <w:r w:rsidRPr="00C565E1">
        <w:rPr>
          <w:rFonts w:ascii="Book Antiqua" w:hAnsi="Book Antiqua" w:cs="ArialMT"/>
          <w:color w:val="000000" w:themeColor="text1"/>
          <w:sz w:val="24"/>
          <w:szCs w:val="24"/>
        </w:rPr>
        <w:t xml:space="preserve">• la </w:t>
      </w:r>
      <w:r w:rsidRPr="00C565E1">
        <w:rPr>
          <w:rFonts w:ascii="Book Antiqua" w:hAnsi="Book Antiqua" w:cs="Arial-BoldMT"/>
          <w:b/>
          <w:bCs/>
          <w:color w:val="000000" w:themeColor="text1"/>
          <w:sz w:val="24"/>
          <w:szCs w:val="24"/>
        </w:rPr>
        <w:t>sphère choriale</w:t>
      </w:r>
      <w:r w:rsidRPr="00C565E1">
        <w:rPr>
          <w:rFonts w:ascii="Book Antiqua" w:hAnsi="Book Antiqua" w:cs="ArialMT"/>
          <w:color w:val="000000" w:themeColor="text1"/>
          <w:sz w:val="24"/>
          <w:szCs w:val="24"/>
        </w:rPr>
        <w:t>, au contraire, se développe peu ce qui oblige l'ensemble de l'embryon et de ses annexes, en particulier la cavité amniotique, qui se développent activement, à se replier sur eux mêmes.</w:t>
      </w:r>
    </w:p>
    <w:p w:rsidR="00D73B56" w:rsidRDefault="00D73B56" w:rsidP="00D73B56">
      <w:pPr>
        <w:autoSpaceDE w:val="0"/>
        <w:autoSpaceDN w:val="0"/>
        <w:adjustRightInd w:val="0"/>
        <w:spacing w:after="0"/>
        <w:rPr>
          <w:rFonts w:ascii="Book Antiqua" w:hAnsi="Book Antiqua" w:cs="ArialMT"/>
          <w:color w:val="000000" w:themeColor="text1"/>
          <w:sz w:val="24"/>
          <w:szCs w:val="24"/>
        </w:rPr>
      </w:pPr>
      <w:r w:rsidRPr="00C565E1">
        <w:rPr>
          <w:rFonts w:ascii="Book Antiqua" w:hAnsi="Book Antiqua" w:cs="ArialMT"/>
          <w:color w:val="000000" w:themeColor="text1"/>
          <w:sz w:val="24"/>
          <w:szCs w:val="24"/>
        </w:rPr>
        <w:t xml:space="preserve">Ainsi, les bords du disque embryonnaire sont repoussés vers la face ventrale de l’embryon, ce qui détermine la délimitation dans le sens transversal : </w:t>
      </w:r>
      <w:r w:rsidRPr="00C565E1">
        <w:rPr>
          <w:rFonts w:ascii="Book Antiqua" w:hAnsi="Book Antiqua" w:cs="Arial-BoldMT"/>
          <w:b/>
          <w:bCs/>
          <w:color w:val="000000" w:themeColor="text1"/>
          <w:sz w:val="24"/>
          <w:szCs w:val="24"/>
        </w:rPr>
        <w:t>les deux bords du disque embryonnaire se</w:t>
      </w:r>
      <w:r w:rsidRPr="00C565E1">
        <w:rPr>
          <w:rFonts w:ascii="Book Antiqua" w:hAnsi="Book Antiqua" w:cs="ArialMT"/>
          <w:color w:val="000000" w:themeColor="text1"/>
          <w:sz w:val="24"/>
          <w:szCs w:val="24"/>
        </w:rPr>
        <w:t xml:space="preserve"> </w:t>
      </w:r>
      <w:r w:rsidRPr="00C565E1">
        <w:rPr>
          <w:rFonts w:ascii="Book Antiqua" w:hAnsi="Book Antiqua" w:cs="Arial-BoldMT"/>
          <w:b/>
          <w:bCs/>
          <w:color w:val="000000" w:themeColor="text1"/>
          <w:sz w:val="24"/>
          <w:szCs w:val="24"/>
        </w:rPr>
        <w:t xml:space="preserve">rejoignent </w:t>
      </w:r>
      <w:r w:rsidRPr="00C565E1">
        <w:rPr>
          <w:rFonts w:ascii="Book Antiqua" w:hAnsi="Book Antiqua" w:cs="ArialMT"/>
          <w:color w:val="000000" w:themeColor="text1"/>
          <w:sz w:val="24"/>
          <w:szCs w:val="24"/>
        </w:rPr>
        <w:t>sur la ligne médiane, il se produit une soudure des tissus homologues et l'embryon est entièrement cerné par l’ectoderme.</w:t>
      </w:r>
      <w:r>
        <w:rPr>
          <w:rFonts w:ascii="Book Antiqua" w:hAnsi="Book Antiqua" w:cs="ArialMT"/>
          <w:color w:val="000000" w:themeColor="text1"/>
          <w:sz w:val="24"/>
          <w:szCs w:val="24"/>
        </w:rPr>
        <w:t xml:space="preserve"> Fig.09.</w:t>
      </w:r>
    </w:p>
    <w:p w:rsidR="00D73B56" w:rsidRPr="00C565E1" w:rsidRDefault="00D73B56" w:rsidP="00D73B56">
      <w:pPr>
        <w:autoSpaceDE w:val="0"/>
        <w:autoSpaceDN w:val="0"/>
        <w:adjustRightInd w:val="0"/>
        <w:spacing w:after="0"/>
        <w:rPr>
          <w:rFonts w:ascii="Book Antiqua" w:hAnsi="Book Antiqua" w:cs="ArialMT"/>
          <w:color w:val="000000" w:themeColor="text1"/>
          <w:sz w:val="24"/>
          <w:szCs w:val="24"/>
        </w:rPr>
      </w:pPr>
    </w:p>
    <w:p w:rsidR="00D73B56" w:rsidRDefault="00D73B56" w:rsidP="00D73B56">
      <w:pPr>
        <w:pStyle w:val="Paragraphedeliste"/>
        <w:numPr>
          <w:ilvl w:val="0"/>
          <w:numId w:val="41"/>
        </w:numPr>
        <w:spacing w:after="0"/>
        <w:rPr>
          <w:rFonts w:ascii="Book Antiqua" w:hAnsi="Book Antiqua" w:cs="Times-Bold"/>
          <w:b/>
          <w:bCs/>
          <w:color w:val="FF0000"/>
          <w:sz w:val="24"/>
          <w:szCs w:val="24"/>
        </w:rPr>
      </w:pPr>
      <w:r w:rsidRPr="00C565E1">
        <w:rPr>
          <w:rFonts w:ascii="Book Antiqua" w:hAnsi="Book Antiqua" w:cs="Times-Bold"/>
          <w:b/>
          <w:bCs/>
          <w:color w:val="FF0000"/>
          <w:sz w:val="24"/>
          <w:szCs w:val="24"/>
        </w:rPr>
        <w:t xml:space="preserve"> La plicature longitudinale :</w:t>
      </w:r>
    </w:p>
    <w:p w:rsidR="00D73B56" w:rsidRPr="00C565E1" w:rsidRDefault="00D73B56" w:rsidP="00D73B56">
      <w:pPr>
        <w:pStyle w:val="Paragraphedeliste"/>
        <w:spacing w:after="0"/>
        <w:ind w:left="360"/>
        <w:rPr>
          <w:rFonts w:ascii="Book Antiqua" w:hAnsi="Book Antiqua" w:cs="Times-Bold"/>
          <w:b/>
          <w:bCs/>
          <w:color w:val="FF0000"/>
          <w:sz w:val="24"/>
          <w:szCs w:val="24"/>
        </w:rPr>
      </w:pPr>
    </w:p>
    <w:p w:rsidR="00D73B56" w:rsidRPr="00C565E1" w:rsidRDefault="00D73B56" w:rsidP="00D73B56">
      <w:pPr>
        <w:autoSpaceDE w:val="0"/>
        <w:autoSpaceDN w:val="0"/>
        <w:adjustRightInd w:val="0"/>
        <w:spacing w:after="0"/>
        <w:jc w:val="both"/>
        <w:rPr>
          <w:rFonts w:ascii="Book Antiqua" w:hAnsi="Book Antiqua" w:cs="ArialMT"/>
          <w:color w:val="000000" w:themeColor="text1"/>
          <w:sz w:val="24"/>
          <w:szCs w:val="24"/>
        </w:rPr>
      </w:pPr>
      <w:r w:rsidRPr="00C565E1">
        <w:rPr>
          <w:rFonts w:ascii="Book Antiqua" w:hAnsi="Book Antiqua" w:cs="Arial-BoldMT"/>
          <w:b/>
          <w:bCs/>
          <w:color w:val="000000" w:themeColor="text1"/>
          <w:sz w:val="24"/>
          <w:szCs w:val="24"/>
        </w:rPr>
        <w:lastRenderedPageBreak/>
        <w:t>Dans le sens longitudinal</w:t>
      </w:r>
      <w:r w:rsidRPr="00C565E1">
        <w:rPr>
          <w:rFonts w:ascii="Book Antiqua" w:hAnsi="Book Antiqua" w:cs="ArialMT"/>
          <w:color w:val="000000" w:themeColor="text1"/>
          <w:sz w:val="24"/>
          <w:szCs w:val="24"/>
        </w:rPr>
        <w:t>, ces mêmes phénomènes sont également visibles :</w:t>
      </w:r>
    </w:p>
    <w:p w:rsidR="00D73B56" w:rsidRPr="00C565E1" w:rsidRDefault="00D73B56" w:rsidP="00D73B56">
      <w:pPr>
        <w:autoSpaceDE w:val="0"/>
        <w:autoSpaceDN w:val="0"/>
        <w:adjustRightInd w:val="0"/>
        <w:spacing w:after="0"/>
        <w:jc w:val="both"/>
        <w:rPr>
          <w:rFonts w:ascii="Book Antiqua" w:hAnsi="Book Antiqua" w:cs="ArialMT"/>
          <w:color w:val="000000" w:themeColor="text1"/>
          <w:sz w:val="24"/>
          <w:szCs w:val="24"/>
        </w:rPr>
      </w:pPr>
      <w:r w:rsidRPr="00C565E1">
        <w:rPr>
          <w:rFonts w:ascii="Book Antiqua" w:hAnsi="Book Antiqua" w:cs="ArialMT"/>
          <w:color w:val="000000" w:themeColor="text1"/>
          <w:sz w:val="24"/>
          <w:szCs w:val="24"/>
        </w:rPr>
        <w:t xml:space="preserve">• </w:t>
      </w:r>
      <w:r w:rsidRPr="00C565E1">
        <w:rPr>
          <w:rFonts w:ascii="Book Antiqua" w:hAnsi="Book Antiqua" w:cs="Arial-BoldMT"/>
          <w:b/>
          <w:bCs/>
          <w:color w:val="000000" w:themeColor="text1"/>
          <w:sz w:val="24"/>
          <w:szCs w:val="24"/>
        </w:rPr>
        <w:t xml:space="preserve">la prolifération très rapide du neuro-ectoblaste </w:t>
      </w:r>
      <w:r w:rsidRPr="00C565E1">
        <w:rPr>
          <w:rFonts w:ascii="Book Antiqua" w:hAnsi="Book Antiqua" w:cs="ArialMT"/>
          <w:color w:val="000000" w:themeColor="text1"/>
          <w:sz w:val="24"/>
          <w:szCs w:val="24"/>
        </w:rPr>
        <w:t>dans la région crâniale de l'embryon entraîne</w:t>
      </w:r>
    </w:p>
    <w:p w:rsidR="00D73B56" w:rsidRPr="00EB5B47" w:rsidRDefault="00D73B56" w:rsidP="00D73B56">
      <w:pPr>
        <w:autoSpaceDE w:val="0"/>
        <w:autoSpaceDN w:val="0"/>
        <w:adjustRightInd w:val="0"/>
        <w:spacing w:after="0"/>
        <w:jc w:val="both"/>
        <w:rPr>
          <w:rFonts w:ascii="Book Antiqua" w:hAnsi="Book Antiqua" w:cs="Arial-BoldMT"/>
          <w:b/>
          <w:bCs/>
          <w:color w:val="444444"/>
          <w:sz w:val="24"/>
          <w:szCs w:val="24"/>
        </w:rPr>
      </w:pPr>
      <w:r w:rsidRPr="00EB5B47">
        <w:rPr>
          <w:rFonts w:ascii="Book Antiqua" w:hAnsi="Book Antiqua" w:cs="Arial-BoldMT"/>
          <w:b/>
          <w:bCs/>
          <w:color w:val="444444"/>
          <w:sz w:val="24"/>
          <w:szCs w:val="24"/>
        </w:rPr>
        <w:t xml:space="preserve">la saillie de toute l'extrémité crâniale </w:t>
      </w:r>
      <w:r w:rsidRPr="00EB5B47">
        <w:rPr>
          <w:rFonts w:ascii="Book Antiqua" w:hAnsi="Book Antiqua" w:cs="ArialMT"/>
          <w:color w:val="444444"/>
          <w:sz w:val="24"/>
          <w:szCs w:val="24"/>
        </w:rPr>
        <w:t xml:space="preserve">qui, sous l’effet de </w:t>
      </w:r>
      <w:r w:rsidRPr="00EB5B47">
        <w:rPr>
          <w:rFonts w:ascii="Book Antiqua" w:hAnsi="Book Antiqua" w:cs="Arial-BoldMT"/>
          <w:b/>
          <w:bCs/>
          <w:color w:val="444444"/>
          <w:sz w:val="24"/>
          <w:szCs w:val="24"/>
        </w:rPr>
        <w:t>la poussée de la cavité amniotique</w:t>
      </w:r>
      <w:r w:rsidRPr="00EB5B47">
        <w:rPr>
          <w:rFonts w:ascii="Book Antiqua" w:hAnsi="Book Antiqua" w:cs="ArialMT"/>
          <w:color w:val="444444"/>
          <w:sz w:val="24"/>
          <w:szCs w:val="24"/>
        </w:rPr>
        <w:t>, bascule de 180° et plonge sous la face ventrale ;</w:t>
      </w:r>
    </w:p>
    <w:p w:rsidR="00D73B56" w:rsidRPr="00EB5B47" w:rsidRDefault="00D73B56" w:rsidP="00D73B56">
      <w:pPr>
        <w:autoSpaceDE w:val="0"/>
        <w:autoSpaceDN w:val="0"/>
        <w:adjustRightInd w:val="0"/>
        <w:spacing w:after="0"/>
        <w:jc w:val="both"/>
        <w:rPr>
          <w:rFonts w:ascii="Book Antiqua" w:hAnsi="Book Antiqua" w:cs="ArialMT"/>
          <w:color w:val="444444"/>
          <w:sz w:val="24"/>
          <w:szCs w:val="24"/>
        </w:rPr>
      </w:pPr>
      <w:r w:rsidRPr="00EB5B47">
        <w:rPr>
          <w:rFonts w:ascii="Book Antiqua" w:hAnsi="Book Antiqua" w:cs="ArialMT"/>
          <w:color w:val="444444"/>
          <w:sz w:val="24"/>
          <w:szCs w:val="24"/>
        </w:rPr>
        <w:t xml:space="preserve">• de même, </w:t>
      </w:r>
      <w:r w:rsidRPr="00EB5B47">
        <w:rPr>
          <w:rFonts w:ascii="Book Antiqua" w:hAnsi="Book Antiqua" w:cs="Arial-BoldMT"/>
          <w:b/>
          <w:bCs/>
          <w:color w:val="444444"/>
          <w:sz w:val="24"/>
          <w:szCs w:val="24"/>
        </w:rPr>
        <w:t xml:space="preserve">la poussée de la cavité amniotique </w:t>
      </w:r>
      <w:r w:rsidRPr="00EB5B47">
        <w:rPr>
          <w:rFonts w:ascii="Book Antiqua" w:hAnsi="Book Antiqua" w:cs="ArialMT"/>
          <w:color w:val="444444"/>
          <w:sz w:val="24"/>
          <w:szCs w:val="24"/>
        </w:rPr>
        <w:t>détermine un repli de la région caudale.</w:t>
      </w:r>
    </w:p>
    <w:p w:rsidR="00D73B56" w:rsidRDefault="00D73B56" w:rsidP="00D73B56">
      <w:pPr>
        <w:autoSpaceDE w:val="0"/>
        <w:autoSpaceDN w:val="0"/>
        <w:adjustRightInd w:val="0"/>
        <w:spacing w:after="0"/>
        <w:jc w:val="both"/>
        <w:rPr>
          <w:rFonts w:ascii="Book Antiqua" w:hAnsi="Book Antiqua" w:cs="ArialMT"/>
          <w:color w:val="444444"/>
          <w:sz w:val="24"/>
          <w:szCs w:val="24"/>
        </w:rPr>
      </w:pPr>
      <w:r w:rsidRPr="00EB5B47">
        <w:rPr>
          <w:rFonts w:ascii="Book Antiqua" w:hAnsi="Book Antiqua" w:cs="ArialMT"/>
          <w:color w:val="444444"/>
          <w:sz w:val="24"/>
          <w:szCs w:val="24"/>
        </w:rPr>
        <w:t>Ces deux poussées contribuent à rapprocher les régions crâniale et caudale de l'embry</w:t>
      </w:r>
      <w:r>
        <w:rPr>
          <w:rFonts w:ascii="Book Antiqua" w:hAnsi="Book Antiqua" w:cs="ArialMT"/>
          <w:color w:val="444444"/>
          <w:sz w:val="24"/>
          <w:szCs w:val="24"/>
        </w:rPr>
        <w:t>on (délimitation longitudinale). Fig. 10.</w:t>
      </w:r>
    </w:p>
    <w:p w:rsidR="00D73B56" w:rsidRDefault="00D73B56" w:rsidP="00D73B56">
      <w:pPr>
        <w:autoSpaceDE w:val="0"/>
        <w:autoSpaceDN w:val="0"/>
        <w:adjustRightInd w:val="0"/>
        <w:spacing w:after="0"/>
        <w:jc w:val="both"/>
        <w:rPr>
          <w:rFonts w:ascii="Book Antiqua" w:hAnsi="Book Antiqua" w:cs="ArialMT"/>
          <w:color w:val="444444"/>
          <w:sz w:val="24"/>
          <w:szCs w:val="24"/>
        </w:rPr>
      </w:pPr>
    </w:p>
    <w:p w:rsidR="00D73B56" w:rsidRDefault="00D73B56" w:rsidP="00D73B56">
      <w:pPr>
        <w:autoSpaceDE w:val="0"/>
        <w:autoSpaceDN w:val="0"/>
        <w:adjustRightInd w:val="0"/>
        <w:spacing w:after="0" w:line="240" w:lineRule="auto"/>
        <w:jc w:val="center"/>
        <w:rPr>
          <w:rFonts w:ascii="Book Antiqua" w:hAnsi="Book Antiqua" w:cs="ArialMT"/>
          <w:color w:val="444444"/>
          <w:sz w:val="24"/>
          <w:szCs w:val="24"/>
        </w:rPr>
      </w:pPr>
      <w:r w:rsidRPr="00B64D1F">
        <w:rPr>
          <w:rFonts w:ascii="Book Antiqua" w:hAnsi="Book Antiqua" w:cs="ArialMT"/>
          <w:noProof/>
          <w:color w:val="444444"/>
          <w:sz w:val="24"/>
          <w:szCs w:val="24"/>
        </w:rPr>
        <w:drawing>
          <wp:inline distT="0" distB="0" distL="0" distR="0" wp14:anchorId="59D4C2B3" wp14:editId="523E3481">
            <wp:extent cx="4057650" cy="23241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2324100"/>
                    </a:xfrm>
                    <a:prstGeom prst="rect">
                      <a:avLst/>
                    </a:prstGeom>
                    <a:noFill/>
                    <a:ln>
                      <a:noFill/>
                    </a:ln>
                  </pic:spPr>
                </pic:pic>
              </a:graphicData>
            </a:graphic>
          </wp:inline>
        </w:drawing>
      </w:r>
    </w:p>
    <w:p w:rsidR="00D73B56" w:rsidRPr="00B64D1F" w:rsidRDefault="00D73B56" w:rsidP="00D73B56">
      <w:pPr>
        <w:autoSpaceDE w:val="0"/>
        <w:autoSpaceDN w:val="0"/>
        <w:adjustRightInd w:val="0"/>
        <w:spacing w:after="0" w:line="240" w:lineRule="auto"/>
        <w:jc w:val="center"/>
        <w:rPr>
          <w:rFonts w:ascii="Book Antiqua" w:hAnsi="Book Antiqua" w:cs="ArialMT"/>
          <w:i/>
          <w:iCs/>
          <w:color w:val="FF0000"/>
          <w:sz w:val="24"/>
          <w:szCs w:val="24"/>
        </w:rPr>
      </w:pPr>
    </w:p>
    <w:p w:rsidR="00D73B56" w:rsidRDefault="00D73B56" w:rsidP="00D73B56">
      <w:pPr>
        <w:autoSpaceDE w:val="0"/>
        <w:autoSpaceDN w:val="0"/>
        <w:adjustRightInd w:val="0"/>
        <w:spacing w:after="0" w:line="240" w:lineRule="auto"/>
        <w:jc w:val="center"/>
        <w:rPr>
          <w:rFonts w:ascii="Book Antiqua" w:hAnsi="Book Antiqua" w:cs="Times New Roman"/>
          <w:b/>
          <w:bCs/>
          <w:i/>
          <w:iCs/>
          <w:color w:val="FF0000"/>
          <w:sz w:val="24"/>
          <w:szCs w:val="24"/>
        </w:rPr>
      </w:pPr>
      <w:bookmarkStart w:id="0" w:name="_Hlk102884506"/>
      <w:r w:rsidRPr="00B64D1F">
        <w:rPr>
          <w:rFonts w:ascii="Book Antiqua" w:hAnsi="Book Antiqua" w:cs="Times New Roman"/>
          <w:b/>
          <w:bCs/>
          <w:i/>
          <w:iCs/>
          <w:color w:val="FF0000"/>
          <w:sz w:val="24"/>
          <w:szCs w:val="24"/>
        </w:rPr>
        <w:t xml:space="preserve">Figure 09 : schéma de la plicature Transversal </w:t>
      </w:r>
    </w:p>
    <w:bookmarkEnd w:id="0"/>
    <w:p w:rsidR="00D73B56" w:rsidRDefault="00D73B56" w:rsidP="00D73B56">
      <w:pPr>
        <w:autoSpaceDE w:val="0"/>
        <w:autoSpaceDN w:val="0"/>
        <w:adjustRightInd w:val="0"/>
        <w:spacing w:after="0" w:line="240" w:lineRule="auto"/>
        <w:jc w:val="center"/>
        <w:rPr>
          <w:rFonts w:ascii="Book Antiqua" w:hAnsi="Book Antiqua" w:cs="TimesNewRomanPS-BoldMT"/>
          <w:b/>
          <w:bCs/>
          <w:i/>
          <w:iCs/>
          <w:color w:val="FF0000"/>
          <w:sz w:val="24"/>
          <w:szCs w:val="24"/>
        </w:rPr>
      </w:pPr>
    </w:p>
    <w:p w:rsidR="00D73B56" w:rsidRDefault="00D73B56" w:rsidP="00D73B56">
      <w:pPr>
        <w:autoSpaceDE w:val="0"/>
        <w:autoSpaceDN w:val="0"/>
        <w:adjustRightInd w:val="0"/>
        <w:spacing w:after="0" w:line="240" w:lineRule="auto"/>
        <w:jc w:val="center"/>
        <w:rPr>
          <w:rFonts w:ascii="Book Antiqua" w:hAnsi="Book Antiqua" w:cs="TimesNewRomanPS-BoldMT"/>
          <w:b/>
          <w:bCs/>
          <w:i/>
          <w:iCs/>
          <w:color w:val="FF0000"/>
          <w:sz w:val="24"/>
          <w:szCs w:val="24"/>
        </w:rPr>
      </w:pPr>
    </w:p>
    <w:p w:rsidR="00D73B56" w:rsidRDefault="00D73B56" w:rsidP="00D73B56">
      <w:pPr>
        <w:autoSpaceDE w:val="0"/>
        <w:autoSpaceDN w:val="0"/>
        <w:adjustRightInd w:val="0"/>
        <w:spacing w:after="0" w:line="240" w:lineRule="auto"/>
        <w:jc w:val="center"/>
        <w:rPr>
          <w:rFonts w:ascii="Book Antiqua" w:hAnsi="Book Antiqua" w:cs="TimesNewRomanPS-BoldMT"/>
          <w:b/>
          <w:bCs/>
          <w:i/>
          <w:iCs/>
          <w:color w:val="FF0000"/>
          <w:sz w:val="24"/>
          <w:szCs w:val="24"/>
        </w:rPr>
      </w:pPr>
    </w:p>
    <w:p w:rsidR="00D73B56" w:rsidRDefault="00D73B56" w:rsidP="00D73B56">
      <w:pPr>
        <w:autoSpaceDE w:val="0"/>
        <w:autoSpaceDN w:val="0"/>
        <w:adjustRightInd w:val="0"/>
        <w:spacing w:after="0" w:line="240" w:lineRule="auto"/>
        <w:jc w:val="center"/>
        <w:rPr>
          <w:rFonts w:ascii="Book Antiqua" w:hAnsi="Book Antiqua" w:cs="TimesNewRomanPS-BoldMT"/>
          <w:b/>
          <w:bCs/>
          <w:i/>
          <w:iCs/>
          <w:color w:val="FF0000"/>
          <w:sz w:val="24"/>
          <w:szCs w:val="24"/>
        </w:rPr>
      </w:pPr>
      <w:r w:rsidRPr="00B64D1F">
        <w:rPr>
          <w:rFonts w:ascii="Book Antiqua" w:hAnsi="Book Antiqua" w:cs="TimesNewRomanPS-BoldMT"/>
          <w:b/>
          <w:bCs/>
          <w:i/>
          <w:iCs/>
          <w:noProof/>
          <w:color w:val="FF0000"/>
          <w:sz w:val="24"/>
          <w:szCs w:val="24"/>
        </w:rPr>
        <w:drawing>
          <wp:inline distT="0" distB="0" distL="0" distR="0" wp14:anchorId="37710CC9" wp14:editId="07043F48">
            <wp:extent cx="3495675" cy="232410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5675" cy="2324100"/>
                    </a:xfrm>
                    <a:prstGeom prst="rect">
                      <a:avLst/>
                    </a:prstGeom>
                    <a:noFill/>
                    <a:ln>
                      <a:noFill/>
                    </a:ln>
                  </pic:spPr>
                </pic:pic>
              </a:graphicData>
            </a:graphic>
          </wp:inline>
        </w:drawing>
      </w:r>
    </w:p>
    <w:p w:rsidR="00D73B56" w:rsidRDefault="00D73B56" w:rsidP="00D73B56">
      <w:pPr>
        <w:autoSpaceDE w:val="0"/>
        <w:autoSpaceDN w:val="0"/>
        <w:adjustRightInd w:val="0"/>
        <w:spacing w:after="0" w:line="240" w:lineRule="auto"/>
        <w:jc w:val="center"/>
        <w:rPr>
          <w:rFonts w:ascii="Book Antiqua" w:hAnsi="Book Antiqua" w:cs="TimesNewRomanPS-BoldMT"/>
          <w:b/>
          <w:bCs/>
          <w:i/>
          <w:iCs/>
          <w:color w:val="FF0000"/>
          <w:sz w:val="24"/>
          <w:szCs w:val="24"/>
        </w:rPr>
      </w:pPr>
    </w:p>
    <w:p w:rsidR="00D73B56" w:rsidRDefault="00D73B56" w:rsidP="00D73B56">
      <w:pPr>
        <w:autoSpaceDE w:val="0"/>
        <w:autoSpaceDN w:val="0"/>
        <w:adjustRightInd w:val="0"/>
        <w:spacing w:after="0" w:line="240" w:lineRule="auto"/>
        <w:jc w:val="center"/>
        <w:rPr>
          <w:rFonts w:ascii="Book Antiqua" w:hAnsi="Book Antiqua" w:cs="Times New Roman"/>
          <w:b/>
          <w:bCs/>
          <w:i/>
          <w:iCs/>
          <w:color w:val="FF0000"/>
          <w:sz w:val="24"/>
          <w:szCs w:val="24"/>
        </w:rPr>
      </w:pPr>
      <w:r w:rsidRPr="00B64D1F">
        <w:rPr>
          <w:rFonts w:ascii="Book Antiqua" w:hAnsi="Book Antiqua" w:cs="Times New Roman"/>
          <w:b/>
          <w:bCs/>
          <w:i/>
          <w:iCs/>
          <w:color w:val="FF0000"/>
          <w:sz w:val="24"/>
          <w:szCs w:val="24"/>
        </w:rPr>
        <w:t>Figure</w:t>
      </w:r>
      <w:r>
        <w:rPr>
          <w:rFonts w:ascii="Book Antiqua" w:hAnsi="Book Antiqua" w:cs="Times New Roman"/>
          <w:b/>
          <w:bCs/>
          <w:i/>
          <w:iCs/>
          <w:color w:val="FF0000"/>
          <w:sz w:val="24"/>
          <w:szCs w:val="24"/>
        </w:rPr>
        <w:t xml:space="preserve"> 10</w:t>
      </w:r>
      <w:r w:rsidRPr="00B64D1F">
        <w:rPr>
          <w:rFonts w:ascii="Book Antiqua" w:hAnsi="Book Antiqua" w:cs="Times New Roman"/>
          <w:b/>
          <w:bCs/>
          <w:i/>
          <w:iCs/>
          <w:color w:val="FF0000"/>
          <w:sz w:val="24"/>
          <w:szCs w:val="24"/>
        </w:rPr>
        <w:t xml:space="preserve"> : schéma de la plicature </w:t>
      </w:r>
      <w:r>
        <w:rPr>
          <w:rFonts w:ascii="Book Antiqua" w:hAnsi="Book Antiqua" w:cs="Times New Roman"/>
          <w:b/>
          <w:bCs/>
          <w:i/>
          <w:iCs/>
          <w:color w:val="FF0000"/>
          <w:sz w:val="24"/>
          <w:szCs w:val="24"/>
        </w:rPr>
        <w:t>longitudinal</w:t>
      </w:r>
    </w:p>
    <w:p w:rsidR="00D73B56" w:rsidRPr="00FC64C8" w:rsidRDefault="00D73B56" w:rsidP="00D73B56">
      <w:pPr>
        <w:autoSpaceDE w:val="0"/>
        <w:autoSpaceDN w:val="0"/>
        <w:adjustRightInd w:val="0"/>
        <w:spacing w:after="0"/>
        <w:rPr>
          <w:rFonts w:ascii="Book Antiqua" w:hAnsi="Book Antiqua" w:cs="ArialMT"/>
          <w:color w:val="444444"/>
        </w:rPr>
      </w:pPr>
    </w:p>
    <w:p w:rsidR="00D73B56" w:rsidRDefault="00D73B56" w:rsidP="00D73B56">
      <w:pPr>
        <w:spacing w:after="0"/>
        <w:rPr>
          <w:rFonts w:ascii="Book Antiqua" w:hAnsi="Book Antiqua"/>
          <w:b/>
          <w:bCs/>
          <w:color w:val="FF0000"/>
          <w:sz w:val="24"/>
          <w:szCs w:val="24"/>
        </w:rPr>
      </w:pPr>
      <w:r>
        <w:rPr>
          <w:rFonts w:ascii="Book Antiqua" w:hAnsi="Book Antiqua"/>
          <w:b/>
          <w:bCs/>
          <w:color w:val="FF0000"/>
          <w:sz w:val="24"/>
          <w:szCs w:val="24"/>
        </w:rPr>
        <w:t xml:space="preserve">IV.2. </w:t>
      </w:r>
      <w:r w:rsidRPr="00C565E1">
        <w:rPr>
          <w:rFonts w:ascii="Book Antiqua" w:hAnsi="Book Antiqua"/>
          <w:b/>
          <w:bCs/>
          <w:color w:val="FF0000"/>
          <w:sz w:val="24"/>
          <w:szCs w:val="24"/>
        </w:rPr>
        <w:t>Annexes embryonnaires chez les oiseaux</w:t>
      </w:r>
      <w:r>
        <w:rPr>
          <w:rFonts w:ascii="Book Antiqua" w:hAnsi="Book Antiqua"/>
          <w:b/>
          <w:bCs/>
          <w:color w:val="FF0000"/>
          <w:sz w:val="24"/>
          <w:szCs w:val="24"/>
        </w:rPr>
        <w:t> :</w:t>
      </w:r>
    </w:p>
    <w:p w:rsidR="00D73B56" w:rsidRPr="00C565E1" w:rsidRDefault="00D73B56" w:rsidP="00D73B56">
      <w:pPr>
        <w:spacing w:after="0"/>
        <w:rPr>
          <w:rFonts w:ascii="Book Antiqua" w:hAnsi="Book Antiqua"/>
          <w:b/>
          <w:bCs/>
          <w:color w:val="FF0000"/>
          <w:sz w:val="24"/>
          <w:szCs w:val="24"/>
        </w:rPr>
      </w:pPr>
    </w:p>
    <w:p w:rsidR="00D73B56" w:rsidRPr="00455DCC" w:rsidRDefault="00D73B56" w:rsidP="00D73B56">
      <w:pPr>
        <w:spacing w:after="0"/>
        <w:jc w:val="both"/>
        <w:rPr>
          <w:rFonts w:ascii="Book Antiqua" w:hAnsi="Book Antiqua"/>
          <w:b/>
          <w:bCs/>
          <w:color w:val="FF0000"/>
          <w:sz w:val="24"/>
          <w:szCs w:val="24"/>
        </w:rPr>
      </w:pPr>
      <w:r w:rsidRPr="00455DCC">
        <w:rPr>
          <w:rFonts w:ascii="Book Antiqua" w:eastAsia="Times New Roman" w:hAnsi="Book Antiqua" w:cs="Arial"/>
          <w:sz w:val="24"/>
          <w:szCs w:val="24"/>
          <w:lang w:eastAsia="fr-FR"/>
        </w:rPr>
        <w:lastRenderedPageBreak/>
        <w:t xml:space="preserve">Le développement de l’embryon chez l’oiseau nécessite des structures annexes : </w:t>
      </w:r>
    </w:p>
    <w:p w:rsidR="00D73B56" w:rsidRPr="00455DCC" w:rsidRDefault="00D73B56" w:rsidP="00D73B56">
      <w:pPr>
        <w:spacing w:after="0"/>
        <w:jc w:val="both"/>
        <w:rPr>
          <w:rFonts w:ascii="Book Antiqua" w:eastAsia="Times New Roman" w:hAnsi="Book Antiqua" w:cs="Arial"/>
          <w:sz w:val="24"/>
          <w:szCs w:val="24"/>
          <w:lang w:eastAsia="fr-FR"/>
        </w:rPr>
      </w:pPr>
      <w:r w:rsidRPr="00455DCC">
        <w:rPr>
          <w:rFonts w:ascii="Book Antiqua" w:eastAsia="Times New Roman" w:hAnsi="Book Antiqua" w:cs="Arial"/>
          <w:sz w:val="24"/>
          <w:szCs w:val="24"/>
          <w:lang w:eastAsia="fr-FR"/>
        </w:rPr>
        <w:t xml:space="preserve">Situées en dehors du corps de l’embryon. Ces structures sont appelées annexes  embryonnaires. Elles se développent simultanément dans l’embryon lui-même et dans le prolongement de ses feuillets constitutifs .Ces annexes embryonnaires sont des structures transitoires qui vont être éliminées à l’éclosion ou durant les jours qui vont suivre. </w:t>
      </w:r>
    </w:p>
    <w:p w:rsidR="00D73B56" w:rsidRPr="000D6728" w:rsidRDefault="00D73B56" w:rsidP="00D73B56">
      <w:pPr>
        <w:spacing w:after="0"/>
        <w:jc w:val="both"/>
        <w:rPr>
          <w:rFonts w:ascii="Book Antiqua" w:hAnsi="Book Antiqua"/>
          <w:sz w:val="24"/>
          <w:szCs w:val="24"/>
        </w:rPr>
      </w:pPr>
      <w:r>
        <w:rPr>
          <w:rFonts w:ascii="Book Antiqua" w:hAnsi="Book Antiqua"/>
          <w:sz w:val="24"/>
          <w:szCs w:val="24"/>
        </w:rPr>
        <w:t xml:space="preserve">Il </w:t>
      </w:r>
      <w:r w:rsidRPr="000D6728">
        <w:rPr>
          <w:rFonts w:ascii="Book Antiqua" w:hAnsi="Book Antiqua"/>
          <w:sz w:val="24"/>
          <w:szCs w:val="24"/>
        </w:rPr>
        <w:t>s’agit de :</w:t>
      </w:r>
    </w:p>
    <w:p w:rsidR="00D73B56" w:rsidRPr="000D6728" w:rsidRDefault="00D73B56" w:rsidP="00D73B56">
      <w:pPr>
        <w:spacing w:after="0"/>
        <w:rPr>
          <w:rFonts w:ascii="Book Antiqua" w:hAnsi="Book Antiqua"/>
          <w:sz w:val="24"/>
          <w:szCs w:val="24"/>
        </w:rPr>
      </w:pPr>
      <w:r>
        <w:rPr>
          <w:rFonts w:ascii="Book Antiqua" w:eastAsia="Times New Roman" w:hAnsi="Book Antiqua" w:cs="Arial"/>
          <w:sz w:val="24"/>
          <w:szCs w:val="24"/>
          <w:lang w:eastAsia="fr-FR"/>
        </w:rPr>
        <w:t xml:space="preserve">                   </w:t>
      </w:r>
      <w:r w:rsidRPr="000D6728">
        <w:rPr>
          <w:rFonts w:ascii="Book Antiqua" w:eastAsia="Times New Roman" w:hAnsi="Book Antiqua" w:cs="Arial"/>
          <w:sz w:val="24"/>
          <w:szCs w:val="24"/>
          <w:lang w:eastAsia="fr-FR"/>
        </w:rPr>
        <w:t>La vésicule vitelline</w:t>
      </w:r>
    </w:p>
    <w:p w:rsidR="00D73B56" w:rsidRPr="000D6728" w:rsidRDefault="00D73B56" w:rsidP="00D73B56">
      <w:pPr>
        <w:spacing w:after="0"/>
        <w:rPr>
          <w:rFonts w:ascii="Book Antiqua" w:eastAsia="Times New Roman" w:hAnsi="Book Antiqua" w:cs="Arial"/>
          <w:sz w:val="24"/>
          <w:szCs w:val="24"/>
          <w:lang w:eastAsia="fr-FR"/>
        </w:rPr>
      </w:pPr>
      <w:r>
        <w:rPr>
          <w:rFonts w:ascii="Book Antiqua" w:eastAsia="Times New Roman" w:hAnsi="Book Antiqua" w:cs="Arial"/>
          <w:sz w:val="24"/>
          <w:szCs w:val="24"/>
          <w:lang w:eastAsia="fr-FR"/>
        </w:rPr>
        <w:t xml:space="preserve">                   </w:t>
      </w:r>
      <w:r w:rsidRPr="000D6728">
        <w:rPr>
          <w:rFonts w:ascii="Book Antiqua" w:eastAsia="Times New Roman" w:hAnsi="Book Antiqua" w:cs="Arial"/>
          <w:sz w:val="24"/>
          <w:szCs w:val="24"/>
          <w:lang w:eastAsia="fr-FR"/>
        </w:rPr>
        <w:t>L’amnios</w:t>
      </w:r>
    </w:p>
    <w:p w:rsidR="00D73B56" w:rsidRPr="000D6728" w:rsidRDefault="00D73B56" w:rsidP="00D73B56">
      <w:pPr>
        <w:spacing w:after="0"/>
        <w:rPr>
          <w:rFonts w:ascii="Arial" w:eastAsia="Times New Roman" w:hAnsi="Arial" w:cs="Arial"/>
          <w:sz w:val="20"/>
          <w:szCs w:val="20"/>
          <w:lang w:eastAsia="fr-FR"/>
        </w:rPr>
      </w:pPr>
      <w:r>
        <w:rPr>
          <w:rFonts w:ascii="Book Antiqua" w:eastAsia="Times New Roman" w:hAnsi="Book Antiqua" w:cs="Arial"/>
          <w:sz w:val="24"/>
          <w:szCs w:val="24"/>
          <w:lang w:eastAsia="fr-FR"/>
        </w:rPr>
        <w:t xml:space="preserve">                   </w:t>
      </w:r>
      <w:r w:rsidRPr="000D6728">
        <w:rPr>
          <w:rFonts w:ascii="Book Antiqua" w:eastAsia="Times New Roman" w:hAnsi="Book Antiqua" w:cs="Arial"/>
          <w:sz w:val="24"/>
          <w:szCs w:val="24"/>
          <w:lang w:eastAsia="fr-FR"/>
        </w:rPr>
        <w:t>L’allantoïde</w:t>
      </w:r>
    </w:p>
    <w:p w:rsidR="00D73B56" w:rsidRPr="00461C90" w:rsidRDefault="00D73B56" w:rsidP="00D73B56">
      <w:pPr>
        <w:spacing w:after="0"/>
        <w:rPr>
          <w:rFonts w:ascii="Book Antiqua" w:eastAsia="Times New Roman" w:hAnsi="Book Antiqua" w:cs="Arial"/>
          <w:sz w:val="24"/>
          <w:szCs w:val="24"/>
          <w:lang w:eastAsia="fr-FR"/>
        </w:rPr>
      </w:pPr>
      <w:r w:rsidRPr="00461C90">
        <w:rPr>
          <w:rFonts w:ascii="Book Antiqua" w:eastAsia="Times New Roman" w:hAnsi="Book Antiqua" w:cs="Arial"/>
          <w:sz w:val="24"/>
          <w:szCs w:val="24"/>
          <w:lang w:eastAsia="fr-FR"/>
        </w:rPr>
        <w:t xml:space="preserve">Ces annexes assurent la protection de l’embryon durant son développement et son </w:t>
      </w:r>
    </w:p>
    <w:p w:rsidR="00D73B56" w:rsidRDefault="00D73B56" w:rsidP="00D73B56">
      <w:pPr>
        <w:spacing w:after="0"/>
        <w:rPr>
          <w:rFonts w:ascii="Book Antiqua" w:eastAsia="Times New Roman" w:hAnsi="Book Antiqua" w:cs="Arial"/>
          <w:sz w:val="24"/>
          <w:szCs w:val="24"/>
          <w:lang w:eastAsia="fr-FR"/>
        </w:rPr>
      </w:pPr>
      <w:r w:rsidRPr="00461C90">
        <w:rPr>
          <w:rFonts w:ascii="Book Antiqua" w:eastAsia="Times New Roman" w:hAnsi="Book Antiqua" w:cs="Arial"/>
          <w:sz w:val="24"/>
          <w:szCs w:val="24"/>
          <w:lang w:eastAsia="fr-FR"/>
        </w:rPr>
        <w:t xml:space="preserve">autonomie métabolique (nutrition, respiration, excrétion). </w:t>
      </w:r>
    </w:p>
    <w:p w:rsidR="00D73B56" w:rsidRPr="00662BA8" w:rsidRDefault="00D73B56" w:rsidP="00D73B56">
      <w:pPr>
        <w:spacing w:after="0"/>
        <w:rPr>
          <w:rFonts w:ascii="Book Antiqua" w:eastAsia="Times New Roman" w:hAnsi="Book Antiqua" w:cs="Arial"/>
          <w:sz w:val="24"/>
          <w:szCs w:val="24"/>
          <w:lang w:eastAsia="fr-FR"/>
        </w:rPr>
      </w:pPr>
    </w:p>
    <w:p w:rsidR="00D73B56" w:rsidRPr="00C565E1" w:rsidRDefault="00D73B56" w:rsidP="00D73B56">
      <w:pPr>
        <w:pStyle w:val="NormalWeb"/>
        <w:spacing w:before="0" w:beforeAutospacing="0" w:after="0" w:afterAutospacing="0" w:line="276" w:lineRule="auto"/>
        <w:jc w:val="both"/>
        <w:rPr>
          <w:rFonts w:ascii="Book Antiqua" w:hAnsi="Book Antiqua"/>
          <w:b/>
          <w:bCs/>
          <w:color w:val="FF0000"/>
        </w:rPr>
      </w:pPr>
      <w:r>
        <w:rPr>
          <w:rFonts w:ascii="Book Antiqua" w:hAnsi="Book Antiqua"/>
          <w:b/>
          <w:bCs/>
          <w:color w:val="FF0000"/>
        </w:rPr>
        <w:t>A</w:t>
      </w:r>
      <w:r w:rsidRPr="00C565E1">
        <w:rPr>
          <w:rFonts w:ascii="Book Antiqua" w:hAnsi="Book Antiqua"/>
          <w:b/>
          <w:bCs/>
          <w:color w:val="FF0000"/>
        </w:rPr>
        <w:t>. La vésicule vitelline:</w:t>
      </w:r>
    </w:p>
    <w:p w:rsidR="00D73B56" w:rsidRDefault="00D73B56" w:rsidP="00D73B56">
      <w:pPr>
        <w:pStyle w:val="NormalWeb"/>
        <w:spacing w:before="0" w:beforeAutospacing="0" w:after="0" w:afterAutospacing="0" w:line="276" w:lineRule="auto"/>
        <w:jc w:val="both"/>
        <w:rPr>
          <w:color w:val="000000" w:themeColor="text1"/>
        </w:rPr>
      </w:pPr>
    </w:p>
    <w:p w:rsidR="00D73B56" w:rsidRPr="00C565E1" w:rsidRDefault="00D73B56" w:rsidP="00D73B56">
      <w:pPr>
        <w:pStyle w:val="NormalWeb"/>
        <w:spacing w:before="0" w:beforeAutospacing="0" w:after="0" w:afterAutospacing="0" w:line="276" w:lineRule="auto"/>
        <w:jc w:val="both"/>
        <w:rPr>
          <w:rFonts w:ascii="Book Antiqua" w:hAnsi="Book Antiqua"/>
          <w:color w:val="000000" w:themeColor="text1"/>
        </w:rPr>
      </w:pPr>
      <w:r w:rsidRPr="00C565E1">
        <w:rPr>
          <w:color w:val="000000" w:themeColor="text1"/>
        </w:rPr>
        <w:t xml:space="preserve"> </w:t>
      </w:r>
      <w:r w:rsidRPr="00C565E1">
        <w:rPr>
          <w:rFonts w:ascii="Book Antiqua" w:hAnsi="Book Antiqua"/>
          <w:color w:val="000000" w:themeColor="text1"/>
        </w:rPr>
        <w:t xml:space="preserve">C’est le </w:t>
      </w:r>
      <w:r w:rsidRPr="00C565E1">
        <w:rPr>
          <w:rStyle w:val="Accentuation"/>
          <w:rFonts w:ascii="Book Antiqua" w:hAnsi="Book Antiqua"/>
          <w:color w:val="000000" w:themeColor="text1"/>
        </w:rPr>
        <w:t>premier annexe</w:t>
      </w:r>
      <w:r w:rsidRPr="00C565E1">
        <w:rPr>
          <w:rFonts w:ascii="Book Antiqua" w:hAnsi="Book Antiqua"/>
          <w:color w:val="000000" w:themeColor="text1"/>
        </w:rPr>
        <w:t xml:space="preserve"> à se former.</w:t>
      </w:r>
    </w:p>
    <w:p w:rsidR="00D73B56" w:rsidRPr="00C565E1" w:rsidRDefault="00D73B56" w:rsidP="00D73B56">
      <w:pPr>
        <w:pStyle w:val="NormalWeb"/>
        <w:spacing w:before="0" w:beforeAutospacing="0" w:after="0" w:afterAutospacing="0" w:line="276" w:lineRule="auto"/>
        <w:jc w:val="both"/>
        <w:rPr>
          <w:rFonts w:ascii="Book Antiqua" w:hAnsi="Book Antiqua"/>
          <w:color w:val="000000" w:themeColor="text1"/>
        </w:rPr>
      </w:pPr>
      <w:r w:rsidRPr="00C565E1">
        <w:rPr>
          <w:rFonts w:ascii="Book Antiqua" w:hAnsi="Book Antiqua"/>
          <w:color w:val="000000" w:themeColor="text1"/>
        </w:rPr>
        <w:t xml:space="preserve">Cette vésicule résulte de </w:t>
      </w:r>
      <w:r w:rsidRPr="00C565E1">
        <w:rPr>
          <w:rStyle w:val="Accentuation"/>
          <w:rFonts w:ascii="Book Antiqua" w:hAnsi="Book Antiqua"/>
          <w:color w:val="000000" w:themeColor="text1"/>
        </w:rPr>
        <w:t>l’extension des feuillets extra-embryonnaires</w:t>
      </w:r>
      <w:r w:rsidRPr="00C565E1">
        <w:rPr>
          <w:rFonts w:ascii="Book Antiqua" w:hAnsi="Book Antiqua"/>
          <w:color w:val="000000" w:themeColor="text1"/>
        </w:rPr>
        <w:t xml:space="preserve"> à la surface du jaune, constitué par de </w:t>
      </w:r>
      <w:r w:rsidRPr="00C565E1">
        <w:rPr>
          <w:rStyle w:val="lev"/>
          <w:rFonts w:ascii="Book Antiqua" w:hAnsi="Book Antiqua"/>
          <w:color w:val="000000" w:themeColor="text1"/>
        </w:rPr>
        <w:t>l’endoderme</w:t>
      </w:r>
      <w:r w:rsidRPr="00C565E1">
        <w:rPr>
          <w:rFonts w:ascii="Book Antiqua" w:hAnsi="Book Antiqua"/>
          <w:color w:val="000000" w:themeColor="text1"/>
        </w:rPr>
        <w:t xml:space="preserve"> doublé extérieurement par le </w:t>
      </w:r>
      <w:r w:rsidRPr="00C565E1">
        <w:rPr>
          <w:rStyle w:val="lev"/>
          <w:rFonts w:ascii="Book Antiqua" w:hAnsi="Book Antiqua"/>
          <w:color w:val="000000" w:themeColor="text1"/>
        </w:rPr>
        <w:t>splanchnopleure</w:t>
      </w:r>
      <w:r w:rsidRPr="00C565E1">
        <w:rPr>
          <w:rFonts w:ascii="Book Antiqua" w:hAnsi="Book Antiqua"/>
          <w:color w:val="000000" w:themeColor="text1"/>
        </w:rPr>
        <w:t xml:space="preserve">. Quand l’embryon se soulève, les ébauches antérieures et postérieures du tube digestif se mettent en place. Ces ébauches iront à la rencontre l’une de l’autre au niveau de la région moyenne de l’embryon et finalement, la </w:t>
      </w:r>
      <w:r w:rsidRPr="00C565E1">
        <w:rPr>
          <w:rStyle w:val="Accentuation"/>
          <w:rFonts w:ascii="Book Antiqua" w:hAnsi="Book Antiqua"/>
          <w:color w:val="000000" w:themeColor="text1"/>
        </w:rPr>
        <w:t>vésicule vitelline</w:t>
      </w:r>
      <w:r w:rsidRPr="00C565E1">
        <w:rPr>
          <w:rFonts w:ascii="Book Antiqua" w:hAnsi="Book Antiqua"/>
          <w:color w:val="000000" w:themeColor="text1"/>
        </w:rPr>
        <w:t xml:space="preserve"> ne communiquera plus avec l’embryon que par un </w:t>
      </w:r>
      <w:r w:rsidRPr="00C565E1">
        <w:rPr>
          <w:rStyle w:val="lev"/>
          <w:rFonts w:ascii="Book Antiqua" w:hAnsi="Book Antiqua"/>
          <w:color w:val="000000" w:themeColor="text1"/>
        </w:rPr>
        <w:t>pédicule vitellin</w:t>
      </w:r>
      <w:r w:rsidRPr="00C565E1">
        <w:rPr>
          <w:rFonts w:ascii="Book Antiqua" w:hAnsi="Book Antiqua"/>
          <w:color w:val="000000" w:themeColor="text1"/>
        </w:rPr>
        <w:t>.</w:t>
      </w:r>
    </w:p>
    <w:p w:rsidR="00D73B56" w:rsidRDefault="00D73B56" w:rsidP="00D73B56">
      <w:pPr>
        <w:pStyle w:val="NormalWeb"/>
        <w:spacing w:before="0" w:beforeAutospacing="0" w:after="0" w:afterAutospacing="0" w:line="276" w:lineRule="auto"/>
        <w:jc w:val="both"/>
        <w:rPr>
          <w:rFonts w:ascii="Book Antiqua" w:hAnsi="Book Antiqua"/>
        </w:rPr>
      </w:pPr>
      <w:r w:rsidRPr="00C565E1">
        <w:rPr>
          <w:rFonts w:ascii="Book Antiqua" w:hAnsi="Book Antiqua"/>
          <w:color w:val="000000" w:themeColor="text1"/>
        </w:rPr>
        <w:t xml:space="preserve">La vésicule vitelline, dont les parois sont fortement vascularisées, représente un </w:t>
      </w:r>
      <w:r w:rsidRPr="00C565E1">
        <w:rPr>
          <w:rStyle w:val="Accentuation"/>
          <w:rFonts w:ascii="Book Antiqua" w:hAnsi="Book Antiqua"/>
          <w:color w:val="000000" w:themeColor="text1"/>
        </w:rPr>
        <w:t>organe nutritionnel extra-embryonnaire</w:t>
      </w:r>
      <w:r w:rsidRPr="00C565E1">
        <w:rPr>
          <w:rFonts w:ascii="Book Antiqua" w:hAnsi="Book Antiqua"/>
          <w:color w:val="000000" w:themeColor="text1"/>
        </w:rPr>
        <w:t xml:space="preserve">. Les cellules endodermiques, grâce à des enzymes hydrolitiques, vont transformer </w:t>
      </w:r>
      <w:r w:rsidRPr="00852BF9">
        <w:rPr>
          <w:rFonts w:ascii="Book Antiqua" w:hAnsi="Book Antiqua"/>
        </w:rPr>
        <w:t>le vitellus en produits solubles assimilables.</w:t>
      </w:r>
    </w:p>
    <w:p w:rsidR="00D73B56" w:rsidRPr="00852BF9" w:rsidRDefault="00D73B56" w:rsidP="00D73B56">
      <w:pPr>
        <w:pStyle w:val="NormalWeb"/>
        <w:spacing w:before="0" w:beforeAutospacing="0" w:after="0" w:afterAutospacing="0" w:line="276" w:lineRule="auto"/>
        <w:jc w:val="both"/>
        <w:rPr>
          <w:rFonts w:ascii="Book Antiqua" w:hAnsi="Book Antiqua"/>
        </w:rPr>
      </w:pPr>
    </w:p>
    <w:p w:rsidR="00D73B56" w:rsidRPr="002608AA" w:rsidRDefault="00D73B56" w:rsidP="00D73B56">
      <w:pPr>
        <w:pStyle w:val="Titre3"/>
        <w:spacing w:before="0"/>
        <w:rPr>
          <w:rFonts w:ascii="Book Antiqua" w:hAnsi="Book Antiqua"/>
          <w:color w:val="FF0000"/>
          <w:sz w:val="24"/>
          <w:szCs w:val="24"/>
        </w:rPr>
      </w:pPr>
      <w:r>
        <w:rPr>
          <w:rFonts w:ascii="Book Antiqua" w:hAnsi="Book Antiqua"/>
          <w:color w:val="FF0000"/>
          <w:sz w:val="24"/>
          <w:szCs w:val="24"/>
        </w:rPr>
        <w:t>B</w:t>
      </w:r>
      <w:r w:rsidRPr="002608AA">
        <w:rPr>
          <w:rFonts w:ascii="Book Antiqua" w:hAnsi="Book Antiqua"/>
          <w:color w:val="FF0000"/>
          <w:sz w:val="24"/>
          <w:szCs w:val="24"/>
        </w:rPr>
        <w:t>.</w:t>
      </w:r>
      <w:r>
        <w:rPr>
          <w:rFonts w:ascii="Book Antiqua" w:hAnsi="Book Antiqua"/>
          <w:color w:val="FF0000"/>
          <w:sz w:val="24"/>
          <w:szCs w:val="24"/>
        </w:rPr>
        <w:t xml:space="preserve"> L’amnios et la séreuse :</w:t>
      </w:r>
    </w:p>
    <w:p w:rsidR="00D73B56" w:rsidRDefault="00D73B56" w:rsidP="00D73B56">
      <w:pPr>
        <w:pStyle w:val="NormalWeb"/>
        <w:spacing w:before="0" w:beforeAutospacing="0" w:after="0" w:afterAutospacing="0" w:line="276" w:lineRule="auto"/>
        <w:rPr>
          <w:rFonts w:ascii="Book Antiqua" w:hAnsi="Book Antiqua"/>
        </w:rPr>
      </w:pPr>
    </w:p>
    <w:p w:rsidR="00D73B56" w:rsidRDefault="00D73B56" w:rsidP="00D73B56">
      <w:pPr>
        <w:pStyle w:val="NormalWeb"/>
        <w:spacing w:before="0" w:beforeAutospacing="0" w:after="0" w:afterAutospacing="0" w:line="276" w:lineRule="auto"/>
        <w:rPr>
          <w:rFonts w:ascii="Book Antiqua" w:hAnsi="Book Antiqua"/>
        </w:rPr>
      </w:pPr>
      <w:r w:rsidRPr="00077AD6">
        <w:rPr>
          <w:rFonts w:ascii="Book Antiqua" w:hAnsi="Book Antiqua"/>
        </w:rPr>
        <w:t xml:space="preserve">L’amnios est une membrane qui enveloppe l’embryon comme un sac, le séparant du milieu environnant. Un repli amniotique naît dans la région antérieure puis un second va apparaître dans la région postérieure. Ils sont formés </w:t>
      </w:r>
      <w:r w:rsidRPr="00077AD6">
        <w:rPr>
          <w:rStyle w:val="lev"/>
          <w:rFonts w:ascii="Book Antiqua" w:hAnsi="Book Antiqua"/>
        </w:rPr>
        <w:t>d’ectoderme</w:t>
      </w:r>
      <w:r w:rsidRPr="00077AD6">
        <w:rPr>
          <w:rFonts w:ascii="Book Antiqua" w:hAnsi="Book Antiqua"/>
        </w:rPr>
        <w:t xml:space="preserve"> doublé par de </w:t>
      </w:r>
      <w:r w:rsidRPr="00077AD6">
        <w:rPr>
          <w:rStyle w:val="lev"/>
          <w:rFonts w:ascii="Book Antiqua" w:hAnsi="Book Antiqua"/>
        </w:rPr>
        <w:t>somatopleure</w:t>
      </w:r>
      <w:r w:rsidRPr="00077AD6">
        <w:rPr>
          <w:rFonts w:ascii="Book Antiqua" w:hAnsi="Book Antiqua"/>
        </w:rPr>
        <w:t xml:space="preserve">. Quand les replis fusionnent, </w:t>
      </w:r>
      <w:r w:rsidRPr="00077AD6">
        <w:rPr>
          <w:rStyle w:val="Accentuation"/>
          <w:rFonts w:ascii="Book Antiqua" w:hAnsi="Book Antiqua"/>
        </w:rPr>
        <w:t>la partie interne</w:t>
      </w:r>
      <w:r w:rsidRPr="00077AD6">
        <w:rPr>
          <w:rFonts w:ascii="Book Antiqua" w:hAnsi="Book Antiqua"/>
        </w:rPr>
        <w:t xml:space="preserve"> des replis sera l’amnios qui limite la </w:t>
      </w:r>
      <w:r w:rsidRPr="00077AD6">
        <w:rPr>
          <w:rStyle w:val="Accentuation"/>
          <w:rFonts w:ascii="Book Antiqua" w:hAnsi="Book Antiqua"/>
        </w:rPr>
        <w:t>cavité amniotique</w:t>
      </w:r>
      <w:r w:rsidRPr="00077AD6">
        <w:rPr>
          <w:rFonts w:ascii="Book Antiqua" w:hAnsi="Book Antiqua"/>
        </w:rPr>
        <w:t>. L</w:t>
      </w:r>
      <w:r w:rsidRPr="00077AD6">
        <w:rPr>
          <w:rStyle w:val="Accentuation"/>
          <w:rFonts w:ascii="Book Antiqua" w:hAnsi="Book Antiqua"/>
        </w:rPr>
        <w:t>a partie externe, sera la séreuse</w:t>
      </w:r>
      <w:r w:rsidRPr="00077AD6">
        <w:rPr>
          <w:rFonts w:ascii="Book Antiqua" w:hAnsi="Book Antiqua"/>
        </w:rPr>
        <w:t xml:space="preserve">. Entre la séreuse </w:t>
      </w:r>
      <w:r w:rsidRPr="002608AA">
        <w:rPr>
          <w:rFonts w:ascii="Book Antiqua" w:hAnsi="Book Antiqua"/>
        </w:rPr>
        <w:t xml:space="preserve">et l’amnios se trouve le </w:t>
      </w:r>
      <w:r w:rsidRPr="002608AA">
        <w:rPr>
          <w:rStyle w:val="Accentuation"/>
          <w:rFonts w:ascii="Book Antiqua" w:hAnsi="Book Antiqua"/>
        </w:rPr>
        <w:t>coelum extra-embryonnaire</w:t>
      </w:r>
      <w:r w:rsidRPr="002608AA">
        <w:rPr>
          <w:rFonts w:ascii="Book Antiqua" w:hAnsi="Book Antiqua"/>
        </w:rPr>
        <w:t xml:space="preserve"> qui communique avec le </w:t>
      </w:r>
      <w:r w:rsidRPr="002608AA">
        <w:rPr>
          <w:rStyle w:val="Accentuation"/>
          <w:rFonts w:ascii="Book Antiqua" w:hAnsi="Book Antiqua"/>
        </w:rPr>
        <w:t>coelum intra-embryonnaire</w:t>
      </w:r>
      <w:r w:rsidRPr="002608AA">
        <w:rPr>
          <w:rFonts w:ascii="Book Antiqua" w:hAnsi="Book Antiqua"/>
        </w:rPr>
        <w:t xml:space="preserve"> au niveau des </w:t>
      </w:r>
      <w:r w:rsidRPr="002608AA">
        <w:rPr>
          <w:rStyle w:val="Accentuation"/>
          <w:rFonts w:ascii="Book Antiqua" w:hAnsi="Book Antiqua"/>
        </w:rPr>
        <w:t>lames latérales</w:t>
      </w:r>
      <w:r w:rsidRPr="002608AA">
        <w:rPr>
          <w:rFonts w:ascii="Book Antiqua" w:hAnsi="Book Antiqua"/>
        </w:rPr>
        <w:t>.</w:t>
      </w:r>
    </w:p>
    <w:p w:rsidR="00D73B56" w:rsidRDefault="00D73B56" w:rsidP="00D73B56">
      <w:pPr>
        <w:pStyle w:val="NormalWeb"/>
        <w:spacing w:before="0" w:beforeAutospacing="0" w:after="0" w:afterAutospacing="0" w:line="276" w:lineRule="auto"/>
        <w:rPr>
          <w:rFonts w:ascii="Book Antiqua" w:hAnsi="Book Antiqua"/>
        </w:rPr>
      </w:pPr>
      <w:r w:rsidRPr="002608AA">
        <w:rPr>
          <w:rFonts w:ascii="Book Antiqua" w:hAnsi="Book Antiqua"/>
        </w:rPr>
        <w:t>La cavité amniotique est remplie d’une sérosité provenant de la déshydratation de l’albumen. Elle a pour rôle d’empêcher la dessiccation de l’embryon et de le protéger.</w:t>
      </w:r>
    </w:p>
    <w:p w:rsidR="00D73B56" w:rsidRDefault="00D73B56" w:rsidP="00D73B56">
      <w:pPr>
        <w:pStyle w:val="NormalWeb"/>
        <w:spacing w:before="0" w:beforeAutospacing="0" w:after="0" w:afterAutospacing="0" w:line="276" w:lineRule="auto"/>
        <w:rPr>
          <w:rFonts w:ascii="Book Antiqua" w:hAnsi="Book Antiqua"/>
        </w:rPr>
      </w:pPr>
    </w:p>
    <w:p w:rsidR="00D73B56" w:rsidRPr="002608AA" w:rsidRDefault="00D73B56" w:rsidP="00D73B56">
      <w:pPr>
        <w:pStyle w:val="NormalWeb"/>
        <w:spacing w:before="0" w:beforeAutospacing="0" w:after="0" w:afterAutospacing="0" w:line="276" w:lineRule="auto"/>
        <w:rPr>
          <w:rFonts w:ascii="Book Antiqua" w:hAnsi="Book Antiqua"/>
        </w:rPr>
      </w:pPr>
    </w:p>
    <w:p w:rsidR="00D73B56" w:rsidRDefault="00D73B56" w:rsidP="00D73B56">
      <w:pPr>
        <w:pStyle w:val="Titre2"/>
        <w:numPr>
          <w:ilvl w:val="0"/>
          <w:numId w:val="41"/>
        </w:numPr>
        <w:spacing w:line="276" w:lineRule="auto"/>
        <w:rPr>
          <w:rFonts w:ascii="Book Antiqua" w:hAnsi="Book Antiqua"/>
          <w:color w:val="FF0000"/>
          <w:sz w:val="24"/>
          <w:szCs w:val="24"/>
        </w:rPr>
      </w:pPr>
      <w:r w:rsidRPr="002608AA">
        <w:rPr>
          <w:rFonts w:ascii="Book Antiqua" w:hAnsi="Book Antiqua"/>
          <w:color w:val="FF0000"/>
          <w:sz w:val="24"/>
          <w:szCs w:val="24"/>
        </w:rPr>
        <w:t>L’allantoïde :</w:t>
      </w:r>
    </w:p>
    <w:p w:rsidR="00D73B56" w:rsidRPr="00C565E1" w:rsidRDefault="00D73B56" w:rsidP="00D73B56">
      <w:pPr>
        <w:pStyle w:val="Titre2"/>
        <w:spacing w:line="276" w:lineRule="auto"/>
        <w:rPr>
          <w:rFonts w:ascii="Book Antiqua" w:hAnsi="Book Antiqua"/>
          <w:color w:val="000000" w:themeColor="text1"/>
          <w:sz w:val="24"/>
          <w:szCs w:val="24"/>
        </w:rPr>
      </w:pPr>
      <w:r w:rsidRPr="00B64D1F">
        <w:rPr>
          <w:rFonts w:ascii="Book Antiqua" w:hAnsi="Book Antiqua"/>
          <w:b w:val="0"/>
          <w:bCs w:val="0"/>
          <w:sz w:val="24"/>
          <w:szCs w:val="24"/>
        </w:rPr>
        <w:lastRenderedPageBreak/>
        <w:t xml:space="preserve">C’est un diverticule </w:t>
      </w:r>
      <w:r w:rsidRPr="00B64D1F">
        <w:rPr>
          <w:rFonts w:ascii="Book Antiqua" w:hAnsi="Book Antiqua"/>
          <w:b w:val="0"/>
          <w:bCs w:val="0"/>
          <w:color w:val="000000" w:themeColor="text1"/>
          <w:sz w:val="24"/>
          <w:szCs w:val="24"/>
        </w:rPr>
        <w:t xml:space="preserve">endodermique de l’intestin postérieur. Les invaginations de l’endoderme refoulent devant elles la </w:t>
      </w:r>
      <w:r w:rsidRPr="00B64D1F">
        <w:rPr>
          <w:rStyle w:val="lev"/>
          <w:rFonts w:ascii="Book Antiqua" w:hAnsi="Book Antiqua"/>
          <w:b/>
          <w:bCs/>
          <w:color w:val="000000" w:themeColor="text1"/>
          <w:sz w:val="24"/>
          <w:szCs w:val="24"/>
        </w:rPr>
        <w:t>splanchnopleure</w:t>
      </w:r>
      <w:r w:rsidRPr="00B64D1F">
        <w:rPr>
          <w:rFonts w:ascii="Book Antiqua" w:hAnsi="Book Antiqua"/>
          <w:b w:val="0"/>
          <w:bCs w:val="0"/>
          <w:color w:val="000000" w:themeColor="text1"/>
          <w:sz w:val="24"/>
          <w:szCs w:val="24"/>
        </w:rPr>
        <w:t xml:space="preserve">. L’allantoïde sera formé </w:t>
      </w:r>
      <w:r w:rsidRPr="00B64D1F">
        <w:rPr>
          <w:rStyle w:val="lev"/>
          <w:rFonts w:ascii="Book Antiqua" w:hAnsi="Book Antiqua"/>
          <w:b/>
          <w:bCs/>
          <w:color w:val="000000" w:themeColor="text1"/>
          <w:sz w:val="24"/>
          <w:szCs w:val="24"/>
        </w:rPr>
        <w:t>d’endoderme</w:t>
      </w:r>
      <w:r w:rsidRPr="00B64D1F">
        <w:rPr>
          <w:rFonts w:ascii="Book Antiqua" w:hAnsi="Book Antiqua"/>
          <w:b w:val="0"/>
          <w:bCs w:val="0"/>
          <w:color w:val="000000" w:themeColor="text1"/>
          <w:sz w:val="24"/>
          <w:szCs w:val="24"/>
        </w:rPr>
        <w:t xml:space="preserve"> doublé extérieurement de </w:t>
      </w:r>
      <w:r w:rsidRPr="00B64D1F">
        <w:rPr>
          <w:rStyle w:val="lev"/>
          <w:rFonts w:ascii="Book Antiqua" w:hAnsi="Book Antiqua"/>
          <w:b/>
          <w:bCs/>
          <w:color w:val="000000" w:themeColor="text1"/>
          <w:sz w:val="24"/>
          <w:szCs w:val="24"/>
        </w:rPr>
        <w:t>splanchnopleure</w:t>
      </w:r>
      <w:r w:rsidRPr="00C565E1">
        <w:rPr>
          <w:rFonts w:ascii="Book Antiqua" w:hAnsi="Book Antiqua"/>
          <w:color w:val="000000" w:themeColor="text1"/>
          <w:sz w:val="24"/>
          <w:szCs w:val="24"/>
        </w:rPr>
        <w:t>.</w:t>
      </w:r>
    </w:p>
    <w:p w:rsidR="00D73B56" w:rsidRPr="00C565E1" w:rsidRDefault="00D73B56" w:rsidP="00D73B56">
      <w:pPr>
        <w:pStyle w:val="Titre3"/>
        <w:spacing w:before="0"/>
        <w:rPr>
          <w:rFonts w:ascii="Book Antiqua" w:hAnsi="Book Antiqua"/>
          <w:b w:val="0"/>
          <w:bCs w:val="0"/>
          <w:color w:val="000000" w:themeColor="text1"/>
          <w:sz w:val="24"/>
          <w:szCs w:val="24"/>
        </w:rPr>
      </w:pPr>
      <w:r w:rsidRPr="00C565E1">
        <w:rPr>
          <w:rFonts w:ascii="Book Antiqua" w:hAnsi="Book Antiqua"/>
          <w:b w:val="0"/>
          <w:bCs w:val="0"/>
          <w:color w:val="000000" w:themeColor="text1"/>
          <w:sz w:val="24"/>
          <w:szCs w:val="24"/>
        </w:rPr>
        <w:t>L’allantoïde va s’entendre considérablement de manière à venir entourer tout l’amnios et la vésicule vitelline, en refoulant l’albumen vers le petit bout de l’œuf.L’allantoïde a quatre principaux rôles :</w:t>
      </w:r>
    </w:p>
    <w:p w:rsidR="00D73B56" w:rsidRPr="00C565E1" w:rsidRDefault="00D73B56" w:rsidP="00D73B56">
      <w:pPr>
        <w:numPr>
          <w:ilvl w:val="0"/>
          <w:numId w:val="22"/>
        </w:numPr>
        <w:spacing w:before="100" w:beforeAutospacing="1" w:after="100" w:afterAutospacing="1"/>
        <w:rPr>
          <w:rFonts w:ascii="Book Antiqua" w:hAnsi="Book Antiqua"/>
          <w:color w:val="000000" w:themeColor="text1"/>
          <w:sz w:val="24"/>
          <w:szCs w:val="24"/>
        </w:rPr>
      </w:pPr>
      <w:r w:rsidRPr="00C565E1">
        <w:rPr>
          <w:rStyle w:val="Accentuation"/>
          <w:rFonts w:ascii="Book Antiqua" w:hAnsi="Book Antiqua"/>
          <w:color w:val="000000" w:themeColor="text1"/>
          <w:sz w:val="24"/>
          <w:szCs w:val="24"/>
        </w:rPr>
        <w:t>L’ensemble allantoïde extérieur et séreuse</w:t>
      </w:r>
      <w:r w:rsidRPr="00C565E1">
        <w:rPr>
          <w:rFonts w:ascii="Book Antiqua" w:hAnsi="Book Antiqua"/>
          <w:color w:val="000000" w:themeColor="text1"/>
          <w:sz w:val="24"/>
          <w:szCs w:val="24"/>
        </w:rPr>
        <w:t xml:space="preserve"> constitue </w:t>
      </w:r>
      <w:r w:rsidRPr="00C565E1">
        <w:rPr>
          <w:rStyle w:val="lev"/>
          <w:rFonts w:ascii="Book Antiqua" w:hAnsi="Book Antiqua"/>
          <w:b w:val="0"/>
          <w:bCs w:val="0"/>
          <w:color w:val="000000" w:themeColor="text1"/>
          <w:sz w:val="24"/>
          <w:szCs w:val="24"/>
        </w:rPr>
        <w:t>l’allantochorion</w:t>
      </w:r>
      <w:r w:rsidRPr="00C565E1">
        <w:rPr>
          <w:rFonts w:ascii="Book Antiqua" w:hAnsi="Book Antiqua"/>
          <w:color w:val="000000" w:themeColor="text1"/>
          <w:sz w:val="24"/>
          <w:szCs w:val="24"/>
        </w:rPr>
        <w:t xml:space="preserve"> qui, extrêmement vascularisé, a </w:t>
      </w:r>
      <w:r w:rsidRPr="00C565E1">
        <w:rPr>
          <w:rStyle w:val="lev"/>
          <w:rFonts w:ascii="Book Antiqua" w:hAnsi="Book Antiqua"/>
          <w:b w:val="0"/>
          <w:bCs w:val="0"/>
          <w:color w:val="000000" w:themeColor="text1"/>
          <w:sz w:val="24"/>
          <w:szCs w:val="24"/>
        </w:rPr>
        <w:t>fonction respiratoire</w:t>
      </w:r>
      <w:r w:rsidRPr="00C565E1">
        <w:rPr>
          <w:rFonts w:ascii="Book Antiqua" w:hAnsi="Book Antiqua"/>
          <w:color w:val="000000" w:themeColor="text1"/>
          <w:sz w:val="24"/>
          <w:szCs w:val="24"/>
        </w:rPr>
        <w:t xml:space="preserve"> (nombreux échanges gazeux).</w:t>
      </w:r>
    </w:p>
    <w:p w:rsidR="00D73B56" w:rsidRPr="00C565E1" w:rsidRDefault="00D73B56" w:rsidP="00D73B56">
      <w:pPr>
        <w:numPr>
          <w:ilvl w:val="0"/>
          <w:numId w:val="22"/>
        </w:numPr>
        <w:spacing w:before="100" w:beforeAutospacing="1" w:after="100" w:afterAutospacing="1"/>
        <w:rPr>
          <w:rFonts w:ascii="Book Antiqua" w:hAnsi="Book Antiqua"/>
          <w:color w:val="000000" w:themeColor="text1"/>
          <w:sz w:val="24"/>
          <w:szCs w:val="24"/>
        </w:rPr>
      </w:pPr>
      <w:r w:rsidRPr="00C565E1">
        <w:rPr>
          <w:rFonts w:ascii="Book Antiqua" w:hAnsi="Book Antiqua"/>
          <w:color w:val="000000" w:themeColor="text1"/>
          <w:sz w:val="24"/>
          <w:szCs w:val="24"/>
        </w:rPr>
        <w:t xml:space="preserve">Le contact étroit de </w:t>
      </w:r>
      <w:r w:rsidRPr="00C565E1">
        <w:rPr>
          <w:rStyle w:val="lev"/>
          <w:rFonts w:ascii="Book Antiqua" w:hAnsi="Book Antiqua"/>
          <w:b w:val="0"/>
          <w:bCs w:val="0"/>
          <w:color w:val="000000" w:themeColor="text1"/>
          <w:sz w:val="24"/>
          <w:szCs w:val="24"/>
        </w:rPr>
        <w:t>l’allantochorion</w:t>
      </w:r>
      <w:r w:rsidRPr="00C565E1">
        <w:rPr>
          <w:rFonts w:ascii="Book Antiqua" w:hAnsi="Book Antiqua"/>
          <w:color w:val="000000" w:themeColor="text1"/>
          <w:sz w:val="24"/>
          <w:szCs w:val="24"/>
        </w:rPr>
        <w:t xml:space="preserve"> avec la </w:t>
      </w:r>
      <w:r w:rsidRPr="00C565E1">
        <w:rPr>
          <w:rStyle w:val="Accentuation"/>
          <w:rFonts w:ascii="Book Antiqua" w:hAnsi="Book Antiqua"/>
          <w:color w:val="000000" w:themeColor="text1"/>
          <w:sz w:val="24"/>
          <w:szCs w:val="24"/>
        </w:rPr>
        <w:t>coquille</w:t>
      </w:r>
      <w:r w:rsidRPr="00C565E1">
        <w:rPr>
          <w:rFonts w:ascii="Book Antiqua" w:hAnsi="Book Antiqua"/>
          <w:color w:val="000000" w:themeColor="text1"/>
          <w:sz w:val="24"/>
          <w:szCs w:val="24"/>
        </w:rPr>
        <w:t xml:space="preserve"> permet </w:t>
      </w:r>
      <w:r w:rsidRPr="00C565E1">
        <w:rPr>
          <w:rStyle w:val="lev"/>
          <w:rFonts w:ascii="Book Antiqua" w:hAnsi="Book Antiqua"/>
          <w:b w:val="0"/>
          <w:bCs w:val="0"/>
          <w:color w:val="000000" w:themeColor="text1"/>
          <w:sz w:val="24"/>
          <w:szCs w:val="24"/>
        </w:rPr>
        <w:t>l’absorption de sels</w:t>
      </w:r>
      <w:r w:rsidRPr="00C565E1">
        <w:rPr>
          <w:rFonts w:ascii="Book Antiqua" w:hAnsi="Book Antiqua"/>
          <w:color w:val="000000" w:themeColor="text1"/>
          <w:sz w:val="24"/>
          <w:szCs w:val="24"/>
        </w:rPr>
        <w:t xml:space="preserve"> qui seront utilisés pour l’édification du squelette de l’embryon.</w:t>
      </w:r>
    </w:p>
    <w:p w:rsidR="00D73B56" w:rsidRPr="002608AA" w:rsidRDefault="00D73B56" w:rsidP="00D73B56">
      <w:pPr>
        <w:numPr>
          <w:ilvl w:val="0"/>
          <w:numId w:val="22"/>
        </w:numPr>
        <w:spacing w:before="100" w:beforeAutospacing="1" w:after="100" w:afterAutospacing="1"/>
        <w:rPr>
          <w:rFonts w:ascii="Book Antiqua" w:hAnsi="Book Antiqua"/>
          <w:sz w:val="24"/>
          <w:szCs w:val="24"/>
        </w:rPr>
      </w:pPr>
      <w:r w:rsidRPr="00C565E1">
        <w:rPr>
          <w:rFonts w:ascii="Book Antiqua" w:hAnsi="Book Antiqua"/>
          <w:color w:val="000000" w:themeColor="text1"/>
          <w:sz w:val="24"/>
          <w:szCs w:val="24"/>
        </w:rPr>
        <w:t xml:space="preserve">Le voisinage de </w:t>
      </w:r>
      <w:r w:rsidRPr="00C565E1">
        <w:rPr>
          <w:rStyle w:val="lev"/>
          <w:rFonts w:ascii="Book Antiqua" w:hAnsi="Book Antiqua"/>
          <w:b w:val="0"/>
          <w:bCs w:val="0"/>
          <w:color w:val="000000" w:themeColor="text1"/>
          <w:sz w:val="24"/>
          <w:szCs w:val="24"/>
        </w:rPr>
        <w:t>l’allantoïde</w:t>
      </w:r>
      <w:r w:rsidRPr="00C565E1">
        <w:rPr>
          <w:rFonts w:ascii="Book Antiqua" w:hAnsi="Book Antiqua"/>
          <w:color w:val="000000" w:themeColor="text1"/>
          <w:sz w:val="24"/>
          <w:szCs w:val="24"/>
        </w:rPr>
        <w:t xml:space="preserve"> et du </w:t>
      </w:r>
      <w:r w:rsidRPr="00C565E1">
        <w:rPr>
          <w:rStyle w:val="lev"/>
          <w:rFonts w:ascii="Book Antiqua" w:hAnsi="Book Antiqua"/>
          <w:b w:val="0"/>
          <w:bCs w:val="0"/>
          <w:color w:val="000000" w:themeColor="text1"/>
          <w:sz w:val="24"/>
          <w:szCs w:val="24"/>
        </w:rPr>
        <w:t>sac de l’albumen</w:t>
      </w:r>
      <w:r w:rsidRPr="00C565E1">
        <w:rPr>
          <w:rFonts w:ascii="Book Antiqua" w:hAnsi="Book Antiqua"/>
          <w:color w:val="000000" w:themeColor="text1"/>
          <w:sz w:val="24"/>
          <w:szCs w:val="24"/>
        </w:rPr>
        <w:t xml:space="preserve"> permet l’absorption du blanc : </w:t>
      </w:r>
      <w:r w:rsidRPr="00C565E1">
        <w:rPr>
          <w:rStyle w:val="lev"/>
          <w:rFonts w:ascii="Book Antiqua" w:hAnsi="Book Antiqua"/>
          <w:b w:val="0"/>
          <w:bCs w:val="0"/>
          <w:color w:val="000000" w:themeColor="text1"/>
          <w:sz w:val="24"/>
          <w:szCs w:val="24"/>
        </w:rPr>
        <w:t>rôle nutritionnel</w:t>
      </w:r>
      <w:r w:rsidRPr="002608AA">
        <w:rPr>
          <w:rFonts w:ascii="Book Antiqua" w:hAnsi="Book Antiqua"/>
          <w:sz w:val="24"/>
          <w:szCs w:val="24"/>
        </w:rPr>
        <w:t>.</w:t>
      </w:r>
    </w:p>
    <w:p w:rsidR="00D73B56" w:rsidRPr="002608AA" w:rsidRDefault="00D73B56" w:rsidP="00D73B56">
      <w:pPr>
        <w:numPr>
          <w:ilvl w:val="0"/>
          <w:numId w:val="22"/>
        </w:numPr>
        <w:spacing w:before="100" w:beforeAutospacing="1" w:after="100" w:afterAutospacing="1"/>
        <w:rPr>
          <w:rFonts w:ascii="Book Antiqua" w:hAnsi="Book Antiqua"/>
          <w:sz w:val="24"/>
          <w:szCs w:val="24"/>
        </w:rPr>
      </w:pPr>
      <w:r w:rsidRPr="002608AA">
        <w:rPr>
          <w:rFonts w:ascii="Book Antiqua" w:hAnsi="Book Antiqua"/>
          <w:sz w:val="24"/>
          <w:szCs w:val="24"/>
        </w:rPr>
        <w:t xml:space="preserve">L’allantoïde stocke </w:t>
      </w:r>
      <w:r w:rsidRPr="002608AA">
        <w:rPr>
          <w:rStyle w:val="Accentuation"/>
          <w:rFonts w:ascii="Book Antiqua" w:hAnsi="Book Antiqua"/>
          <w:sz w:val="24"/>
          <w:szCs w:val="24"/>
        </w:rPr>
        <w:t>les produits d’excrétion du rein</w:t>
      </w:r>
      <w:r w:rsidRPr="002608AA">
        <w:rPr>
          <w:rFonts w:ascii="Book Antiqua" w:hAnsi="Book Antiqua"/>
          <w:sz w:val="24"/>
          <w:szCs w:val="24"/>
        </w:rPr>
        <w:t>.</w:t>
      </w:r>
    </w:p>
    <w:p w:rsidR="00D73B56" w:rsidRPr="007F3386" w:rsidRDefault="00D73B56" w:rsidP="00D73B56">
      <w:pPr>
        <w:jc w:val="both"/>
        <w:rPr>
          <w:rFonts w:ascii="Book Antiqua" w:hAnsi="Book Antiqua"/>
          <w:sz w:val="24"/>
          <w:szCs w:val="24"/>
        </w:rPr>
      </w:pPr>
    </w:p>
    <w:p w:rsidR="00D73B56" w:rsidRPr="007F3386" w:rsidRDefault="00D73B56" w:rsidP="00D73B56">
      <w:pPr>
        <w:jc w:val="center"/>
        <w:rPr>
          <w:rFonts w:ascii="Book Antiqua" w:hAnsi="Book Antiqua"/>
          <w:sz w:val="24"/>
          <w:szCs w:val="24"/>
        </w:rPr>
      </w:pPr>
      <w:r>
        <w:rPr>
          <w:noProof/>
          <w:lang w:eastAsia="fr-FR"/>
        </w:rPr>
        <w:drawing>
          <wp:inline distT="0" distB="0" distL="0" distR="0" wp14:anchorId="48FC72D7" wp14:editId="17CE791A">
            <wp:extent cx="5761630" cy="4057015"/>
            <wp:effectExtent l="0" t="0" r="0" b="0"/>
            <wp:docPr id="51" name="Image 20" descr="D:\1003857-Annexes_embryonn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1003857-Annexes_embryonnaires.jpg"/>
                    <pic:cNvPicPr>
                      <a:picLocks noChangeAspect="1" noChangeArrowheads="1"/>
                    </pic:cNvPicPr>
                  </pic:nvPicPr>
                  <pic:blipFill>
                    <a:blip r:embed="rId23"/>
                    <a:srcRect/>
                    <a:stretch>
                      <a:fillRect/>
                    </a:stretch>
                  </pic:blipFill>
                  <pic:spPr bwMode="auto">
                    <a:xfrm>
                      <a:off x="0" y="0"/>
                      <a:ext cx="5776335" cy="4067369"/>
                    </a:xfrm>
                    <a:prstGeom prst="rect">
                      <a:avLst/>
                    </a:prstGeom>
                    <a:noFill/>
                    <a:ln w="9525">
                      <a:noFill/>
                      <a:miter lim="800000"/>
                      <a:headEnd/>
                      <a:tailEnd/>
                    </a:ln>
                  </pic:spPr>
                </pic:pic>
              </a:graphicData>
            </a:graphic>
          </wp:inline>
        </w:drawing>
      </w:r>
    </w:p>
    <w:p w:rsidR="00D73B56" w:rsidRPr="00C565E1" w:rsidRDefault="00D73B56" w:rsidP="00D73B56">
      <w:pPr>
        <w:jc w:val="center"/>
        <w:rPr>
          <w:rFonts w:ascii="Book Antiqua" w:hAnsi="Book Antiqua"/>
          <w:b/>
          <w:bCs/>
          <w:i/>
          <w:iCs/>
          <w:color w:val="FF0000"/>
          <w:sz w:val="24"/>
          <w:szCs w:val="24"/>
        </w:rPr>
      </w:pPr>
      <w:r w:rsidRPr="00C565E1">
        <w:rPr>
          <w:rFonts w:ascii="Book Antiqua" w:hAnsi="Book Antiqua"/>
          <w:b/>
          <w:bCs/>
          <w:i/>
          <w:iCs/>
          <w:color w:val="FF0000"/>
          <w:sz w:val="24"/>
          <w:szCs w:val="24"/>
        </w:rPr>
        <w:t>Figure 1</w:t>
      </w:r>
      <w:r>
        <w:rPr>
          <w:rFonts w:ascii="Book Antiqua" w:hAnsi="Book Antiqua"/>
          <w:b/>
          <w:bCs/>
          <w:i/>
          <w:iCs/>
          <w:color w:val="FF0000"/>
          <w:sz w:val="24"/>
          <w:szCs w:val="24"/>
        </w:rPr>
        <w:t>1</w:t>
      </w:r>
      <w:r w:rsidRPr="00C565E1">
        <w:rPr>
          <w:rFonts w:ascii="Book Antiqua" w:hAnsi="Book Antiqua"/>
          <w:b/>
          <w:bCs/>
          <w:i/>
          <w:iCs/>
          <w:color w:val="FF0000"/>
          <w:sz w:val="24"/>
          <w:szCs w:val="24"/>
        </w:rPr>
        <w:t> : Annexes embryonnaires des oiseaux</w:t>
      </w:r>
    </w:p>
    <w:p w:rsidR="00D73B56" w:rsidRDefault="00D73B56" w:rsidP="00D73B56">
      <w:pPr>
        <w:jc w:val="both"/>
        <w:rPr>
          <w:rFonts w:ascii="Book Antiqua" w:hAnsi="Book Antiqua"/>
          <w:sz w:val="24"/>
          <w:szCs w:val="24"/>
        </w:rPr>
      </w:pPr>
    </w:p>
    <w:p w:rsidR="00D73B56" w:rsidRDefault="00D73B56" w:rsidP="00D73B56">
      <w:pPr>
        <w:jc w:val="both"/>
        <w:rPr>
          <w:rFonts w:ascii="Book Antiqua" w:hAnsi="Book Antiqua"/>
          <w:sz w:val="24"/>
          <w:szCs w:val="24"/>
        </w:rPr>
      </w:pPr>
    </w:p>
    <w:p w:rsidR="00D73B56" w:rsidRDefault="00D73B56" w:rsidP="00D73B56">
      <w:pPr>
        <w:jc w:val="both"/>
        <w:rPr>
          <w:rFonts w:ascii="Book Antiqua" w:hAnsi="Book Antiqua"/>
          <w:sz w:val="24"/>
          <w:szCs w:val="24"/>
        </w:rPr>
      </w:pPr>
    </w:p>
    <w:p w:rsidR="00D73B56" w:rsidRPr="007F3386" w:rsidRDefault="00D73B56" w:rsidP="00D73B56">
      <w:pPr>
        <w:jc w:val="both"/>
        <w:rPr>
          <w:rFonts w:ascii="Book Antiqua" w:hAnsi="Book Antiqua"/>
          <w:sz w:val="24"/>
          <w:szCs w:val="24"/>
        </w:rPr>
      </w:pPr>
    </w:p>
    <w:p w:rsidR="00D73B56" w:rsidRPr="007F3386" w:rsidRDefault="00D73B56" w:rsidP="00D73B56">
      <w:pPr>
        <w:jc w:val="both"/>
        <w:rPr>
          <w:rFonts w:ascii="Book Antiqua" w:hAnsi="Book Antiqua"/>
          <w:sz w:val="24"/>
          <w:szCs w:val="24"/>
        </w:rPr>
      </w:pPr>
    </w:p>
    <w:p w:rsidR="00D73B56" w:rsidRDefault="00D73B56" w:rsidP="00D73B56">
      <w:pPr>
        <w:jc w:val="center"/>
        <w:rPr>
          <w:rFonts w:ascii="Book Antiqua" w:hAnsi="Book Antiqua"/>
          <w:b/>
          <w:bCs/>
          <w:color w:val="FF0000"/>
          <w:sz w:val="28"/>
          <w:szCs w:val="28"/>
        </w:rPr>
      </w:pPr>
      <w:r>
        <w:rPr>
          <w:rFonts w:ascii="Book Antiqua" w:hAnsi="Book Antiqua"/>
          <w:b/>
          <w:bCs/>
          <w:color w:val="FF0000"/>
          <w:sz w:val="28"/>
          <w:szCs w:val="28"/>
        </w:rPr>
        <w:t xml:space="preserve">CHAPITRE VII : </w:t>
      </w:r>
      <w:r w:rsidRPr="00D62787">
        <w:rPr>
          <w:rFonts w:ascii="Book Antiqua" w:hAnsi="Book Antiqua"/>
          <w:b/>
          <w:bCs/>
          <w:color w:val="FF0000"/>
          <w:sz w:val="28"/>
          <w:szCs w:val="28"/>
        </w:rPr>
        <w:t>Particularité de l’embryologie humaine</w:t>
      </w:r>
    </w:p>
    <w:p w:rsidR="00D73B56" w:rsidRDefault="00D73B56" w:rsidP="00D73B56">
      <w:pPr>
        <w:pStyle w:val="Paragraphedeliste"/>
        <w:numPr>
          <w:ilvl w:val="0"/>
          <w:numId w:val="42"/>
        </w:numPr>
        <w:spacing w:after="0" w:line="240" w:lineRule="auto"/>
        <w:rPr>
          <w:rFonts w:ascii="Book Antiqua" w:eastAsia="Times New Roman" w:hAnsi="Book Antiqua" w:cs="Times New Roman"/>
          <w:b/>
          <w:bCs/>
          <w:color w:val="FF0000"/>
          <w:sz w:val="24"/>
          <w:szCs w:val="24"/>
          <w:lang w:eastAsia="fr-FR"/>
        </w:rPr>
      </w:pPr>
      <w:r w:rsidRPr="004859AB">
        <w:rPr>
          <w:rFonts w:ascii="Book Antiqua" w:eastAsia="Times New Roman" w:hAnsi="Book Antiqua" w:cs="Times New Roman"/>
          <w:b/>
          <w:bCs/>
          <w:color w:val="FF0000"/>
          <w:sz w:val="24"/>
          <w:szCs w:val="24"/>
          <w:lang w:eastAsia="fr-FR"/>
        </w:rPr>
        <w:t>Introduction :</w:t>
      </w:r>
    </w:p>
    <w:p w:rsidR="00D73B56" w:rsidRPr="004859AB" w:rsidRDefault="00D73B56" w:rsidP="00D73B56">
      <w:pPr>
        <w:spacing w:after="0" w:line="240" w:lineRule="auto"/>
        <w:rPr>
          <w:rFonts w:ascii="Book Antiqua" w:eastAsia="Times New Roman" w:hAnsi="Book Antiqua" w:cs="Times New Roman"/>
          <w:b/>
          <w:bCs/>
          <w:color w:val="FF0000"/>
          <w:sz w:val="24"/>
          <w:szCs w:val="24"/>
          <w:lang w:eastAsia="fr-FR"/>
        </w:rPr>
      </w:pPr>
    </w:p>
    <w:p w:rsidR="00D73B56" w:rsidRPr="0070425B" w:rsidRDefault="00D73B56" w:rsidP="00D73B56">
      <w:pPr>
        <w:spacing w:after="0"/>
        <w:jc w:val="both"/>
        <w:rPr>
          <w:rFonts w:ascii="Book Antiqua" w:eastAsia="Times New Roman" w:hAnsi="Book Antiqua" w:cs="Times New Roman"/>
          <w:sz w:val="24"/>
          <w:szCs w:val="24"/>
          <w:lang w:eastAsia="fr-FR"/>
        </w:rPr>
      </w:pPr>
      <w:r w:rsidRPr="0070425B">
        <w:rPr>
          <w:rFonts w:ascii="Book Antiqua" w:eastAsia="Times New Roman" w:hAnsi="Book Antiqua" w:cs="Times New Roman"/>
          <w:sz w:val="24"/>
          <w:szCs w:val="24"/>
          <w:lang w:eastAsia="fr-FR"/>
        </w:rPr>
        <w:t xml:space="preserve">Le développement humain dure 9 mois (39 semaines de grossesse ou 41 semaines d’aménorrhée) où une cellule unique va donner un nouveau-né de 3kg et d’environ 50 cm. </w:t>
      </w:r>
    </w:p>
    <w:p w:rsidR="00D73B56" w:rsidRPr="0070425B" w:rsidRDefault="00D73B56" w:rsidP="00D73B56">
      <w:pPr>
        <w:spacing w:after="0"/>
        <w:jc w:val="both"/>
        <w:rPr>
          <w:rFonts w:ascii="Book Antiqua" w:eastAsia="Times New Roman" w:hAnsi="Book Antiqua" w:cs="Times New Roman"/>
          <w:sz w:val="24"/>
          <w:szCs w:val="24"/>
          <w:lang w:eastAsia="fr-FR"/>
        </w:rPr>
      </w:pPr>
      <w:r w:rsidRPr="0070425B">
        <w:rPr>
          <w:rFonts w:ascii="Book Antiqua" w:eastAsia="Times New Roman" w:hAnsi="Book Antiqua" w:cs="Times New Roman"/>
          <w:sz w:val="24"/>
          <w:szCs w:val="24"/>
          <w:lang w:eastAsia="fr-FR"/>
        </w:rPr>
        <w:t>Le développement se fait en 5 étapes :</w:t>
      </w:r>
    </w:p>
    <w:p w:rsidR="00D73B56" w:rsidRPr="0070425B" w:rsidRDefault="00D73B56" w:rsidP="00D73B56">
      <w:pPr>
        <w:spacing w:after="0"/>
        <w:jc w:val="both"/>
        <w:rPr>
          <w:rFonts w:ascii="Book Antiqua" w:eastAsia="Times New Roman" w:hAnsi="Book Antiqua" w:cs="Times New Roman"/>
          <w:sz w:val="24"/>
          <w:szCs w:val="24"/>
          <w:lang w:eastAsia="fr-FR"/>
        </w:rPr>
      </w:pPr>
      <w:r w:rsidRPr="0070425B">
        <w:rPr>
          <w:rFonts w:ascii="Book Antiqua" w:eastAsia="Times New Roman" w:hAnsi="Book Antiqua" w:cs="Times New Roman"/>
          <w:sz w:val="24"/>
          <w:szCs w:val="24"/>
          <w:lang w:eastAsia="fr-FR"/>
        </w:rPr>
        <w:t>-La féco</w:t>
      </w:r>
      <w:r>
        <w:rPr>
          <w:rFonts w:ascii="Book Antiqua" w:eastAsia="Times New Roman" w:hAnsi="Book Antiqua" w:cs="Times New Roman"/>
          <w:sz w:val="24"/>
          <w:szCs w:val="24"/>
          <w:lang w:eastAsia="fr-FR"/>
        </w:rPr>
        <w:t>ndation  zygote (un œuf fécondé</w:t>
      </w:r>
      <w:r w:rsidRPr="0070425B">
        <w:rPr>
          <w:rFonts w:ascii="Book Antiqua" w:eastAsia="Times New Roman" w:hAnsi="Book Antiqua" w:cs="Times New Roman"/>
          <w:sz w:val="24"/>
          <w:szCs w:val="24"/>
          <w:lang w:eastAsia="fr-FR"/>
        </w:rPr>
        <w:t>) a 2n chromosomes.</w:t>
      </w:r>
    </w:p>
    <w:p w:rsidR="00D73B56" w:rsidRPr="0070425B" w:rsidRDefault="00D73B56" w:rsidP="00D73B56">
      <w:pPr>
        <w:spacing w:after="0"/>
        <w:jc w:val="both"/>
        <w:rPr>
          <w:rFonts w:ascii="Book Antiqua" w:eastAsia="Times New Roman" w:hAnsi="Book Antiqua" w:cs="Times New Roman"/>
          <w:sz w:val="24"/>
          <w:szCs w:val="24"/>
          <w:lang w:eastAsia="fr-FR"/>
        </w:rPr>
      </w:pPr>
      <w:r w:rsidRPr="0070425B">
        <w:rPr>
          <w:rFonts w:ascii="Book Antiqua" w:eastAsia="Times New Roman" w:hAnsi="Book Antiqua" w:cs="Times New Roman"/>
          <w:sz w:val="24"/>
          <w:szCs w:val="24"/>
          <w:lang w:eastAsia="fr-FR"/>
        </w:rPr>
        <w:t xml:space="preserve">-La segmentation (succession de mitoses) </w:t>
      </w:r>
    </w:p>
    <w:p w:rsidR="00D73B56" w:rsidRPr="0070425B" w:rsidRDefault="00D73B56" w:rsidP="00D73B56">
      <w:pPr>
        <w:spacing w:after="0"/>
        <w:jc w:val="both"/>
        <w:rPr>
          <w:rFonts w:ascii="Book Antiqua" w:eastAsia="Times New Roman" w:hAnsi="Book Antiqua" w:cs="Times New Roman"/>
          <w:sz w:val="24"/>
          <w:szCs w:val="24"/>
          <w:lang w:eastAsia="fr-FR"/>
        </w:rPr>
      </w:pPr>
      <w:r w:rsidRPr="0070425B">
        <w:rPr>
          <w:rFonts w:ascii="Book Antiqua" w:eastAsia="Times New Roman" w:hAnsi="Book Antiqua" w:cs="Times New Roman"/>
          <w:sz w:val="24"/>
          <w:szCs w:val="24"/>
          <w:lang w:eastAsia="fr-FR"/>
        </w:rPr>
        <w:t>-La gastrulation (formation de 3 feuillets : les 3 feuillets embryonnaires déﬁnitifs, c’est a partir  d’eux que l’embryon va se développer)</w:t>
      </w:r>
    </w:p>
    <w:p w:rsidR="00D73B56" w:rsidRPr="0070425B" w:rsidRDefault="00D73B56" w:rsidP="00D73B56">
      <w:pPr>
        <w:spacing w:after="0"/>
        <w:jc w:val="both"/>
        <w:rPr>
          <w:rFonts w:ascii="Book Antiqua" w:eastAsia="Times New Roman" w:hAnsi="Book Antiqua" w:cs="Times New Roman"/>
          <w:sz w:val="24"/>
          <w:szCs w:val="24"/>
          <w:lang w:eastAsia="fr-FR"/>
        </w:rPr>
      </w:pPr>
      <w:r w:rsidRPr="0070425B">
        <w:rPr>
          <w:rFonts w:ascii="Book Antiqua" w:eastAsia="Times New Roman" w:hAnsi="Book Antiqua" w:cs="Times New Roman"/>
          <w:sz w:val="24"/>
          <w:szCs w:val="24"/>
          <w:lang w:eastAsia="fr-FR"/>
        </w:rPr>
        <w:t>-La neurulation (mise en place du SNC = système nerveux central)</w:t>
      </w:r>
    </w:p>
    <w:p w:rsidR="00D73B56" w:rsidRDefault="00D73B56" w:rsidP="00D73B56">
      <w:pPr>
        <w:spacing w:after="0"/>
        <w:jc w:val="both"/>
        <w:rPr>
          <w:rFonts w:ascii="Book Antiqua" w:eastAsia="Times New Roman" w:hAnsi="Book Antiqua" w:cs="Times New Roman"/>
          <w:sz w:val="24"/>
          <w:szCs w:val="24"/>
          <w:lang w:eastAsia="fr-FR"/>
        </w:rPr>
      </w:pPr>
      <w:r w:rsidRPr="0070425B">
        <w:rPr>
          <w:rFonts w:ascii="Book Antiqua" w:eastAsia="Times New Roman" w:hAnsi="Book Antiqua" w:cs="Times New Roman"/>
          <w:sz w:val="24"/>
          <w:szCs w:val="24"/>
          <w:lang w:eastAsia="fr-FR"/>
        </w:rPr>
        <w:t>-L’organogenèse (formation des organes)</w:t>
      </w:r>
    </w:p>
    <w:p w:rsidR="00D73B56" w:rsidRPr="00171E0D" w:rsidRDefault="00D73B56" w:rsidP="00D73B56">
      <w:pPr>
        <w:spacing w:after="0"/>
        <w:jc w:val="both"/>
        <w:rPr>
          <w:rFonts w:ascii="Book Antiqua" w:eastAsia="Times New Roman" w:hAnsi="Book Antiqua" w:cs="Times New Roman"/>
          <w:sz w:val="24"/>
          <w:szCs w:val="24"/>
          <w:lang w:eastAsia="fr-FR"/>
        </w:rPr>
      </w:pPr>
    </w:p>
    <w:p w:rsidR="00D73B56" w:rsidRPr="00B57F61" w:rsidRDefault="00D73B56" w:rsidP="00D73B56">
      <w:pPr>
        <w:jc w:val="both"/>
        <w:rPr>
          <w:rFonts w:ascii="Book Antiqua" w:hAnsi="Book Antiqua"/>
          <w:b/>
          <w:bCs/>
          <w:color w:val="FF0000"/>
          <w:sz w:val="24"/>
          <w:szCs w:val="24"/>
        </w:rPr>
      </w:pPr>
      <w:r w:rsidRPr="00B57F61">
        <w:rPr>
          <w:rFonts w:ascii="Book Antiqua" w:hAnsi="Book Antiqua"/>
          <w:b/>
          <w:bCs/>
          <w:color w:val="FF0000"/>
          <w:sz w:val="24"/>
          <w:szCs w:val="24"/>
        </w:rPr>
        <w:t>II. La nidation</w:t>
      </w:r>
      <w:r>
        <w:rPr>
          <w:rFonts w:ascii="Book Antiqua" w:hAnsi="Book Antiqua"/>
          <w:b/>
          <w:bCs/>
          <w:color w:val="FF0000"/>
          <w:sz w:val="24"/>
          <w:szCs w:val="24"/>
        </w:rPr>
        <w:t> :</w:t>
      </w:r>
    </w:p>
    <w:p w:rsidR="00D73B56" w:rsidRPr="00B57F61" w:rsidRDefault="00D73B56" w:rsidP="00D73B56">
      <w:pPr>
        <w:jc w:val="both"/>
        <w:rPr>
          <w:rFonts w:ascii="Book Antiqua" w:hAnsi="Book Antiqua"/>
          <w:b/>
          <w:bCs/>
          <w:color w:val="FF0000"/>
          <w:sz w:val="24"/>
          <w:szCs w:val="24"/>
        </w:rPr>
      </w:pPr>
      <w:r>
        <w:rPr>
          <w:rFonts w:ascii="Book Antiqua" w:hAnsi="Book Antiqua"/>
          <w:b/>
          <w:bCs/>
          <w:color w:val="FF0000"/>
          <w:sz w:val="24"/>
          <w:szCs w:val="24"/>
        </w:rPr>
        <w:t xml:space="preserve">II.1. </w:t>
      </w:r>
      <w:r w:rsidRPr="00B57F61">
        <w:rPr>
          <w:rFonts w:ascii="Book Antiqua" w:hAnsi="Book Antiqua"/>
          <w:b/>
          <w:bCs/>
          <w:color w:val="FF0000"/>
          <w:sz w:val="24"/>
          <w:szCs w:val="24"/>
        </w:rPr>
        <w:t>Introduction :</w:t>
      </w:r>
    </w:p>
    <w:p w:rsidR="00D73B56" w:rsidRPr="00171E0D" w:rsidRDefault="00D73B56" w:rsidP="00D73B56">
      <w:pPr>
        <w:jc w:val="both"/>
        <w:rPr>
          <w:rFonts w:ascii="Book Antiqua" w:hAnsi="Book Antiqua"/>
          <w:color w:val="FF0000"/>
          <w:sz w:val="24"/>
          <w:szCs w:val="24"/>
        </w:rPr>
      </w:pPr>
      <w:r>
        <w:t xml:space="preserve"> </w:t>
      </w:r>
      <w:r w:rsidRPr="00171E0D">
        <w:rPr>
          <w:rFonts w:ascii="Book Antiqua" w:hAnsi="Book Antiqua"/>
          <w:sz w:val="24"/>
          <w:szCs w:val="24"/>
        </w:rPr>
        <w:t xml:space="preserve">La nidation décrit l'étape au cours de laquelle un jeune </w:t>
      </w:r>
      <w:hyperlink r:id="rId24" w:tgtFrame="_blank" w:history="1">
        <w:r w:rsidRPr="00171E0D">
          <w:rPr>
            <w:rStyle w:val="link-wrapper"/>
            <w:rFonts w:ascii="Book Antiqua" w:hAnsi="Book Antiqua"/>
            <w:sz w:val="24"/>
            <w:szCs w:val="24"/>
          </w:rPr>
          <w:t>embryon</w:t>
        </w:r>
      </w:hyperlink>
      <w:r w:rsidRPr="00171E0D">
        <w:rPr>
          <w:rFonts w:ascii="Book Antiqua" w:hAnsi="Book Antiqua"/>
          <w:sz w:val="24"/>
          <w:szCs w:val="24"/>
        </w:rPr>
        <w:t xml:space="preserve"> s'implante dans l'</w:t>
      </w:r>
      <w:hyperlink r:id="rId25" w:history="1">
        <w:r w:rsidRPr="00171E0D">
          <w:rPr>
            <w:rStyle w:val="link-wrapper"/>
            <w:rFonts w:ascii="Book Antiqua" w:hAnsi="Book Antiqua"/>
            <w:sz w:val="24"/>
            <w:szCs w:val="24"/>
          </w:rPr>
          <w:t>endomètre</w:t>
        </w:r>
      </w:hyperlink>
      <w:r w:rsidRPr="00171E0D">
        <w:rPr>
          <w:rFonts w:ascii="Book Antiqua" w:hAnsi="Book Antiqua"/>
          <w:sz w:val="24"/>
          <w:szCs w:val="24"/>
        </w:rPr>
        <w:t xml:space="preserve"> de l'</w:t>
      </w:r>
      <w:hyperlink r:id="rId26" w:history="1">
        <w:r w:rsidRPr="00171E0D">
          <w:rPr>
            <w:rStyle w:val="link-wrapper"/>
            <w:rFonts w:ascii="Book Antiqua" w:hAnsi="Book Antiqua"/>
            <w:sz w:val="24"/>
            <w:szCs w:val="24"/>
          </w:rPr>
          <w:t>utérus</w:t>
        </w:r>
      </w:hyperlink>
      <w:r w:rsidRPr="00171E0D">
        <w:rPr>
          <w:rFonts w:ascii="Book Antiqua" w:hAnsi="Book Antiqua"/>
          <w:sz w:val="24"/>
          <w:szCs w:val="24"/>
        </w:rPr>
        <w:t xml:space="preserve">, chez les </w:t>
      </w:r>
      <w:hyperlink r:id="rId27" w:history="1">
        <w:r w:rsidRPr="00171E0D">
          <w:rPr>
            <w:rStyle w:val="link-wrapper"/>
            <w:rFonts w:ascii="Book Antiqua" w:hAnsi="Book Antiqua"/>
            <w:sz w:val="24"/>
            <w:szCs w:val="24"/>
          </w:rPr>
          <w:t>mammifères</w:t>
        </w:r>
      </w:hyperlink>
      <w:r w:rsidRPr="00171E0D">
        <w:rPr>
          <w:rFonts w:ascii="Book Antiqua" w:hAnsi="Book Antiqua"/>
          <w:sz w:val="24"/>
          <w:szCs w:val="24"/>
        </w:rPr>
        <w:t xml:space="preserve">. En effet, après la </w:t>
      </w:r>
      <w:hyperlink r:id="rId28" w:history="1">
        <w:r w:rsidRPr="00171E0D">
          <w:rPr>
            <w:rStyle w:val="link-wrapper"/>
            <w:rFonts w:ascii="Book Antiqua" w:hAnsi="Book Antiqua"/>
            <w:sz w:val="24"/>
            <w:szCs w:val="24"/>
          </w:rPr>
          <w:t>fécondation</w:t>
        </w:r>
      </w:hyperlink>
      <w:r w:rsidRPr="00171E0D">
        <w:rPr>
          <w:rFonts w:ascii="Book Antiqua" w:hAnsi="Book Antiqua"/>
          <w:sz w:val="24"/>
          <w:szCs w:val="24"/>
        </w:rPr>
        <w:t xml:space="preserve"> qui a lieu dans les trompes, la cellule-œuf migre vers l'utérus tout en se divisant en deux, puis quatre, huit... L'</w:t>
      </w:r>
      <w:hyperlink r:id="rId29" w:history="1">
        <w:r w:rsidRPr="00171E0D">
          <w:rPr>
            <w:rStyle w:val="link-wrapper"/>
            <w:rFonts w:ascii="Book Antiqua" w:hAnsi="Book Antiqua"/>
            <w:sz w:val="24"/>
            <w:szCs w:val="24"/>
          </w:rPr>
          <w:t>embryon</w:t>
        </w:r>
      </w:hyperlink>
      <w:r w:rsidRPr="00171E0D">
        <w:rPr>
          <w:rFonts w:ascii="Book Antiqua" w:hAnsi="Book Antiqua"/>
          <w:sz w:val="24"/>
          <w:szCs w:val="24"/>
        </w:rPr>
        <w:t xml:space="preserve"> devient une </w:t>
      </w:r>
      <w:hyperlink r:id="rId30" w:history="1">
        <w:r w:rsidRPr="00171E0D">
          <w:rPr>
            <w:rStyle w:val="link-wrapper"/>
            <w:rFonts w:ascii="Book Antiqua" w:hAnsi="Book Antiqua"/>
            <w:sz w:val="24"/>
            <w:szCs w:val="24"/>
          </w:rPr>
          <w:t>morula</w:t>
        </w:r>
      </w:hyperlink>
      <w:r w:rsidRPr="00171E0D">
        <w:rPr>
          <w:rFonts w:ascii="Book Antiqua" w:hAnsi="Book Antiqua"/>
          <w:sz w:val="24"/>
          <w:szCs w:val="24"/>
        </w:rPr>
        <w:t xml:space="preserve"> (petite mûre) au quatrième jour suivant la fécondation, puis un </w:t>
      </w:r>
      <w:hyperlink r:id="rId31" w:history="1">
        <w:r w:rsidRPr="00171E0D">
          <w:rPr>
            <w:rStyle w:val="link-wrapper"/>
            <w:rFonts w:ascii="Book Antiqua" w:hAnsi="Book Antiqua"/>
            <w:sz w:val="24"/>
            <w:szCs w:val="24"/>
          </w:rPr>
          <w:t>blastocyste</w:t>
        </w:r>
      </w:hyperlink>
      <w:r w:rsidRPr="00171E0D">
        <w:rPr>
          <w:rFonts w:ascii="Book Antiqua" w:hAnsi="Book Antiqua"/>
          <w:sz w:val="24"/>
          <w:szCs w:val="24"/>
        </w:rPr>
        <w:t xml:space="preserve">, au sixième jour. Ce dernier comprend une cavité appelée </w:t>
      </w:r>
      <w:hyperlink r:id="rId32" w:history="1">
        <w:r w:rsidRPr="00171E0D">
          <w:rPr>
            <w:rStyle w:val="link-wrapper"/>
            <w:rFonts w:ascii="Book Antiqua" w:hAnsi="Book Antiqua"/>
            <w:sz w:val="24"/>
            <w:szCs w:val="24"/>
          </w:rPr>
          <w:t>blastocèle</w:t>
        </w:r>
      </w:hyperlink>
      <w:r w:rsidRPr="00171E0D">
        <w:rPr>
          <w:rFonts w:ascii="Book Antiqua" w:hAnsi="Book Antiqua"/>
          <w:sz w:val="24"/>
          <w:szCs w:val="24"/>
        </w:rPr>
        <w:t>.</w:t>
      </w:r>
    </w:p>
    <w:p w:rsidR="00D73B56" w:rsidRPr="00171E0D" w:rsidRDefault="00D73B56" w:rsidP="00D73B56">
      <w:pPr>
        <w:pStyle w:val="zeta"/>
        <w:spacing w:line="276" w:lineRule="auto"/>
        <w:jc w:val="both"/>
        <w:rPr>
          <w:rFonts w:ascii="Book Antiqua" w:hAnsi="Book Antiqua"/>
        </w:rPr>
      </w:pPr>
      <w:r w:rsidRPr="00171E0D">
        <w:rPr>
          <w:rFonts w:ascii="Book Antiqua" w:hAnsi="Book Antiqua"/>
        </w:rPr>
        <w:t xml:space="preserve">La migration du jeune embryon en direction de l'utérus est facilitée par la contraction de </w:t>
      </w:r>
      <w:hyperlink r:id="rId33" w:history="1">
        <w:r w:rsidRPr="00171E0D">
          <w:rPr>
            <w:rStyle w:val="link-wrapper"/>
            <w:rFonts w:ascii="Book Antiqua" w:hAnsi="Book Antiqua"/>
          </w:rPr>
          <w:t>cellules musculaires</w:t>
        </w:r>
      </w:hyperlink>
      <w:r w:rsidRPr="00171E0D">
        <w:rPr>
          <w:rFonts w:ascii="Book Antiqua" w:hAnsi="Book Antiqua"/>
        </w:rPr>
        <w:t xml:space="preserve"> lisses et par le </w:t>
      </w:r>
      <w:hyperlink r:id="rId34" w:history="1">
        <w:r w:rsidRPr="00171E0D">
          <w:rPr>
            <w:rStyle w:val="link-wrapper"/>
            <w:rFonts w:ascii="Book Antiqua" w:hAnsi="Book Antiqua"/>
          </w:rPr>
          <w:t>mouvement</w:t>
        </w:r>
      </w:hyperlink>
      <w:r w:rsidRPr="00171E0D">
        <w:rPr>
          <w:rFonts w:ascii="Book Antiqua" w:hAnsi="Book Antiqua"/>
        </w:rPr>
        <w:t xml:space="preserve"> des </w:t>
      </w:r>
      <w:hyperlink r:id="rId35" w:history="1">
        <w:r w:rsidRPr="00171E0D">
          <w:rPr>
            <w:rStyle w:val="link-wrapper"/>
            <w:rFonts w:ascii="Book Antiqua" w:hAnsi="Book Antiqua"/>
          </w:rPr>
          <w:t>cils</w:t>
        </w:r>
      </w:hyperlink>
      <w:r w:rsidRPr="00171E0D">
        <w:rPr>
          <w:rFonts w:ascii="Book Antiqua" w:hAnsi="Book Antiqua"/>
        </w:rPr>
        <w:t xml:space="preserve"> des cellules de la </w:t>
      </w:r>
      <w:hyperlink r:id="rId36" w:history="1">
        <w:r w:rsidRPr="00171E0D">
          <w:rPr>
            <w:rStyle w:val="link-wrapper"/>
            <w:rFonts w:ascii="Book Antiqua" w:hAnsi="Book Antiqua"/>
          </w:rPr>
          <w:t>muqueuse</w:t>
        </w:r>
      </w:hyperlink>
      <w:r w:rsidRPr="00171E0D">
        <w:rPr>
          <w:rFonts w:ascii="Book Antiqua" w:hAnsi="Book Antiqua"/>
        </w:rPr>
        <w:t xml:space="preserve">. Chez la femme, le blastocyste s'implante dans l'utérus le septième jour suivant la fécondation : c'est la nidation. </w:t>
      </w:r>
    </w:p>
    <w:p w:rsidR="00D73B56" w:rsidRDefault="00D73B56" w:rsidP="00D73B56">
      <w:pPr>
        <w:pStyle w:val="zeta"/>
        <w:spacing w:line="276" w:lineRule="auto"/>
        <w:rPr>
          <w:color w:val="FF0000"/>
        </w:rPr>
      </w:pPr>
      <w:r w:rsidRPr="00B57F61">
        <w:rPr>
          <w:rFonts w:ascii="Book Antiqua" w:hAnsi="Book Antiqua"/>
          <w:b/>
          <w:bCs/>
          <w:color w:val="FF0000"/>
        </w:rPr>
        <w:t>II.2. Devenir</w:t>
      </w:r>
      <w:r w:rsidRPr="00E04600">
        <w:rPr>
          <w:rFonts w:ascii="Book Antiqua" w:hAnsi="Book Antiqua"/>
          <w:b/>
          <w:bCs/>
          <w:color w:val="FF0000"/>
        </w:rPr>
        <w:t xml:space="preserve"> du trophoblaste </w:t>
      </w:r>
      <w:r w:rsidRPr="00E04600">
        <w:rPr>
          <w:b/>
          <w:bCs/>
          <w:color w:val="FF0000"/>
        </w:rPr>
        <w:t>:</w:t>
      </w:r>
      <w:r w:rsidRPr="00F67760">
        <w:rPr>
          <w:color w:val="FF0000"/>
        </w:rPr>
        <w:t xml:space="preserve"> </w:t>
      </w:r>
    </w:p>
    <w:p w:rsidR="00D73B56" w:rsidRPr="00B57F61" w:rsidRDefault="00D73B56" w:rsidP="00D73B56">
      <w:pPr>
        <w:pStyle w:val="zeta"/>
        <w:spacing w:line="276" w:lineRule="auto"/>
        <w:rPr>
          <w:color w:val="FF0000"/>
        </w:rPr>
      </w:pPr>
      <w:r w:rsidRPr="00171E0D">
        <w:br/>
      </w:r>
      <w:r w:rsidRPr="00171E0D">
        <w:rPr>
          <w:rFonts w:ascii="Book Antiqua" w:hAnsi="Book Antiqua"/>
        </w:rPr>
        <w:t>Au cours de la première moitié de la 2ème semaine (7 à 10 jours), le blastocyste va pénétrer dans la paroi de la muqueuse utérine (ou endomètre).</w:t>
      </w:r>
      <w:r w:rsidRPr="00171E0D">
        <w:rPr>
          <w:rFonts w:ascii="Book Antiqua" w:hAnsi="Book Antiqua"/>
        </w:rPr>
        <w:br/>
        <w:t xml:space="preserve">En regard de la zone de contact avec la muqueuse utérine, le trophoblaste va proliférer. La couche des cellules internes (la plus proche du centre du blastocyste) </w:t>
      </w:r>
      <w:r w:rsidRPr="00171E0D">
        <w:rPr>
          <w:rFonts w:ascii="Book Antiqua" w:hAnsi="Book Antiqua"/>
        </w:rPr>
        <w:lastRenderedPageBreak/>
        <w:t>reste compacte et les cellules sont bien individualisées.</w:t>
      </w:r>
      <w:r w:rsidRPr="00171E0D">
        <w:rPr>
          <w:rFonts w:ascii="Book Antiqua" w:hAnsi="Book Antiqua"/>
        </w:rPr>
        <w:br/>
        <w:t xml:space="preserve">Pénétrant de plus en plus profondément dans la muqueuse, des cellules émises à partir du cytotrophoblaste prolifèrent et sont à l'origine d'un tissu syncitial (noyaux bien distincts et regroupés sans limites membranaires individualisées) : le </w:t>
      </w:r>
      <w:r w:rsidRPr="00171E0D">
        <w:rPr>
          <w:rFonts w:ascii="Book Antiqua" w:hAnsi="Book Antiqua"/>
          <w:u w:val="single"/>
        </w:rPr>
        <w:t>syncytiotrophoblaste</w:t>
      </w:r>
      <w:r w:rsidRPr="00171E0D">
        <w:rPr>
          <w:rFonts w:ascii="Book Antiqua" w:hAnsi="Book Antiqua"/>
        </w:rPr>
        <w:br/>
        <w:t>Le syncytiotrophoblaste envahit progressivement la totalité de la paroi de l'endomètre et vient dissocier les cellules transformées de la muqueuse utérine (cellules déciduales) ainsi que les espaces vasculaires maternels (sinus sanguins).</w:t>
      </w:r>
      <w:r w:rsidRPr="00171E0D">
        <w:rPr>
          <w:rFonts w:ascii="Book Antiqua" w:hAnsi="Book Antiqua"/>
        </w:rPr>
        <w:br/>
        <w:t>Le cytotrophoblaste + le syncytiotrophoblaste + une composante du mésoblaste extra-embryonnaire vont former</w:t>
      </w:r>
      <w:r w:rsidRPr="00C954A8">
        <w:rPr>
          <w:rFonts w:ascii="Book Antiqua" w:hAnsi="Book Antiqua"/>
        </w:rPr>
        <w:t xml:space="preserve"> des expansions, les </w:t>
      </w:r>
      <w:r w:rsidRPr="00C954A8">
        <w:rPr>
          <w:rFonts w:ascii="Book Antiqua" w:hAnsi="Book Antiqua"/>
          <w:u w:val="single"/>
        </w:rPr>
        <w:t>villosités choriales</w:t>
      </w:r>
      <w:r w:rsidRPr="00C954A8">
        <w:rPr>
          <w:rFonts w:ascii="Book Antiqua" w:hAnsi="Book Antiqua"/>
        </w:rPr>
        <w:t xml:space="preserve"> pénétrant les sinus sanguins maternels et à l'origine de formation du </w:t>
      </w:r>
      <w:r w:rsidRPr="00C954A8">
        <w:rPr>
          <w:rFonts w:ascii="Book Antiqua" w:hAnsi="Book Antiqua"/>
          <w:u w:val="single"/>
        </w:rPr>
        <w:t>placenta</w:t>
      </w:r>
      <w:r w:rsidRPr="00C954A8">
        <w:rPr>
          <w:rFonts w:ascii="Book Antiqua" w:hAnsi="Book Antiqua"/>
        </w:rPr>
        <w:t>.</w:t>
      </w:r>
      <w:r w:rsidRPr="00C954A8">
        <w:rPr>
          <w:rFonts w:ascii="Book Antiqua" w:hAnsi="Book Antiqua"/>
        </w:rPr>
        <w:br/>
        <w:t>Après avoir laissé une cicatrice transitoire (caillot de fibrine) au niveau de son implantation dans la muqueuse, l'embryon par l'intermédiaire du trophoblaste est entièrement nidé au sein de la paroi utérine.</w:t>
      </w:r>
    </w:p>
    <w:p w:rsidR="00D73B56" w:rsidRPr="00FA1ECA" w:rsidRDefault="00D73B56" w:rsidP="00D73B56">
      <w:pPr>
        <w:spacing w:before="100" w:beforeAutospacing="1" w:after="100" w:afterAutospacing="1" w:line="240" w:lineRule="auto"/>
        <w:outlineLvl w:val="1"/>
        <w:rPr>
          <w:rFonts w:ascii="Book Antiqua" w:eastAsia="Times New Roman" w:hAnsi="Book Antiqua" w:cs="Segoe UI Semilight"/>
          <w:b/>
          <w:bCs/>
          <w:color w:val="FF0000"/>
          <w:sz w:val="24"/>
          <w:szCs w:val="24"/>
          <w:lang w:eastAsia="fr-FR"/>
        </w:rPr>
      </w:pPr>
      <w:r>
        <w:rPr>
          <w:rFonts w:ascii="Book Antiqua" w:eastAsia="Times New Roman" w:hAnsi="Book Antiqua" w:cs="Segoe UI Semilight"/>
          <w:b/>
          <w:bCs/>
          <w:color w:val="FF0000"/>
          <w:sz w:val="24"/>
          <w:szCs w:val="24"/>
          <w:lang w:eastAsia="fr-FR"/>
        </w:rPr>
        <w:t xml:space="preserve">II.3. </w:t>
      </w:r>
      <w:r w:rsidRPr="00FA1ECA">
        <w:rPr>
          <w:rFonts w:ascii="Book Antiqua" w:eastAsia="Times New Roman" w:hAnsi="Book Antiqua" w:cs="Segoe UI Semilight"/>
          <w:b/>
          <w:bCs/>
          <w:color w:val="FF0000"/>
          <w:sz w:val="24"/>
          <w:szCs w:val="24"/>
          <w:lang w:eastAsia="fr-FR"/>
        </w:rPr>
        <w:t>Nidation et début de la grossesse</w:t>
      </w:r>
      <w:r>
        <w:rPr>
          <w:rFonts w:ascii="Book Antiqua" w:eastAsia="Times New Roman" w:hAnsi="Book Antiqua" w:cs="Segoe UI Semilight"/>
          <w:b/>
          <w:bCs/>
          <w:color w:val="FF0000"/>
          <w:sz w:val="24"/>
          <w:szCs w:val="24"/>
          <w:lang w:eastAsia="fr-FR"/>
        </w:rPr>
        <w:t> :</w:t>
      </w:r>
    </w:p>
    <w:p w:rsidR="00D73B56" w:rsidRPr="006B50C0" w:rsidRDefault="00D73B56" w:rsidP="00D73B56">
      <w:pPr>
        <w:spacing w:before="100" w:beforeAutospacing="1" w:after="100" w:afterAutospacing="1"/>
        <w:rPr>
          <w:rFonts w:ascii="Book Antiqua" w:eastAsia="Times New Roman" w:hAnsi="Book Antiqua" w:cs="Segoe UI Semilight"/>
          <w:sz w:val="24"/>
          <w:szCs w:val="24"/>
          <w:lang w:eastAsia="fr-FR"/>
        </w:rPr>
      </w:pPr>
      <w:r w:rsidRPr="006B50C0">
        <w:rPr>
          <w:rFonts w:ascii="Book Antiqua" w:eastAsia="Times New Roman" w:hAnsi="Book Antiqua" w:cs="Segoe UI Semilight"/>
          <w:sz w:val="24"/>
          <w:szCs w:val="24"/>
          <w:lang w:eastAsia="fr-FR"/>
        </w:rPr>
        <w:t xml:space="preserve">Dès que la nidation a eu lieu, l'embryon se met à produire une hormone : hCG (gonadostimuline chorionique humaine), qui a une action similaire à celle de la </w:t>
      </w:r>
      <w:hyperlink r:id="rId37" w:history="1">
        <w:r w:rsidRPr="006B50C0">
          <w:rPr>
            <w:rFonts w:ascii="Book Antiqua" w:eastAsia="Times New Roman" w:hAnsi="Book Antiqua" w:cs="Segoe UI Semilight"/>
            <w:sz w:val="24"/>
            <w:szCs w:val="24"/>
            <w:lang w:eastAsia="fr-FR"/>
          </w:rPr>
          <w:t>LH</w:t>
        </w:r>
      </w:hyperlink>
      <w:r w:rsidRPr="006B50C0">
        <w:rPr>
          <w:rFonts w:ascii="Book Antiqua" w:eastAsia="Times New Roman" w:hAnsi="Book Antiqua" w:cs="Segoe UI Semilight"/>
          <w:sz w:val="24"/>
          <w:szCs w:val="24"/>
          <w:lang w:eastAsia="fr-FR"/>
        </w:rPr>
        <w:t xml:space="preserve">. hCG permet le maintien du corps jaune et la production de </w:t>
      </w:r>
      <w:hyperlink r:id="rId38" w:history="1">
        <w:r w:rsidRPr="006B50C0">
          <w:rPr>
            <w:rFonts w:ascii="Book Antiqua" w:eastAsia="Times New Roman" w:hAnsi="Book Antiqua" w:cs="Segoe UI Semilight"/>
            <w:sz w:val="24"/>
            <w:szCs w:val="24"/>
            <w:lang w:eastAsia="fr-FR"/>
          </w:rPr>
          <w:t>progestérone</w:t>
        </w:r>
      </w:hyperlink>
      <w:r w:rsidRPr="006B50C0">
        <w:rPr>
          <w:rFonts w:ascii="Book Antiqua" w:eastAsia="Times New Roman" w:hAnsi="Book Antiqua" w:cs="Segoe UI Semilight"/>
          <w:sz w:val="24"/>
          <w:szCs w:val="24"/>
          <w:lang w:eastAsia="fr-FR"/>
        </w:rPr>
        <w:t>. Grâce à l'action de l'</w:t>
      </w:r>
      <w:hyperlink r:id="rId39" w:history="1">
        <w:r w:rsidRPr="006B50C0">
          <w:rPr>
            <w:rFonts w:ascii="Book Antiqua" w:eastAsia="Times New Roman" w:hAnsi="Book Antiqua" w:cs="Segoe UI Semilight"/>
            <w:sz w:val="24"/>
            <w:szCs w:val="24"/>
            <w:lang w:eastAsia="fr-FR"/>
          </w:rPr>
          <w:t>hormone</w:t>
        </w:r>
      </w:hyperlink>
      <w:r w:rsidRPr="006B50C0">
        <w:rPr>
          <w:rFonts w:ascii="Book Antiqua" w:eastAsia="Times New Roman" w:hAnsi="Book Antiqua" w:cs="Segoe UI Semilight"/>
          <w:sz w:val="24"/>
          <w:szCs w:val="24"/>
          <w:lang w:eastAsia="fr-FR"/>
        </w:rPr>
        <w:t xml:space="preserve"> hCG, la muqueuse utérine se maintient et les règles n'auront donc pas lieu : c'est le début de la </w:t>
      </w:r>
      <w:hyperlink r:id="rId40" w:tgtFrame="_blank" w:tooltip="Tout savoir sur la grossesse" w:history="1">
        <w:r w:rsidRPr="006B50C0">
          <w:rPr>
            <w:rFonts w:ascii="Book Antiqua" w:eastAsia="Times New Roman" w:hAnsi="Book Antiqua" w:cs="Segoe UI Semilight"/>
            <w:sz w:val="24"/>
            <w:szCs w:val="24"/>
            <w:lang w:eastAsia="fr-FR"/>
          </w:rPr>
          <w:t>grossesse</w:t>
        </w:r>
      </w:hyperlink>
      <w:r w:rsidRPr="006B50C0">
        <w:rPr>
          <w:rFonts w:ascii="Book Antiqua" w:eastAsia="Times New Roman" w:hAnsi="Book Antiqua" w:cs="Segoe UI Semilight"/>
          <w:sz w:val="24"/>
          <w:szCs w:val="24"/>
          <w:lang w:eastAsia="fr-FR"/>
        </w:rPr>
        <w:t xml:space="preserve">. </w:t>
      </w:r>
    </w:p>
    <w:p w:rsidR="00D73B56" w:rsidRPr="00FA1ECA" w:rsidRDefault="00D73B56" w:rsidP="00D73B56">
      <w:pPr>
        <w:jc w:val="both"/>
        <w:rPr>
          <w:rFonts w:ascii="Book Antiqua" w:hAnsi="Book Antiqua"/>
          <w:b/>
          <w:bCs/>
          <w:color w:val="FF0000"/>
          <w:sz w:val="24"/>
          <w:szCs w:val="24"/>
        </w:rPr>
      </w:pPr>
      <w:r>
        <w:rPr>
          <w:rFonts w:ascii="Book Antiqua" w:hAnsi="Book Antiqua"/>
          <w:b/>
          <w:bCs/>
          <w:color w:val="FF0000"/>
          <w:sz w:val="24"/>
          <w:szCs w:val="24"/>
        </w:rPr>
        <w:t xml:space="preserve">II.4. </w:t>
      </w:r>
      <w:r w:rsidRPr="00FA1ECA">
        <w:rPr>
          <w:rFonts w:ascii="Book Antiqua" w:hAnsi="Book Antiqua"/>
          <w:b/>
          <w:bCs/>
          <w:color w:val="FF0000"/>
          <w:sz w:val="24"/>
          <w:szCs w:val="24"/>
        </w:rPr>
        <w:t>Evolution des annexes :</w:t>
      </w:r>
    </w:p>
    <w:p w:rsidR="00D73B56" w:rsidRPr="007F3386" w:rsidRDefault="00D73B56" w:rsidP="00D73B56">
      <w:pPr>
        <w:jc w:val="both"/>
        <w:rPr>
          <w:rFonts w:ascii="Book Antiqua" w:hAnsi="Book Antiqua"/>
          <w:sz w:val="24"/>
          <w:szCs w:val="24"/>
        </w:rPr>
      </w:pPr>
      <w:r w:rsidRPr="007F3386">
        <w:rPr>
          <w:rFonts w:ascii="Book Antiqua" w:hAnsi="Book Antiqua"/>
          <w:sz w:val="24"/>
          <w:szCs w:val="24"/>
        </w:rPr>
        <w:t>On peut distinguer deux types de structures issues de</w:t>
      </w:r>
      <w:r>
        <w:rPr>
          <w:rFonts w:ascii="Book Antiqua" w:hAnsi="Book Antiqua"/>
          <w:sz w:val="24"/>
          <w:szCs w:val="24"/>
        </w:rPr>
        <w:t xml:space="preserve"> </w:t>
      </w:r>
      <w:r w:rsidRPr="007F3386">
        <w:rPr>
          <w:rFonts w:ascii="Book Antiqua" w:hAnsi="Book Antiqua"/>
          <w:sz w:val="24"/>
          <w:szCs w:val="24"/>
        </w:rPr>
        <w:t>l’organogenèse :</w:t>
      </w:r>
    </w:p>
    <w:p w:rsidR="00D73B56" w:rsidRPr="00D22347" w:rsidRDefault="00D73B56" w:rsidP="00D73B56">
      <w:pPr>
        <w:jc w:val="both"/>
        <w:rPr>
          <w:rFonts w:ascii="Book Antiqua" w:hAnsi="Book Antiqua"/>
          <w:sz w:val="24"/>
          <w:szCs w:val="24"/>
        </w:rPr>
      </w:pPr>
      <w:r>
        <w:rPr>
          <w:rFonts w:ascii="Book Antiqua" w:hAnsi="Book Antiqua"/>
          <w:sz w:val="24"/>
          <w:szCs w:val="24"/>
        </w:rPr>
        <w:t xml:space="preserve">1. </w:t>
      </w:r>
      <w:r w:rsidRPr="00D22347">
        <w:rPr>
          <w:rFonts w:ascii="Book Antiqua" w:hAnsi="Book Antiqua"/>
          <w:sz w:val="24"/>
          <w:szCs w:val="24"/>
        </w:rPr>
        <w:t>Systèmes et organes propres à l’individu (permettant sa survie dans le monde extérieur).</w:t>
      </w:r>
    </w:p>
    <w:p w:rsidR="00D73B56" w:rsidRPr="007F3386" w:rsidRDefault="00D73B56" w:rsidP="00D73B56">
      <w:pPr>
        <w:jc w:val="both"/>
        <w:rPr>
          <w:rFonts w:ascii="Book Antiqua" w:hAnsi="Book Antiqua"/>
          <w:sz w:val="24"/>
          <w:szCs w:val="24"/>
        </w:rPr>
      </w:pPr>
      <w:r>
        <w:rPr>
          <w:rFonts w:ascii="Book Antiqua" w:hAnsi="Book Antiqua"/>
          <w:sz w:val="24"/>
          <w:szCs w:val="24"/>
        </w:rPr>
        <w:t>2. A</w:t>
      </w:r>
      <w:r w:rsidRPr="007F3386">
        <w:rPr>
          <w:rFonts w:ascii="Book Antiqua" w:hAnsi="Book Antiqua"/>
          <w:sz w:val="24"/>
          <w:szCs w:val="24"/>
        </w:rPr>
        <w:t>nnexes embryonnaires : structures particulières</w:t>
      </w:r>
      <w:r>
        <w:rPr>
          <w:rFonts w:ascii="Book Antiqua" w:hAnsi="Book Antiqua"/>
          <w:sz w:val="24"/>
          <w:szCs w:val="24"/>
        </w:rPr>
        <w:t xml:space="preserve"> </w:t>
      </w:r>
      <w:r w:rsidRPr="007F3386">
        <w:rPr>
          <w:rFonts w:ascii="Book Antiqua" w:hAnsi="Book Antiqua"/>
          <w:sz w:val="24"/>
          <w:szCs w:val="24"/>
        </w:rPr>
        <w:t>facilitant le développement de l’embryon en lui</w:t>
      </w:r>
      <w:r>
        <w:rPr>
          <w:rFonts w:ascii="Book Antiqua" w:hAnsi="Book Antiqua"/>
          <w:sz w:val="24"/>
          <w:szCs w:val="24"/>
        </w:rPr>
        <w:t xml:space="preserve"> </w:t>
      </w:r>
      <w:r w:rsidRPr="007F3386">
        <w:rPr>
          <w:rFonts w:ascii="Book Antiqua" w:hAnsi="Book Antiqua"/>
          <w:sz w:val="24"/>
          <w:szCs w:val="24"/>
        </w:rPr>
        <w:t>assurant protection, nutrition et stockage de déchets.</w:t>
      </w:r>
    </w:p>
    <w:p w:rsidR="00D73B56" w:rsidRPr="00C954A8" w:rsidRDefault="00D73B56" w:rsidP="00D73B56">
      <w:pPr>
        <w:jc w:val="both"/>
        <w:rPr>
          <w:rFonts w:ascii="Book Antiqua" w:hAnsi="Book Antiqua"/>
          <w:sz w:val="24"/>
          <w:szCs w:val="24"/>
        </w:rPr>
      </w:pPr>
      <w:r w:rsidRPr="007F3386">
        <w:rPr>
          <w:rFonts w:ascii="Book Antiqua" w:hAnsi="Book Antiqua"/>
          <w:sz w:val="24"/>
          <w:szCs w:val="24"/>
        </w:rPr>
        <w:t>Les annexes embryonnaires sont constituées de</w:t>
      </w:r>
      <w:r>
        <w:rPr>
          <w:rFonts w:ascii="Book Antiqua" w:hAnsi="Book Antiqua"/>
          <w:sz w:val="24"/>
          <w:szCs w:val="24"/>
        </w:rPr>
        <w:t xml:space="preserve"> </w:t>
      </w:r>
      <w:r w:rsidRPr="007F3386">
        <w:rPr>
          <w:rFonts w:ascii="Book Antiqua" w:hAnsi="Book Antiqua"/>
          <w:sz w:val="24"/>
          <w:szCs w:val="24"/>
        </w:rPr>
        <w:t>tissus extra-embryonnaires qui sont en continuité</w:t>
      </w:r>
      <w:r>
        <w:rPr>
          <w:rFonts w:ascii="Book Antiqua" w:hAnsi="Book Antiqua"/>
          <w:sz w:val="24"/>
          <w:szCs w:val="24"/>
        </w:rPr>
        <w:t xml:space="preserve"> </w:t>
      </w:r>
      <w:r w:rsidRPr="007F3386">
        <w:rPr>
          <w:rFonts w:ascii="Book Antiqua" w:hAnsi="Book Antiqua"/>
          <w:sz w:val="24"/>
          <w:szCs w:val="24"/>
        </w:rPr>
        <w:t>avec ceux de l’embryon. Elles permettent la relation vasculaire entre</w:t>
      </w:r>
      <w:r>
        <w:rPr>
          <w:rFonts w:ascii="Book Antiqua" w:hAnsi="Book Antiqua"/>
          <w:sz w:val="24"/>
          <w:szCs w:val="24"/>
        </w:rPr>
        <w:t xml:space="preserve"> </w:t>
      </w:r>
      <w:r w:rsidRPr="007F3386">
        <w:rPr>
          <w:rFonts w:ascii="Book Antiqua" w:hAnsi="Book Antiqua"/>
          <w:sz w:val="24"/>
          <w:szCs w:val="24"/>
        </w:rPr>
        <w:t xml:space="preserve">l’embryon et le milieu externe. </w:t>
      </w:r>
      <w:r w:rsidRPr="00C954A8">
        <w:rPr>
          <w:rFonts w:ascii="Book Antiqua" w:hAnsi="Book Antiqua"/>
          <w:sz w:val="24"/>
          <w:szCs w:val="24"/>
        </w:rPr>
        <w:t>Il s’agit de la vésicule vitelline (nutrition), de l’amnios (protection et hydratation) et de l’allantoïde (respiration et accumulation de déchets). Les mammifères se caractérisent en plus par la présence du placenta.</w:t>
      </w:r>
    </w:p>
    <w:p w:rsidR="00D73B56" w:rsidRPr="00B57F61" w:rsidRDefault="00D73B56" w:rsidP="00D73B56">
      <w:pPr>
        <w:jc w:val="center"/>
        <w:rPr>
          <w:rFonts w:ascii="Book Antiqua" w:hAnsi="Book Antiqua"/>
          <w:b/>
          <w:bCs/>
          <w:color w:val="FF0000"/>
          <w:sz w:val="24"/>
          <w:szCs w:val="24"/>
        </w:rPr>
      </w:pPr>
      <w:r w:rsidRPr="00C629F0">
        <w:rPr>
          <w:noProof/>
          <w:lang w:eastAsia="fr-FR"/>
        </w:rPr>
        <w:lastRenderedPageBreak/>
        <w:drawing>
          <wp:inline distT="0" distB="0" distL="0" distR="0" wp14:anchorId="67088980" wp14:editId="4D8FD009">
            <wp:extent cx="5759254" cy="2442949"/>
            <wp:effectExtent l="19050" t="0" r="0" b="0"/>
            <wp:docPr id="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443571"/>
                    </a:xfrm>
                    <a:prstGeom prst="rect">
                      <a:avLst/>
                    </a:prstGeom>
                    <a:noFill/>
                    <a:ln>
                      <a:noFill/>
                    </a:ln>
                  </pic:spPr>
                </pic:pic>
              </a:graphicData>
            </a:graphic>
          </wp:inline>
        </w:drawing>
      </w:r>
      <w:r w:rsidRPr="00B57F61">
        <w:rPr>
          <w:rFonts w:ascii="Book Antiqua" w:hAnsi="Book Antiqua"/>
          <w:b/>
          <w:bCs/>
          <w:color w:val="FF0000"/>
          <w:sz w:val="24"/>
          <w:szCs w:val="24"/>
        </w:rPr>
        <w:t>Figure 01 : Les annexes embryonnaires de l’embryon humain</w:t>
      </w:r>
    </w:p>
    <w:p w:rsidR="00D73B56" w:rsidRPr="00D22347" w:rsidRDefault="00D73B56" w:rsidP="00D73B56">
      <w:pPr>
        <w:jc w:val="center"/>
        <w:rPr>
          <w:rFonts w:ascii="Book Antiqua" w:hAnsi="Book Antiqua"/>
          <w:sz w:val="24"/>
          <w:szCs w:val="24"/>
        </w:rPr>
      </w:pPr>
    </w:p>
    <w:p w:rsidR="00D73B56" w:rsidRPr="00B57F61" w:rsidRDefault="00D73B56" w:rsidP="00D73B56">
      <w:pPr>
        <w:pStyle w:val="Paragraphedeliste"/>
        <w:numPr>
          <w:ilvl w:val="0"/>
          <w:numId w:val="43"/>
        </w:numPr>
        <w:rPr>
          <w:rFonts w:ascii="Book Antiqua" w:hAnsi="Book Antiqua"/>
          <w:sz w:val="24"/>
          <w:szCs w:val="24"/>
        </w:rPr>
      </w:pPr>
      <w:r w:rsidRPr="00B57F61">
        <w:rPr>
          <w:rFonts w:ascii="Book Antiqua" w:hAnsi="Book Antiqua"/>
          <w:b/>
          <w:bCs/>
          <w:color w:val="FF0000"/>
          <w:sz w:val="24"/>
          <w:szCs w:val="24"/>
        </w:rPr>
        <w:t>Le chorion :</w:t>
      </w:r>
      <w:r w:rsidRPr="00B57F61">
        <w:rPr>
          <w:rFonts w:ascii="Book Antiqua" w:hAnsi="Book Antiqua"/>
          <w:sz w:val="24"/>
          <w:szCs w:val="24"/>
        </w:rPr>
        <w:t xml:space="preserve"> Le chorion est la membrane la plus externe. Cette membrane assure le contact direct de l’embryon avec l'utérus. Le chorion participe à la formation du placenta.</w:t>
      </w:r>
    </w:p>
    <w:p w:rsidR="00D73B56" w:rsidRPr="00512719" w:rsidRDefault="00D73B56" w:rsidP="00D73B56">
      <w:pPr>
        <w:rPr>
          <w:rFonts w:ascii="Book Antiqua" w:hAnsi="Book Antiqua"/>
          <w:sz w:val="24"/>
          <w:szCs w:val="24"/>
        </w:rPr>
      </w:pPr>
      <w:r w:rsidRPr="00B57F61">
        <w:rPr>
          <w:rFonts w:ascii="Book Antiqua" w:hAnsi="Book Antiqua"/>
          <w:b/>
          <w:bCs/>
          <w:color w:val="FF0000"/>
          <w:sz w:val="24"/>
          <w:szCs w:val="24"/>
        </w:rPr>
        <w:t>B. L'amnios :</w:t>
      </w:r>
      <w:r w:rsidRPr="007F3386">
        <w:rPr>
          <w:rFonts w:ascii="Book Antiqua" w:hAnsi="Book Antiqua"/>
          <w:sz w:val="24"/>
          <w:szCs w:val="24"/>
        </w:rPr>
        <w:t xml:space="preserve"> membrane délimitant la cavité amniotique dans laquelle se trouve</w:t>
      </w:r>
      <w:r>
        <w:rPr>
          <w:rFonts w:ascii="Book Antiqua" w:hAnsi="Book Antiqua"/>
          <w:sz w:val="24"/>
          <w:szCs w:val="24"/>
        </w:rPr>
        <w:t xml:space="preserve"> l</w:t>
      </w:r>
      <w:r w:rsidRPr="007F3386">
        <w:rPr>
          <w:rFonts w:ascii="Book Antiqua" w:hAnsi="Book Antiqua"/>
          <w:sz w:val="24"/>
          <w:szCs w:val="24"/>
        </w:rPr>
        <w:t>e</w:t>
      </w:r>
      <w:r>
        <w:rPr>
          <w:rFonts w:ascii="Book Antiqua" w:hAnsi="Book Antiqua"/>
          <w:sz w:val="24"/>
          <w:szCs w:val="24"/>
        </w:rPr>
        <w:t xml:space="preserve"> </w:t>
      </w:r>
      <w:r w:rsidRPr="007F3386">
        <w:rPr>
          <w:rFonts w:ascii="Book Antiqua" w:hAnsi="Book Antiqua"/>
          <w:sz w:val="24"/>
          <w:szCs w:val="24"/>
        </w:rPr>
        <w:t>liquide</w:t>
      </w:r>
      <w:r>
        <w:rPr>
          <w:rFonts w:ascii="Book Antiqua" w:hAnsi="Book Antiqua"/>
          <w:sz w:val="24"/>
          <w:szCs w:val="24"/>
        </w:rPr>
        <w:t xml:space="preserve"> </w:t>
      </w:r>
      <w:r w:rsidRPr="007F3386">
        <w:rPr>
          <w:rFonts w:ascii="Book Antiqua" w:hAnsi="Book Antiqua"/>
          <w:sz w:val="24"/>
          <w:szCs w:val="24"/>
        </w:rPr>
        <w:t>amniotique</w:t>
      </w:r>
      <w:r w:rsidRPr="007F3386">
        <w:rPr>
          <w:rFonts w:ascii="Book Antiqua" w:hAnsi="Book Antiqua"/>
          <w:sz w:val="24"/>
          <w:szCs w:val="24"/>
        </w:rPr>
        <w:tab/>
        <w:t>et</w:t>
      </w:r>
      <w:r>
        <w:rPr>
          <w:rFonts w:ascii="Book Antiqua" w:hAnsi="Book Antiqua"/>
          <w:sz w:val="24"/>
          <w:szCs w:val="24"/>
        </w:rPr>
        <w:t xml:space="preserve"> </w:t>
      </w:r>
      <w:r w:rsidRPr="007F3386">
        <w:rPr>
          <w:rFonts w:ascii="Book Antiqua" w:hAnsi="Book Antiqua"/>
          <w:sz w:val="24"/>
          <w:szCs w:val="24"/>
        </w:rPr>
        <w:t>qui</w:t>
      </w:r>
      <w:r w:rsidRPr="007F3386">
        <w:rPr>
          <w:rFonts w:ascii="Book Antiqua" w:hAnsi="Book Antiqua"/>
          <w:sz w:val="24"/>
          <w:szCs w:val="24"/>
        </w:rPr>
        <w:tab/>
        <w:t>tapisse</w:t>
      </w:r>
      <w:r>
        <w:rPr>
          <w:rFonts w:ascii="Book Antiqua" w:hAnsi="Book Antiqua"/>
          <w:sz w:val="24"/>
          <w:szCs w:val="24"/>
        </w:rPr>
        <w:t xml:space="preserve"> </w:t>
      </w:r>
      <w:r w:rsidRPr="007F3386">
        <w:rPr>
          <w:rFonts w:ascii="Book Antiqua" w:hAnsi="Book Antiqua"/>
          <w:sz w:val="24"/>
          <w:szCs w:val="24"/>
        </w:rPr>
        <w:t>la</w:t>
      </w:r>
      <w:r>
        <w:rPr>
          <w:rFonts w:ascii="Book Antiqua" w:hAnsi="Book Antiqua"/>
          <w:sz w:val="24"/>
          <w:szCs w:val="24"/>
        </w:rPr>
        <w:t xml:space="preserve"> </w:t>
      </w:r>
      <w:r w:rsidRPr="007F3386">
        <w:rPr>
          <w:rFonts w:ascii="Book Antiqua" w:hAnsi="Book Antiqua"/>
          <w:sz w:val="24"/>
          <w:szCs w:val="24"/>
        </w:rPr>
        <w:t>paroi</w:t>
      </w:r>
      <w:r>
        <w:rPr>
          <w:rFonts w:ascii="Book Antiqua" w:hAnsi="Book Antiqua"/>
          <w:sz w:val="24"/>
          <w:szCs w:val="24"/>
        </w:rPr>
        <w:t xml:space="preserve"> </w:t>
      </w:r>
      <w:r w:rsidRPr="007F3386">
        <w:rPr>
          <w:rFonts w:ascii="Book Antiqua" w:hAnsi="Book Antiqua"/>
          <w:sz w:val="24"/>
          <w:szCs w:val="24"/>
        </w:rPr>
        <w:t>interne</w:t>
      </w:r>
      <w:r>
        <w:rPr>
          <w:rFonts w:ascii="Book Antiqua" w:hAnsi="Book Antiqua"/>
          <w:sz w:val="24"/>
          <w:szCs w:val="24"/>
        </w:rPr>
        <w:t xml:space="preserve"> </w:t>
      </w:r>
      <w:r w:rsidRPr="007F3386">
        <w:rPr>
          <w:rFonts w:ascii="Book Antiqua" w:hAnsi="Book Antiqua"/>
          <w:sz w:val="24"/>
          <w:szCs w:val="24"/>
        </w:rPr>
        <w:t>du</w:t>
      </w:r>
      <w:r w:rsidRPr="007F3386">
        <w:rPr>
          <w:rFonts w:ascii="Book Antiqua" w:hAnsi="Book Antiqua"/>
          <w:sz w:val="24"/>
          <w:szCs w:val="24"/>
        </w:rPr>
        <w:tab/>
        <w:t>placenta</w:t>
      </w:r>
      <w:r>
        <w:rPr>
          <w:rFonts w:ascii="Book Antiqua" w:hAnsi="Book Antiqua"/>
          <w:sz w:val="24"/>
          <w:szCs w:val="24"/>
        </w:rPr>
        <w:t xml:space="preserve">. </w:t>
      </w:r>
      <w:r w:rsidRPr="00512719">
        <w:rPr>
          <w:rFonts w:ascii="Book Antiqua" w:hAnsi="Book Antiqua"/>
          <w:sz w:val="24"/>
          <w:szCs w:val="24"/>
        </w:rPr>
        <w:t>La membrane amniotique</w:t>
      </w:r>
      <w:r>
        <w:rPr>
          <w:rFonts w:ascii="Book Antiqua" w:hAnsi="Book Antiqua"/>
          <w:sz w:val="24"/>
          <w:szCs w:val="24"/>
        </w:rPr>
        <w:t xml:space="preserve"> </w:t>
      </w:r>
      <w:r w:rsidRPr="00512719">
        <w:rPr>
          <w:rFonts w:ascii="Book Antiqua" w:hAnsi="Book Antiqua"/>
          <w:sz w:val="24"/>
          <w:szCs w:val="24"/>
        </w:rPr>
        <w:t>entoure complètement l'embryon</w:t>
      </w:r>
      <w:r>
        <w:rPr>
          <w:rFonts w:ascii="Book Antiqua" w:hAnsi="Book Antiqua"/>
          <w:sz w:val="24"/>
          <w:szCs w:val="24"/>
        </w:rPr>
        <w:t xml:space="preserve">. </w:t>
      </w:r>
      <w:r w:rsidRPr="00512719">
        <w:rPr>
          <w:rFonts w:ascii="Book Antiqua" w:hAnsi="Book Antiqua"/>
          <w:sz w:val="24"/>
          <w:szCs w:val="24"/>
        </w:rPr>
        <w:t>Cette</w:t>
      </w:r>
      <w:r>
        <w:rPr>
          <w:rFonts w:ascii="Book Antiqua" w:hAnsi="Book Antiqua"/>
          <w:sz w:val="24"/>
          <w:szCs w:val="24"/>
        </w:rPr>
        <w:t xml:space="preserve"> </w:t>
      </w:r>
      <w:r w:rsidRPr="00512719">
        <w:rPr>
          <w:rFonts w:ascii="Book Antiqua" w:hAnsi="Book Antiqua"/>
          <w:sz w:val="24"/>
          <w:szCs w:val="24"/>
        </w:rPr>
        <w:t>membrane et ce liquide ont pour fonctions :</w:t>
      </w:r>
    </w:p>
    <w:p w:rsidR="00D73B56" w:rsidRPr="00512719" w:rsidRDefault="00D73B56" w:rsidP="00D73B56">
      <w:pPr>
        <w:jc w:val="both"/>
        <w:rPr>
          <w:rFonts w:ascii="Book Antiqua" w:hAnsi="Book Antiqua"/>
          <w:sz w:val="24"/>
          <w:szCs w:val="24"/>
        </w:rPr>
      </w:pPr>
      <w:r w:rsidRPr="00512719">
        <w:rPr>
          <w:rFonts w:ascii="Book Antiqua" w:hAnsi="Book Antiqua"/>
          <w:sz w:val="24"/>
          <w:szCs w:val="24"/>
        </w:rPr>
        <w:t>- l'absorption des chocs</w:t>
      </w:r>
    </w:p>
    <w:p w:rsidR="00D73B56" w:rsidRPr="00512719" w:rsidRDefault="00D73B56" w:rsidP="00D73B56">
      <w:pPr>
        <w:jc w:val="both"/>
        <w:rPr>
          <w:rFonts w:ascii="Book Antiqua" w:hAnsi="Book Antiqua"/>
          <w:sz w:val="24"/>
          <w:szCs w:val="24"/>
        </w:rPr>
      </w:pPr>
      <w:r w:rsidRPr="00512719">
        <w:rPr>
          <w:rFonts w:ascii="Book Antiqua" w:hAnsi="Book Antiqua"/>
          <w:sz w:val="24"/>
          <w:szCs w:val="24"/>
        </w:rPr>
        <w:t>- de protéger le fœtus de la déshydratation</w:t>
      </w:r>
    </w:p>
    <w:p w:rsidR="00D73B56" w:rsidRPr="00512719" w:rsidRDefault="00D73B56" w:rsidP="00D73B56">
      <w:pPr>
        <w:jc w:val="both"/>
        <w:rPr>
          <w:rFonts w:ascii="Book Antiqua" w:hAnsi="Book Antiqua"/>
          <w:sz w:val="24"/>
          <w:szCs w:val="24"/>
        </w:rPr>
      </w:pPr>
      <w:r w:rsidRPr="00512719">
        <w:rPr>
          <w:rFonts w:ascii="Book Antiqua" w:hAnsi="Book Antiqua"/>
          <w:sz w:val="24"/>
          <w:szCs w:val="24"/>
        </w:rPr>
        <w:t>- de garantir la liberté de mouvement du fœtus</w:t>
      </w:r>
    </w:p>
    <w:p w:rsidR="00D73B56" w:rsidRDefault="00D73B56" w:rsidP="00D73B56">
      <w:pPr>
        <w:jc w:val="both"/>
        <w:rPr>
          <w:rFonts w:ascii="Book Antiqua" w:hAnsi="Book Antiqua"/>
          <w:sz w:val="24"/>
          <w:szCs w:val="24"/>
        </w:rPr>
      </w:pPr>
      <w:r w:rsidRPr="00512719">
        <w:rPr>
          <w:rFonts w:ascii="Book Antiqua" w:hAnsi="Book Antiqua"/>
          <w:sz w:val="24"/>
          <w:szCs w:val="24"/>
        </w:rPr>
        <w:t>- de dilater et de lubrifier le canal pelvien lors de la délivrance chez les mammifères</w:t>
      </w:r>
      <w:r>
        <w:rPr>
          <w:rFonts w:ascii="Book Antiqua" w:hAnsi="Book Antiqua"/>
          <w:sz w:val="24"/>
          <w:szCs w:val="24"/>
        </w:rPr>
        <w:t>.</w:t>
      </w:r>
    </w:p>
    <w:p w:rsidR="00D73B56" w:rsidRDefault="00D73B56" w:rsidP="00D73B56">
      <w:pPr>
        <w:jc w:val="both"/>
        <w:rPr>
          <w:rFonts w:ascii="Book Antiqua" w:hAnsi="Book Antiqua"/>
          <w:sz w:val="24"/>
          <w:szCs w:val="24"/>
        </w:rPr>
      </w:pPr>
      <w:r w:rsidRPr="00B57F61">
        <w:rPr>
          <w:rFonts w:ascii="Book Antiqua" w:hAnsi="Book Antiqua"/>
          <w:b/>
          <w:bCs/>
          <w:color w:val="FF0000"/>
          <w:sz w:val="24"/>
          <w:szCs w:val="24"/>
        </w:rPr>
        <w:t>C. L'allantoïde :</w:t>
      </w:r>
      <w:r w:rsidRPr="00512719">
        <w:rPr>
          <w:rFonts w:ascii="Book Antiqua" w:hAnsi="Book Antiqua"/>
          <w:sz w:val="24"/>
          <w:szCs w:val="24"/>
        </w:rPr>
        <w:t xml:space="preserve"> participe à la formation du placenta.</w:t>
      </w:r>
    </w:p>
    <w:p w:rsidR="00D73B56" w:rsidRPr="00512719" w:rsidRDefault="00D73B56" w:rsidP="00D73B56">
      <w:pPr>
        <w:jc w:val="both"/>
        <w:rPr>
          <w:rFonts w:ascii="Book Antiqua" w:hAnsi="Book Antiqua"/>
          <w:sz w:val="24"/>
          <w:szCs w:val="24"/>
        </w:rPr>
      </w:pPr>
      <w:r w:rsidRPr="00512719">
        <w:rPr>
          <w:rFonts w:ascii="Book Antiqua" w:hAnsi="Book Antiqua"/>
          <w:sz w:val="24"/>
          <w:szCs w:val="24"/>
        </w:rPr>
        <w:t>L’allantoïde stocke les produits d’excrétion du rein.</w:t>
      </w:r>
    </w:p>
    <w:p w:rsidR="00D73B56" w:rsidRDefault="00D73B56" w:rsidP="00D73B56">
      <w:pPr>
        <w:pStyle w:val="Paragraphedeliste"/>
        <w:numPr>
          <w:ilvl w:val="0"/>
          <w:numId w:val="41"/>
        </w:numPr>
        <w:jc w:val="both"/>
        <w:rPr>
          <w:rFonts w:ascii="Book Antiqua" w:hAnsi="Book Antiqua"/>
          <w:sz w:val="24"/>
          <w:szCs w:val="24"/>
        </w:rPr>
      </w:pPr>
      <w:r w:rsidRPr="00B57F61">
        <w:rPr>
          <w:rFonts w:ascii="Book Antiqua" w:hAnsi="Book Antiqua"/>
          <w:b/>
          <w:bCs/>
          <w:color w:val="FF0000"/>
          <w:sz w:val="24"/>
          <w:szCs w:val="24"/>
        </w:rPr>
        <w:t>Le placenta :</w:t>
      </w:r>
      <w:r w:rsidRPr="00B57F61">
        <w:rPr>
          <w:rFonts w:ascii="Book Antiqua" w:hAnsi="Book Antiqua"/>
          <w:sz w:val="24"/>
          <w:szCs w:val="24"/>
        </w:rPr>
        <w:t xml:space="preserve"> assure les échanges entre la mère et le fœtus.</w:t>
      </w:r>
    </w:p>
    <w:p w:rsidR="00D73B56" w:rsidRPr="00B57F61" w:rsidRDefault="00D73B56" w:rsidP="00D73B56">
      <w:pPr>
        <w:pStyle w:val="Paragraphedeliste"/>
        <w:ind w:left="360"/>
        <w:jc w:val="both"/>
        <w:rPr>
          <w:rFonts w:ascii="Book Antiqua" w:hAnsi="Book Antiqua"/>
          <w:sz w:val="24"/>
          <w:szCs w:val="24"/>
        </w:rPr>
      </w:pPr>
    </w:p>
    <w:p w:rsidR="00D73B56" w:rsidRPr="00B57F61" w:rsidRDefault="00D73B56" w:rsidP="00D73B56">
      <w:pPr>
        <w:pStyle w:val="Paragraphedeliste"/>
        <w:numPr>
          <w:ilvl w:val="0"/>
          <w:numId w:val="41"/>
        </w:numPr>
        <w:jc w:val="both"/>
        <w:rPr>
          <w:rFonts w:ascii="Book Antiqua" w:hAnsi="Book Antiqua"/>
          <w:sz w:val="24"/>
          <w:szCs w:val="24"/>
        </w:rPr>
      </w:pPr>
      <w:r w:rsidRPr="00B57F61">
        <w:rPr>
          <w:rFonts w:ascii="Book Antiqua" w:hAnsi="Book Antiqua"/>
          <w:b/>
          <w:bCs/>
          <w:color w:val="FF0000"/>
          <w:sz w:val="24"/>
          <w:szCs w:val="24"/>
        </w:rPr>
        <w:t>La vésicule vitelline :</w:t>
      </w:r>
      <w:r w:rsidRPr="00B57F61">
        <w:rPr>
          <w:rFonts w:ascii="Book Antiqua" w:hAnsi="Book Antiqua"/>
          <w:color w:val="FF0000"/>
          <w:sz w:val="24"/>
          <w:szCs w:val="24"/>
        </w:rPr>
        <w:t xml:space="preserve"> </w:t>
      </w:r>
      <w:r w:rsidRPr="00B57F61">
        <w:rPr>
          <w:rFonts w:ascii="Book Antiqua" w:hAnsi="Book Antiqua"/>
          <w:sz w:val="24"/>
          <w:szCs w:val="24"/>
        </w:rPr>
        <w:t>est l'organe nutritif par excellence chez les embryons dérivés</w:t>
      </w:r>
      <w:r>
        <w:rPr>
          <w:rFonts w:ascii="Book Antiqua" w:hAnsi="Book Antiqua"/>
          <w:sz w:val="24"/>
          <w:szCs w:val="24"/>
        </w:rPr>
        <w:t xml:space="preserve"> </w:t>
      </w:r>
      <w:r w:rsidRPr="00B57F61">
        <w:rPr>
          <w:rFonts w:ascii="Book Antiqua" w:hAnsi="Book Antiqua"/>
          <w:sz w:val="24"/>
          <w:szCs w:val="24"/>
        </w:rPr>
        <w:t>d'œufs Il entoure les réserves vitellines ("le jaune") de l'œuf et développe le système sanguin vitellin chargé de la nutrition de l'embryon. Chez les mammifères placentaires, le sac vitellin apparaît, mais ne se développe pas ou peu, il régresse lors du développement de l'allantoïde. Il ne renferme aucune réserve nutritive ; le sac vitellin est résorbé au sein de la cavité abdominale peu avant l'éclosion.</w:t>
      </w:r>
    </w:p>
    <w:p w:rsidR="00D73B56" w:rsidRPr="00E04600" w:rsidRDefault="00D73B56" w:rsidP="00D73B56">
      <w:pPr>
        <w:jc w:val="both"/>
        <w:rPr>
          <w:rFonts w:ascii="Book Antiqua" w:hAnsi="Book Antiqua"/>
          <w:sz w:val="24"/>
          <w:szCs w:val="24"/>
        </w:rPr>
      </w:pPr>
      <w:r w:rsidRPr="00B57F61">
        <w:rPr>
          <w:rFonts w:ascii="Book Antiqua" w:hAnsi="Book Antiqua"/>
          <w:b/>
          <w:bCs/>
          <w:color w:val="FF0000"/>
          <w:sz w:val="24"/>
          <w:szCs w:val="24"/>
        </w:rPr>
        <w:lastRenderedPageBreak/>
        <w:t xml:space="preserve">F. Le cordon ombilical: </w:t>
      </w:r>
      <w:r w:rsidRPr="007F3386">
        <w:rPr>
          <w:rFonts w:ascii="Book Antiqua" w:hAnsi="Book Antiqua"/>
          <w:sz w:val="24"/>
          <w:szCs w:val="24"/>
        </w:rPr>
        <w:t>il relie le placenta au fœtus</w:t>
      </w:r>
      <w:r>
        <w:rPr>
          <w:rFonts w:ascii="Book Antiqua" w:hAnsi="Book Antiqua"/>
          <w:sz w:val="24"/>
          <w:szCs w:val="24"/>
        </w:rPr>
        <w:t>.</w:t>
      </w:r>
    </w:p>
    <w:p w:rsidR="00D73B56" w:rsidRDefault="00D73B56" w:rsidP="00D73B56">
      <w:r>
        <w:rPr>
          <w:rFonts w:ascii="Book Antiqua" w:hAnsi="Book Antiqua"/>
          <w:b/>
          <w:bCs/>
          <w:color w:val="FF0000"/>
          <w:sz w:val="24"/>
          <w:szCs w:val="24"/>
        </w:rPr>
        <w:t xml:space="preserve">II. </w:t>
      </w:r>
      <w:r w:rsidRPr="00E04600">
        <w:rPr>
          <w:rFonts w:ascii="Book Antiqua" w:hAnsi="Book Antiqua"/>
          <w:b/>
          <w:bCs/>
          <w:color w:val="FF0000"/>
          <w:sz w:val="24"/>
          <w:szCs w:val="24"/>
        </w:rPr>
        <w:t xml:space="preserve">5. </w:t>
      </w:r>
      <w:r>
        <w:rPr>
          <w:rFonts w:ascii="Book Antiqua" w:hAnsi="Book Antiqua"/>
          <w:b/>
          <w:bCs/>
          <w:color w:val="FF0000"/>
          <w:sz w:val="24"/>
          <w:szCs w:val="24"/>
        </w:rPr>
        <w:t>L</w:t>
      </w:r>
      <w:r w:rsidRPr="00E04600">
        <w:rPr>
          <w:rFonts w:ascii="Book Antiqua" w:hAnsi="Book Antiqua"/>
          <w:b/>
          <w:bCs/>
          <w:color w:val="FF0000"/>
          <w:sz w:val="24"/>
          <w:szCs w:val="24"/>
        </w:rPr>
        <w:t xml:space="preserve">e </w:t>
      </w:r>
      <w:r w:rsidRPr="00847486">
        <w:rPr>
          <w:rFonts w:ascii="Book Antiqua" w:hAnsi="Book Antiqua"/>
          <w:b/>
          <w:bCs/>
          <w:color w:val="FF0000"/>
          <w:sz w:val="24"/>
          <w:szCs w:val="24"/>
        </w:rPr>
        <w:t>placenta</w:t>
      </w:r>
      <w:r>
        <w:rPr>
          <w:rFonts w:ascii="Book Antiqua" w:hAnsi="Book Antiqua"/>
          <w:b/>
          <w:bCs/>
          <w:color w:val="FF0000"/>
          <w:sz w:val="24"/>
          <w:szCs w:val="24"/>
        </w:rPr>
        <w:t> </w:t>
      </w:r>
      <w:r w:rsidRPr="00E04600">
        <w:rPr>
          <w:b/>
          <w:bCs/>
          <w:color w:val="FF0000"/>
          <w:sz w:val="24"/>
          <w:szCs w:val="24"/>
        </w:rPr>
        <w:t>:</w:t>
      </w:r>
      <w:r w:rsidRPr="00E04600">
        <w:t xml:space="preserve"> </w:t>
      </w:r>
    </w:p>
    <w:p w:rsidR="00D73B56" w:rsidRDefault="00D73B56" w:rsidP="00D73B56">
      <w:pPr>
        <w:jc w:val="both"/>
        <w:rPr>
          <w:rFonts w:ascii="Book Antiqua" w:eastAsia="Times New Roman" w:hAnsi="Book Antiqua" w:cs="Arial"/>
          <w:sz w:val="24"/>
          <w:szCs w:val="24"/>
          <w:lang w:eastAsia="fr-FR"/>
        </w:rPr>
      </w:pPr>
      <w:r w:rsidRPr="009663AB">
        <w:rPr>
          <w:rFonts w:ascii="Book Antiqua" w:eastAsia="Times New Roman" w:hAnsi="Book Antiqua" w:cs="Arial"/>
          <w:sz w:val="24"/>
          <w:szCs w:val="24"/>
          <w:lang w:eastAsia="fr-FR"/>
        </w:rPr>
        <w:t>Le placenta est un organe transitoire indispensable au mai</w:t>
      </w:r>
      <w:r w:rsidRPr="00422C88">
        <w:rPr>
          <w:rFonts w:ascii="Book Antiqua" w:eastAsia="Times New Roman" w:hAnsi="Book Antiqua" w:cs="Arial"/>
          <w:sz w:val="24"/>
          <w:szCs w:val="24"/>
          <w:lang w:eastAsia="fr-FR"/>
        </w:rPr>
        <w:t xml:space="preserve">ntien de la gestation, médiateu </w:t>
      </w:r>
      <w:r w:rsidRPr="009663AB">
        <w:rPr>
          <w:rFonts w:ascii="Book Antiqua" w:eastAsia="Times New Roman" w:hAnsi="Book Antiqua" w:cs="Arial"/>
          <w:sz w:val="24"/>
          <w:szCs w:val="24"/>
          <w:lang w:eastAsia="fr-FR"/>
        </w:rPr>
        <w:t>des échanges</w:t>
      </w:r>
      <w:r w:rsidRPr="00422C88">
        <w:rPr>
          <w:rFonts w:ascii="Book Antiqua" w:eastAsia="Times New Roman" w:hAnsi="Book Antiqua" w:cs="Arial"/>
          <w:sz w:val="24"/>
          <w:szCs w:val="24"/>
          <w:lang w:eastAsia="fr-FR"/>
        </w:rPr>
        <w:t xml:space="preserve"> </w:t>
      </w:r>
      <w:r w:rsidRPr="009663AB">
        <w:rPr>
          <w:rFonts w:ascii="Book Antiqua" w:eastAsia="Times New Roman" w:hAnsi="Book Antiqua" w:cs="Arial"/>
          <w:sz w:val="24"/>
          <w:szCs w:val="24"/>
          <w:lang w:eastAsia="fr-FR"/>
        </w:rPr>
        <w:t>physiologiques fœto-maternels. C'est un organe d’origine fœtal. Le</w:t>
      </w:r>
      <w:r w:rsidRPr="00422C88">
        <w:rPr>
          <w:rFonts w:ascii="Book Antiqua" w:eastAsia="Times New Roman" w:hAnsi="Book Antiqua" w:cs="Arial"/>
          <w:sz w:val="24"/>
          <w:szCs w:val="24"/>
          <w:lang w:eastAsia="fr-FR"/>
        </w:rPr>
        <w:t xml:space="preserve"> </w:t>
      </w:r>
      <w:r w:rsidRPr="009663AB">
        <w:rPr>
          <w:rFonts w:ascii="Book Antiqua" w:eastAsia="Times New Roman" w:hAnsi="Book Antiqua" w:cs="Arial"/>
          <w:sz w:val="24"/>
          <w:szCs w:val="24"/>
          <w:lang w:eastAsia="fr-FR"/>
        </w:rPr>
        <w:t>complexe fœto-placentaire</w:t>
      </w:r>
      <w:r w:rsidRPr="00422C88">
        <w:rPr>
          <w:rFonts w:ascii="Book Antiqua" w:eastAsia="Times New Roman" w:hAnsi="Book Antiqua" w:cs="Arial"/>
          <w:sz w:val="24"/>
          <w:szCs w:val="24"/>
          <w:lang w:eastAsia="fr-FR"/>
        </w:rPr>
        <w:t xml:space="preserve"> </w:t>
      </w:r>
      <w:r w:rsidRPr="009663AB">
        <w:rPr>
          <w:rFonts w:ascii="Book Antiqua" w:eastAsia="Times New Roman" w:hAnsi="Book Antiqua" w:cs="Arial"/>
          <w:sz w:val="24"/>
          <w:szCs w:val="24"/>
          <w:lang w:eastAsia="fr-FR"/>
        </w:rPr>
        <w:t>est une allogreffe naturelle résistante au rejet. Le chorion baigne</w:t>
      </w:r>
      <w:r w:rsidRPr="00422C88">
        <w:rPr>
          <w:rFonts w:ascii="Book Antiqua" w:eastAsia="Times New Roman" w:hAnsi="Book Antiqua" w:cs="Arial"/>
          <w:sz w:val="24"/>
          <w:szCs w:val="24"/>
          <w:lang w:eastAsia="fr-FR"/>
        </w:rPr>
        <w:t xml:space="preserve"> </w:t>
      </w:r>
      <w:r w:rsidRPr="009663AB">
        <w:rPr>
          <w:rFonts w:ascii="Book Antiqua" w:eastAsia="Times New Roman" w:hAnsi="Book Antiqua" w:cs="Arial"/>
          <w:sz w:val="24"/>
          <w:szCs w:val="24"/>
          <w:lang w:eastAsia="fr-FR"/>
        </w:rPr>
        <w:t>directement dans le sang maternel sans interposition de tissu.</w:t>
      </w:r>
    </w:p>
    <w:p w:rsidR="00D73B56" w:rsidRPr="00422C88" w:rsidRDefault="00D73B56" w:rsidP="00D73B56">
      <w:pPr>
        <w:autoSpaceDE w:val="0"/>
        <w:autoSpaceDN w:val="0"/>
        <w:adjustRightInd w:val="0"/>
        <w:spacing w:after="0"/>
        <w:jc w:val="both"/>
        <w:rPr>
          <w:rFonts w:ascii="Book Antiqua" w:hAnsi="Book Antiqua" w:cs="Times-Bold"/>
          <w:b/>
          <w:bCs/>
          <w:color w:val="FF0000"/>
          <w:sz w:val="24"/>
          <w:szCs w:val="24"/>
        </w:rPr>
      </w:pPr>
      <w:r>
        <w:rPr>
          <w:rFonts w:ascii="Book Antiqua" w:hAnsi="Book Antiqua" w:cs="Times-Bold"/>
          <w:b/>
          <w:bCs/>
          <w:color w:val="FF0000"/>
          <w:sz w:val="24"/>
          <w:szCs w:val="24"/>
        </w:rPr>
        <w:t>A.</w:t>
      </w:r>
      <w:r w:rsidRPr="00422C88">
        <w:rPr>
          <w:rFonts w:ascii="Book Antiqua" w:hAnsi="Book Antiqua" w:cs="Times-Bold"/>
          <w:b/>
          <w:bCs/>
          <w:color w:val="FF0000"/>
          <w:sz w:val="24"/>
          <w:szCs w:val="24"/>
        </w:rPr>
        <w:t xml:space="preserve"> Origine du placenta</w:t>
      </w:r>
    </w:p>
    <w:p w:rsidR="00D73B56" w:rsidRDefault="00D73B56" w:rsidP="00D73B56">
      <w:pPr>
        <w:autoSpaceDE w:val="0"/>
        <w:autoSpaceDN w:val="0"/>
        <w:adjustRightInd w:val="0"/>
        <w:spacing w:after="0"/>
        <w:jc w:val="both"/>
        <w:rPr>
          <w:rFonts w:ascii="Book Antiqua" w:hAnsi="Book Antiqua" w:cs="Times-Roman"/>
          <w:sz w:val="24"/>
          <w:szCs w:val="24"/>
        </w:rPr>
      </w:pPr>
      <w:r w:rsidRPr="00422C88">
        <w:rPr>
          <w:rFonts w:ascii="Book Antiqua" w:hAnsi="Book Antiqua" w:cs="Times-Roman"/>
          <w:sz w:val="24"/>
          <w:szCs w:val="24"/>
        </w:rPr>
        <w:t xml:space="preserve">Le placenta provient de la couche cellulaire périphérique ou </w:t>
      </w:r>
      <w:r w:rsidRPr="00422C88">
        <w:rPr>
          <w:rFonts w:ascii="Book Antiqua" w:hAnsi="Book Antiqua" w:cs="Times-Bold"/>
          <w:b/>
          <w:bCs/>
          <w:sz w:val="24"/>
          <w:szCs w:val="24"/>
        </w:rPr>
        <w:t xml:space="preserve">trophoblaste </w:t>
      </w:r>
      <w:r w:rsidRPr="00422C88">
        <w:rPr>
          <w:rFonts w:ascii="Book Antiqua" w:hAnsi="Book Antiqua" w:cs="Times-Roman"/>
          <w:sz w:val="24"/>
          <w:szCs w:val="24"/>
        </w:rPr>
        <w:t>qui enveloppe l’œuf au</w:t>
      </w:r>
      <w:r>
        <w:rPr>
          <w:rFonts w:ascii="Book Antiqua" w:hAnsi="Book Antiqua" w:cs="Times-Roman"/>
          <w:sz w:val="24"/>
          <w:szCs w:val="24"/>
        </w:rPr>
        <w:t xml:space="preserve"> </w:t>
      </w:r>
      <w:r w:rsidRPr="00422C88">
        <w:rPr>
          <w:rFonts w:ascii="Book Antiqua" w:hAnsi="Book Antiqua" w:cs="Times-Roman"/>
          <w:sz w:val="24"/>
          <w:szCs w:val="24"/>
        </w:rPr>
        <w:t>moment de la nidation.</w:t>
      </w:r>
    </w:p>
    <w:p w:rsidR="00D73B56" w:rsidRPr="009663AB" w:rsidRDefault="00D73B56" w:rsidP="00D73B56">
      <w:pPr>
        <w:autoSpaceDE w:val="0"/>
        <w:autoSpaceDN w:val="0"/>
        <w:adjustRightInd w:val="0"/>
        <w:spacing w:after="0"/>
        <w:jc w:val="both"/>
        <w:rPr>
          <w:rFonts w:ascii="Book Antiqua" w:hAnsi="Book Antiqua" w:cs="Times-Roman"/>
          <w:sz w:val="24"/>
          <w:szCs w:val="24"/>
        </w:rPr>
      </w:pPr>
    </w:p>
    <w:p w:rsidR="00D73B56" w:rsidRPr="00917209" w:rsidRDefault="00D73B56" w:rsidP="00D73B56">
      <w:pPr>
        <w:autoSpaceDE w:val="0"/>
        <w:autoSpaceDN w:val="0"/>
        <w:adjustRightInd w:val="0"/>
        <w:spacing w:after="0"/>
        <w:jc w:val="both"/>
        <w:rPr>
          <w:rFonts w:ascii="Book Antiqua" w:hAnsi="Book Antiqua" w:cs="Times-Bold"/>
          <w:b/>
          <w:bCs/>
          <w:color w:val="FF0000"/>
          <w:sz w:val="24"/>
          <w:szCs w:val="24"/>
        </w:rPr>
      </w:pPr>
      <w:r>
        <w:rPr>
          <w:rFonts w:ascii="Book Antiqua" w:hAnsi="Book Antiqua" w:cs="Times-Bold"/>
          <w:b/>
          <w:bCs/>
          <w:color w:val="FF0000"/>
          <w:sz w:val="24"/>
          <w:szCs w:val="24"/>
        </w:rPr>
        <w:t>B.</w:t>
      </w:r>
      <w:r w:rsidRPr="00917209">
        <w:rPr>
          <w:rFonts w:ascii="Book Antiqua" w:hAnsi="Book Antiqua" w:cs="Times-Bold"/>
          <w:b/>
          <w:bCs/>
          <w:color w:val="FF0000"/>
          <w:sz w:val="24"/>
          <w:szCs w:val="24"/>
        </w:rPr>
        <w:t xml:space="preserve"> Développement de l’ébauche placentaire</w:t>
      </w:r>
    </w:p>
    <w:p w:rsidR="00D73B56" w:rsidRPr="00917209" w:rsidRDefault="00D73B56" w:rsidP="00D73B56">
      <w:pPr>
        <w:autoSpaceDE w:val="0"/>
        <w:autoSpaceDN w:val="0"/>
        <w:adjustRightInd w:val="0"/>
        <w:spacing w:after="0"/>
        <w:jc w:val="both"/>
        <w:rPr>
          <w:rFonts w:ascii="Book Antiqua" w:hAnsi="Book Antiqua" w:cs="Times-Roman"/>
          <w:sz w:val="24"/>
          <w:szCs w:val="24"/>
        </w:rPr>
      </w:pPr>
      <w:r w:rsidRPr="00917209">
        <w:rPr>
          <w:rFonts w:ascii="Book Antiqua" w:hAnsi="Book Antiqua" w:cs="Times-Roman"/>
          <w:sz w:val="24"/>
          <w:szCs w:val="24"/>
        </w:rPr>
        <w:t>Le tissu trophoblastique émet des prolongements de plus en plus nombreux qui se ramifient et forment</w:t>
      </w:r>
      <w:r>
        <w:rPr>
          <w:rFonts w:ascii="Book Antiqua" w:hAnsi="Book Antiqua" w:cs="Times-Roman"/>
          <w:sz w:val="24"/>
          <w:szCs w:val="24"/>
        </w:rPr>
        <w:t xml:space="preserve"> </w:t>
      </w:r>
      <w:r w:rsidRPr="00917209">
        <w:rPr>
          <w:rFonts w:ascii="Book Antiqua" w:hAnsi="Book Antiqua" w:cs="Times-Roman"/>
          <w:sz w:val="24"/>
          <w:szCs w:val="24"/>
        </w:rPr>
        <w:t>d’importantes villosités. Le sang maternel provenant des artérioles ouvertes circule dans une série d’espaces</w:t>
      </w:r>
      <w:r>
        <w:rPr>
          <w:rFonts w:ascii="Book Antiqua" w:hAnsi="Book Antiqua" w:cs="Times-Roman"/>
          <w:sz w:val="24"/>
          <w:szCs w:val="24"/>
        </w:rPr>
        <w:t xml:space="preserve"> </w:t>
      </w:r>
      <w:r w:rsidRPr="00917209">
        <w:rPr>
          <w:rFonts w:ascii="Book Antiqua" w:hAnsi="Book Antiqua" w:cs="Times-Roman"/>
          <w:sz w:val="24"/>
          <w:szCs w:val="24"/>
        </w:rPr>
        <w:t xml:space="preserve">appelés </w:t>
      </w:r>
      <w:r w:rsidRPr="00917209">
        <w:rPr>
          <w:rFonts w:ascii="Book Antiqua" w:hAnsi="Book Antiqua" w:cs="Times-Bold"/>
          <w:b/>
          <w:bCs/>
          <w:sz w:val="24"/>
          <w:szCs w:val="24"/>
        </w:rPr>
        <w:t>lacs sanguins maternels</w:t>
      </w:r>
      <w:r w:rsidRPr="00917209">
        <w:rPr>
          <w:rFonts w:ascii="Book Antiqua" w:hAnsi="Book Antiqua" w:cs="Times-Roman"/>
          <w:sz w:val="24"/>
          <w:szCs w:val="24"/>
        </w:rPr>
        <w:t>. Les capillaires se relient à un réseau vasculaire qui rejoint les gros vaisseaux,</w:t>
      </w:r>
    </w:p>
    <w:p w:rsidR="00D73B56" w:rsidRPr="00917209" w:rsidRDefault="00D73B56" w:rsidP="00D73B56">
      <w:pPr>
        <w:autoSpaceDE w:val="0"/>
        <w:autoSpaceDN w:val="0"/>
        <w:adjustRightInd w:val="0"/>
        <w:spacing w:after="0"/>
        <w:jc w:val="both"/>
        <w:rPr>
          <w:rFonts w:ascii="Book Antiqua" w:hAnsi="Book Antiqua" w:cs="Times-Roman"/>
          <w:sz w:val="24"/>
          <w:szCs w:val="24"/>
        </w:rPr>
      </w:pPr>
      <w:r w:rsidRPr="00917209">
        <w:rPr>
          <w:rFonts w:ascii="Book Antiqua" w:hAnsi="Book Antiqua" w:cs="Times-Roman"/>
          <w:sz w:val="24"/>
          <w:szCs w:val="24"/>
        </w:rPr>
        <w:t>pour arriver au cordon ombilical, puis à la circulation embryonnaire.</w:t>
      </w:r>
    </w:p>
    <w:p w:rsidR="00D73B56" w:rsidRDefault="00D73B56" w:rsidP="00D73B56">
      <w:pPr>
        <w:autoSpaceDE w:val="0"/>
        <w:autoSpaceDN w:val="0"/>
        <w:adjustRightInd w:val="0"/>
        <w:spacing w:after="0"/>
        <w:jc w:val="both"/>
        <w:rPr>
          <w:rFonts w:ascii="Book Antiqua" w:hAnsi="Book Antiqua" w:cs="Times-Roman"/>
          <w:sz w:val="24"/>
          <w:szCs w:val="24"/>
        </w:rPr>
      </w:pPr>
      <w:r w:rsidRPr="00917209">
        <w:rPr>
          <w:rFonts w:ascii="Book Antiqua" w:hAnsi="Book Antiqua" w:cs="Times-Roman"/>
          <w:sz w:val="24"/>
          <w:szCs w:val="24"/>
        </w:rPr>
        <w:t xml:space="preserve">Ainsi se trouve réalisée la </w:t>
      </w:r>
      <w:r w:rsidRPr="00917209">
        <w:rPr>
          <w:rFonts w:ascii="Book Antiqua" w:hAnsi="Book Antiqua" w:cs="Times-Bold"/>
          <w:b/>
          <w:bCs/>
          <w:sz w:val="24"/>
          <w:szCs w:val="24"/>
        </w:rPr>
        <w:t xml:space="preserve">possibilité d’échanges entre le sang maternel et fœtal </w:t>
      </w:r>
      <w:r w:rsidRPr="00917209">
        <w:rPr>
          <w:rFonts w:ascii="Book Antiqua" w:hAnsi="Book Antiqua" w:cs="Times-Roman"/>
          <w:sz w:val="24"/>
          <w:szCs w:val="24"/>
        </w:rPr>
        <w:t>au niveau des lacs</w:t>
      </w:r>
      <w:r>
        <w:rPr>
          <w:rFonts w:ascii="Book Antiqua" w:hAnsi="Book Antiqua" w:cs="Times-Roman"/>
          <w:sz w:val="24"/>
          <w:szCs w:val="24"/>
        </w:rPr>
        <w:t xml:space="preserve"> </w:t>
      </w:r>
      <w:r w:rsidRPr="00917209">
        <w:rPr>
          <w:rFonts w:ascii="Book Antiqua" w:hAnsi="Book Antiqua" w:cs="Times-Roman"/>
          <w:sz w:val="24"/>
          <w:szCs w:val="24"/>
        </w:rPr>
        <w:t>sanguins.</w:t>
      </w:r>
    </w:p>
    <w:p w:rsidR="00D73B56" w:rsidRPr="001A6BA5" w:rsidRDefault="00D73B56" w:rsidP="00D73B56">
      <w:pPr>
        <w:autoSpaceDE w:val="0"/>
        <w:autoSpaceDN w:val="0"/>
        <w:adjustRightInd w:val="0"/>
        <w:spacing w:after="0"/>
        <w:jc w:val="both"/>
        <w:rPr>
          <w:rFonts w:ascii="Book Antiqua" w:hAnsi="Book Antiqua" w:cs="Times-Roman"/>
          <w:sz w:val="24"/>
          <w:szCs w:val="24"/>
        </w:rPr>
      </w:pPr>
    </w:p>
    <w:p w:rsidR="00D73B56" w:rsidRDefault="00D73B56" w:rsidP="00D73B56">
      <w:pPr>
        <w:jc w:val="both"/>
        <w:rPr>
          <w:rFonts w:ascii="Book Antiqua" w:hAnsi="Book Antiqua" w:cs="Times-Bold"/>
          <w:b/>
          <w:bCs/>
          <w:color w:val="FF0000"/>
          <w:sz w:val="24"/>
          <w:szCs w:val="24"/>
        </w:rPr>
      </w:pPr>
      <w:r>
        <w:rPr>
          <w:rFonts w:ascii="Book Antiqua" w:hAnsi="Book Antiqua" w:cs="Times-Bold"/>
          <w:b/>
          <w:bCs/>
          <w:color w:val="FF0000"/>
          <w:sz w:val="24"/>
          <w:szCs w:val="24"/>
        </w:rPr>
        <w:t>C.</w:t>
      </w:r>
      <w:r w:rsidRPr="00847486">
        <w:rPr>
          <w:rFonts w:ascii="Book Antiqua" w:hAnsi="Book Antiqua" w:cs="Times-Bold"/>
          <w:b/>
          <w:bCs/>
          <w:color w:val="FF0000"/>
          <w:sz w:val="24"/>
          <w:szCs w:val="24"/>
        </w:rPr>
        <w:t xml:space="preserve"> Fonctions du placenta</w:t>
      </w:r>
    </w:p>
    <w:p w:rsidR="00D73B56" w:rsidRPr="0075424B" w:rsidRDefault="00D73B56" w:rsidP="00D73B56">
      <w:pPr>
        <w:jc w:val="both"/>
        <w:rPr>
          <w:rFonts w:ascii="Book Antiqua" w:hAnsi="Book Antiqua" w:cs="Times-Bold"/>
          <w:b/>
          <w:bCs/>
          <w:color w:val="FF0000"/>
          <w:sz w:val="24"/>
          <w:szCs w:val="24"/>
        </w:rPr>
      </w:pPr>
      <w:r w:rsidRPr="00747E4C">
        <w:rPr>
          <w:rFonts w:ascii="Book Antiqua" w:hAnsi="Book Antiqua"/>
          <w:sz w:val="24"/>
          <w:szCs w:val="24"/>
        </w:rPr>
        <w:t xml:space="preserve">Le </w:t>
      </w:r>
      <w:r w:rsidRPr="00747E4C">
        <w:rPr>
          <w:rStyle w:val="lev"/>
          <w:rFonts w:ascii="Book Antiqua" w:hAnsi="Book Antiqua"/>
          <w:sz w:val="24"/>
          <w:szCs w:val="24"/>
        </w:rPr>
        <w:t>placenta</w:t>
      </w:r>
      <w:r w:rsidRPr="00747E4C">
        <w:rPr>
          <w:rFonts w:ascii="Book Antiqua" w:hAnsi="Book Antiqua"/>
          <w:sz w:val="24"/>
          <w:szCs w:val="24"/>
        </w:rPr>
        <w:t xml:space="preserve"> est un organe temporaire, expulsé après l'</w:t>
      </w:r>
      <w:hyperlink r:id="rId42" w:tgtFrame="_self" w:tooltip="accouchement" w:history="1">
        <w:r w:rsidRPr="00747E4C">
          <w:rPr>
            <w:rStyle w:val="lev"/>
            <w:rFonts w:ascii="Book Antiqua" w:hAnsi="Book Antiqua"/>
            <w:sz w:val="24"/>
            <w:szCs w:val="24"/>
            <w:u w:val="single"/>
          </w:rPr>
          <w:t>accouchement</w:t>
        </w:r>
      </w:hyperlink>
      <w:r w:rsidRPr="00747E4C">
        <w:rPr>
          <w:rFonts w:ascii="Book Antiqua" w:hAnsi="Book Antiqua"/>
          <w:sz w:val="24"/>
          <w:szCs w:val="24"/>
        </w:rPr>
        <w:t xml:space="preserve">. Il assure les échanges vitaux entre la mère et le futur bébé. C'est notamment à travers lui que l'oxygène et les nutriments nécessaires au </w:t>
      </w:r>
      <w:hyperlink r:id="rId43" w:tgtFrame="_self" w:tooltip="développement fœtal" w:history="1">
        <w:r w:rsidRPr="00747E4C">
          <w:rPr>
            <w:rStyle w:val="lev"/>
            <w:rFonts w:ascii="Book Antiqua" w:hAnsi="Book Antiqua"/>
            <w:sz w:val="24"/>
            <w:szCs w:val="24"/>
            <w:u w:val="single"/>
          </w:rPr>
          <w:t>développement fœtal</w:t>
        </w:r>
      </w:hyperlink>
      <w:r w:rsidRPr="00747E4C">
        <w:rPr>
          <w:rFonts w:ascii="Book Antiqua" w:hAnsi="Book Antiqua"/>
          <w:sz w:val="24"/>
          <w:szCs w:val="24"/>
        </w:rPr>
        <w:t xml:space="preserve"> sont transmis. Le placenta constitue aussi une </w:t>
      </w:r>
      <w:hyperlink r:id="rId44" w:tgtFrame="_self" w:tooltip="barrière protectrice pour le fœtus" w:history="1">
        <w:r w:rsidRPr="00747E4C">
          <w:rPr>
            <w:rStyle w:val="lev"/>
            <w:rFonts w:ascii="Book Antiqua" w:hAnsi="Book Antiqua"/>
            <w:sz w:val="24"/>
            <w:szCs w:val="24"/>
            <w:u w:val="single"/>
          </w:rPr>
          <w:t>barrière protectrice pour le fœtus</w:t>
        </w:r>
      </w:hyperlink>
      <w:r w:rsidRPr="00747E4C">
        <w:rPr>
          <w:rFonts w:ascii="Book Antiqua" w:hAnsi="Book Antiqua"/>
          <w:sz w:val="24"/>
          <w:szCs w:val="24"/>
        </w:rPr>
        <w:t xml:space="preserve"> : divers agents pathogènes et substances dangereuses ne peuvent pas le traverser. Cependant, il ne peut pas tout arrêter : </w:t>
      </w:r>
      <w:hyperlink r:id="rId45" w:tgtFrame="_self" w:tooltip="l'alcool" w:history="1">
        <w:r w:rsidRPr="00747E4C">
          <w:rPr>
            <w:rStyle w:val="lev"/>
            <w:rFonts w:ascii="Book Antiqua" w:hAnsi="Book Antiqua"/>
            <w:sz w:val="24"/>
            <w:szCs w:val="24"/>
            <w:u w:val="single"/>
          </w:rPr>
          <w:t>l'alcool</w:t>
        </w:r>
      </w:hyperlink>
      <w:r w:rsidRPr="00747E4C">
        <w:rPr>
          <w:rFonts w:ascii="Book Antiqua" w:hAnsi="Book Antiqua"/>
          <w:sz w:val="24"/>
          <w:szCs w:val="24"/>
        </w:rPr>
        <w:t xml:space="preserve">, par exemple, peut quand même attendre le fœtus. Enfin, le placenta produit diverses hormones nécessaires au développement fœtal et à </w:t>
      </w:r>
      <w:hyperlink r:id="rId46" w:tgtFrame="_self" w:tooltip="la lactation" w:history="1">
        <w:r w:rsidRPr="00747E4C">
          <w:rPr>
            <w:rStyle w:val="lev"/>
            <w:rFonts w:ascii="Book Antiqua" w:hAnsi="Book Antiqua"/>
            <w:sz w:val="24"/>
            <w:szCs w:val="24"/>
            <w:u w:val="single"/>
          </w:rPr>
          <w:t>la lactation</w:t>
        </w:r>
      </w:hyperlink>
      <w:r w:rsidRPr="00747E4C">
        <w:rPr>
          <w:rFonts w:ascii="Book Antiqua" w:hAnsi="Book Antiqua"/>
          <w:sz w:val="24"/>
          <w:szCs w:val="24"/>
        </w:rPr>
        <w:t>.</w:t>
      </w:r>
    </w:p>
    <w:p w:rsidR="00D73B56" w:rsidRPr="00E04600" w:rsidRDefault="00D73B56" w:rsidP="00D73B56"/>
    <w:p w:rsidR="00D73B56" w:rsidRDefault="00D73B56" w:rsidP="00D73B56">
      <w:pPr>
        <w:jc w:val="center"/>
      </w:pPr>
    </w:p>
    <w:p w:rsidR="00D73B56" w:rsidRDefault="00D73B56" w:rsidP="00D73B56">
      <w:pPr>
        <w:jc w:val="center"/>
      </w:pPr>
      <w:r>
        <w:rPr>
          <w:noProof/>
          <w:lang w:eastAsia="fr-FR"/>
        </w:rPr>
        <w:lastRenderedPageBreak/>
        <w:drawing>
          <wp:inline distT="0" distB="0" distL="0" distR="0" wp14:anchorId="212CCFA0" wp14:editId="4F25E53F">
            <wp:extent cx="6356350" cy="4962158"/>
            <wp:effectExtent l="0" t="0" r="6350" b="0"/>
            <wp:docPr id="50" name="Image 19" descr="D:\1002005-Coupe_du_place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1002005-Coupe_du_placenta.jpg"/>
                    <pic:cNvPicPr>
                      <a:picLocks noChangeAspect="1" noChangeArrowheads="1"/>
                    </pic:cNvPicPr>
                  </pic:nvPicPr>
                  <pic:blipFill>
                    <a:blip r:embed="rId47"/>
                    <a:srcRect/>
                    <a:stretch>
                      <a:fillRect/>
                    </a:stretch>
                  </pic:blipFill>
                  <pic:spPr bwMode="auto">
                    <a:xfrm>
                      <a:off x="0" y="0"/>
                      <a:ext cx="6388540" cy="4987287"/>
                    </a:xfrm>
                    <a:prstGeom prst="rect">
                      <a:avLst/>
                    </a:prstGeom>
                    <a:noFill/>
                    <a:ln w="9525">
                      <a:noFill/>
                      <a:miter lim="800000"/>
                      <a:headEnd/>
                      <a:tailEnd/>
                    </a:ln>
                  </pic:spPr>
                </pic:pic>
              </a:graphicData>
            </a:graphic>
          </wp:inline>
        </w:drawing>
      </w:r>
    </w:p>
    <w:p w:rsidR="00D73B56" w:rsidRPr="00B57F61" w:rsidRDefault="00D73B56" w:rsidP="00D73B56">
      <w:pPr>
        <w:jc w:val="center"/>
        <w:rPr>
          <w:rFonts w:ascii="Book Antiqua" w:hAnsi="Book Antiqua"/>
          <w:b/>
          <w:bCs/>
          <w:color w:val="FF0000"/>
          <w:sz w:val="24"/>
          <w:szCs w:val="24"/>
        </w:rPr>
      </w:pPr>
      <w:r w:rsidRPr="00B57F61">
        <w:rPr>
          <w:rFonts w:ascii="Book Antiqua" w:hAnsi="Book Antiqua"/>
          <w:b/>
          <w:bCs/>
          <w:color w:val="FF0000"/>
          <w:sz w:val="24"/>
          <w:szCs w:val="24"/>
        </w:rPr>
        <w:t xml:space="preserve">Figure 02 : Coupe du placenta </w:t>
      </w: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D73B56" w:rsidRDefault="00D73B56" w:rsidP="00D73B56">
      <w:pPr>
        <w:jc w:val="center"/>
      </w:pPr>
    </w:p>
    <w:p w:rsidR="00E375EE" w:rsidRDefault="00E375EE">
      <w:bookmarkStart w:id="1" w:name="_GoBack"/>
      <w:bookmarkEnd w:id="1"/>
    </w:p>
    <w:sectPr w:rsidR="00E375E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Comic Sans MS">
    <w:altName w:val="Comic Sans MS"/>
    <w:panose1 w:val="030F0702030302020204"/>
    <w:charset w:val="00"/>
    <w:family w:val="script"/>
    <w:pitch w:val="variable"/>
    <w:sig w:usb0="00000287" w:usb1="00000013" w:usb2="00000000" w:usb3="00000000" w:csb0="0000009F" w:csb1="00000000"/>
  </w:font>
  <w:font w:name="Segoe UI Semilight">
    <w:panose1 w:val="020B0402040204020203"/>
    <w:charset w:val="00"/>
    <w:family w:val="swiss"/>
    <w:pitch w:val="variable"/>
    <w:sig w:usb0="E4002EFF" w:usb1="C000E47F"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12B292A0"/>
    <w:lvl w:ilvl="0" w:tplc="AB12731E">
      <w:start w:val="1"/>
      <w:numFmt w:val="upperLetter"/>
      <w:lvlText w:val="%1."/>
      <w:lvlJc w:val="left"/>
      <w:rPr>
        <w:color w:val="FF0000"/>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3D1B58BA"/>
    <w:lvl w:ilvl="0" w:tplc="FFFFFFFF">
      <w:start w:val="1"/>
      <w:numFmt w:val="upperLetter"/>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878447EC"/>
    <w:lvl w:ilvl="0" w:tplc="9B1877CE">
      <w:start w:val="2"/>
      <w:numFmt w:val="upperLetter"/>
      <w:lvlText w:val="%1."/>
      <w:lvlJc w:val="left"/>
      <w:rPr>
        <w:color w:val="FF0000"/>
      </w:rPr>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2EB14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4C107FE"/>
    <w:multiLevelType w:val="hybridMultilevel"/>
    <w:tmpl w:val="B5948542"/>
    <w:lvl w:ilvl="0" w:tplc="BF0CD060">
      <w:start w:val="1"/>
      <w:numFmt w:val="upperLetter"/>
      <w:lvlText w:val="%1."/>
      <w:lvlJc w:val="left"/>
      <w:pPr>
        <w:ind w:left="720" w:hanging="360"/>
      </w:pPr>
      <w:rPr>
        <w:rFonts w:hint="default"/>
        <w:b w:val="0"/>
        <w:color w:val="FF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8270FF"/>
    <w:multiLevelType w:val="hybridMultilevel"/>
    <w:tmpl w:val="91CCE264"/>
    <w:lvl w:ilvl="0" w:tplc="01F098C6">
      <w:start w:val="1"/>
      <w:numFmt w:val="bullet"/>
      <w:lvlText w:val="-"/>
      <w:lvlJc w:val="left"/>
      <w:pPr>
        <w:ind w:left="36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B6C5D99"/>
    <w:multiLevelType w:val="hybridMultilevel"/>
    <w:tmpl w:val="6E02DFD2"/>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8" w15:restartNumberingAfterBreak="0">
    <w:nsid w:val="0D5B13D6"/>
    <w:multiLevelType w:val="hybridMultilevel"/>
    <w:tmpl w:val="BC046096"/>
    <w:lvl w:ilvl="0" w:tplc="9CC47ABA">
      <w:start w:val="1"/>
      <w:numFmt w:val="decimal"/>
      <w:lvlText w:val="%1."/>
      <w:lvlJc w:val="left"/>
      <w:pPr>
        <w:ind w:left="360" w:hanging="360"/>
      </w:pPr>
      <w:rPr>
        <w:rFonts w:eastAsia="Times New Roman" w:cs="Times New Roman" w:hint="default"/>
        <w:b/>
        <w:i/>
        <w:color w:val="FF0000"/>
        <w:u w:val="singl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148A1B28"/>
    <w:multiLevelType w:val="hybridMultilevel"/>
    <w:tmpl w:val="B278144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6CB10DD"/>
    <w:multiLevelType w:val="hybridMultilevel"/>
    <w:tmpl w:val="0E623948"/>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82214A6"/>
    <w:multiLevelType w:val="hybridMultilevel"/>
    <w:tmpl w:val="71786E48"/>
    <w:lvl w:ilvl="0" w:tplc="25962F14">
      <w:start w:val="1"/>
      <w:numFmt w:val="upperLetter"/>
      <w:lvlText w:val="%1."/>
      <w:lvlJc w:val="left"/>
      <w:pPr>
        <w:ind w:left="360" w:hanging="360"/>
      </w:pPr>
      <w:rPr>
        <w:rFonts w:hint="default"/>
        <w:b/>
        <w:i/>
        <w:color w:val="FF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2" w15:restartNumberingAfterBreak="0">
    <w:nsid w:val="1BAE2B74"/>
    <w:multiLevelType w:val="hybridMultilevel"/>
    <w:tmpl w:val="15D6306C"/>
    <w:lvl w:ilvl="0" w:tplc="E7B47138">
      <w:start w:val="1"/>
      <w:numFmt w:val="decimal"/>
      <w:lvlText w:val="%1."/>
      <w:lvlJc w:val="left"/>
      <w:pPr>
        <w:ind w:left="360" w:hanging="360"/>
      </w:pPr>
      <w:rPr>
        <w:rFonts w:hint="default"/>
        <w:b/>
        <w:bCs/>
        <w:color w:val="auto"/>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1E141F31"/>
    <w:multiLevelType w:val="hybridMultilevel"/>
    <w:tmpl w:val="A81CD6B6"/>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4" w15:restartNumberingAfterBreak="0">
    <w:nsid w:val="24D955F1"/>
    <w:multiLevelType w:val="hybridMultilevel"/>
    <w:tmpl w:val="9C3636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7E36B8D"/>
    <w:multiLevelType w:val="hybridMultilevel"/>
    <w:tmpl w:val="2C96C40C"/>
    <w:lvl w:ilvl="0" w:tplc="B9B29BEA">
      <w:start w:val="1"/>
      <w:numFmt w:val="bullet"/>
      <w:lvlText w:val=""/>
      <w:lvlJc w:val="left"/>
      <w:pPr>
        <w:ind w:left="360" w:hanging="360"/>
      </w:pPr>
      <w:rPr>
        <w:rFonts w:ascii="Symbol" w:hAnsi="Symbol" w:hint="default"/>
        <w:color w:val="FF0000"/>
      </w:rPr>
    </w:lvl>
    <w:lvl w:ilvl="1" w:tplc="040C0003" w:tentative="1">
      <w:start w:val="1"/>
      <w:numFmt w:val="bullet"/>
      <w:lvlText w:val="o"/>
      <w:lvlJc w:val="left"/>
      <w:pPr>
        <w:ind w:left="1015" w:hanging="360"/>
      </w:pPr>
      <w:rPr>
        <w:rFonts w:ascii="Courier New" w:hAnsi="Courier New" w:cs="Courier New" w:hint="default"/>
      </w:rPr>
    </w:lvl>
    <w:lvl w:ilvl="2" w:tplc="040C0005" w:tentative="1">
      <w:start w:val="1"/>
      <w:numFmt w:val="bullet"/>
      <w:lvlText w:val=""/>
      <w:lvlJc w:val="left"/>
      <w:pPr>
        <w:ind w:left="1735" w:hanging="360"/>
      </w:pPr>
      <w:rPr>
        <w:rFonts w:ascii="Wingdings" w:hAnsi="Wingdings" w:hint="default"/>
      </w:rPr>
    </w:lvl>
    <w:lvl w:ilvl="3" w:tplc="040C0001" w:tentative="1">
      <w:start w:val="1"/>
      <w:numFmt w:val="bullet"/>
      <w:lvlText w:val=""/>
      <w:lvlJc w:val="left"/>
      <w:pPr>
        <w:ind w:left="2455" w:hanging="360"/>
      </w:pPr>
      <w:rPr>
        <w:rFonts w:ascii="Symbol" w:hAnsi="Symbol" w:hint="default"/>
      </w:rPr>
    </w:lvl>
    <w:lvl w:ilvl="4" w:tplc="040C0003" w:tentative="1">
      <w:start w:val="1"/>
      <w:numFmt w:val="bullet"/>
      <w:lvlText w:val="o"/>
      <w:lvlJc w:val="left"/>
      <w:pPr>
        <w:ind w:left="3175" w:hanging="360"/>
      </w:pPr>
      <w:rPr>
        <w:rFonts w:ascii="Courier New" w:hAnsi="Courier New" w:cs="Courier New" w:hint="default"/>
      </w:rPr>
    </w:lvl>
    <w:lvl w:ilvl="5" w:tplc="040C0005" w:tentative="1">
      <w:start w:val="1"/>
      <w:numFmt w:val="bullet"/>
      <w:lvlText w:val=""/>
      <w:lvlJc w:val="left"/>
      <w:pPr>
        <w:ind w:left="3895" w:hanging="360"/>
      </w:pPr>
      <w:rPr>
        <w:rFonts w:ascii="Wingdings" w:hAnsi="Wingdings" w:hint="default"/>
      </w:rPr>
    </w:lvl>
    <w:lvl w:ilvl="6" w:tplc="040C0001" w:tentative="1">
      <w:start w:val="1"/>
      <w:numFmt w:val="bullet"/>
      <w:lvlText w:val=""/>
      <w:lvlJc w:val="left"/>
      <w:pPr>
        <w:ind w:left="4615" w:hanging="360"/>
      </w:pPr>
      <w:rPr>
        <w:rFonts w:ascii="Symbol" w:hAnsi="Symbol" w:hint="default"/>
      </w:rPr>
    </w:lvl>
    <w:lvl w:ilvl="7" w:tplc="040C0003" w:tentative="1">
      <w:start w:val="1"/>
      <w:numFmt w:val="bullet"/>
      <w:lvlText w:val="o"/>
      <w:lvlJc w:val="left"/>
      <w:pPr>
        <w:ind w:left="5335" w:hanging="360"/>
      </w:pPr>
      <w:rPr>
        <w:rFonts w:ascii="Courier New" w:hAnsi="Courier New" w:cs="Courier New" w:hint="default"/>
      </w:rPr>
    </w:lvl>
    <w:lvl w:ilvl="8" w:tplc="040C0005" w:tentative="1">
      <w:start w:val="1"/>
      <w:numFmt w:val="bullet"/>
      <w:lvlText w:val=""/>
      <w:lvlJc w:val="left"/>
      <w:pPr>
        <w:ind w:left="6055" w:hanging="360"/>
      </w:pPr>
      <w:rPr>
        <w:rFonts w:ascii="Wingdings" w:hAnsi="Wingdings" w:hint="default"/>
      </w:rPr>
    </w:lvl>
  </w:abstractNum>
  <w:abstractNum w:abstractNumId="16" w15:restartNumberingAfterBreak="0">
    <w:nsid w:val="2B0634E4"/>
    <w:multiLevelType w:val="hybridMultilevel"/>
    <w:tmpl w:val="71961C92"/>
    <w:lvl w:ilvl="0" w:tplc="6642934E">
      <w:start w:val="1"/>
      <w:numFmt w:val="upperLetter"/>
      <w:lvlText w:val="%1."/>
      <w:lvlJc w:val="left"/>
      <w:pPr>
        <w:ind w:left="360" w:hanging="360"/>
      </w:pPr>
      <w:rPr>
        <w:rFonts w:ascii="Book Antiqua" w:eastAsia="Times New Roman" w:hAnsi="Book Antiqua" w:cstheme="minorBidi"/>
        <w:b/>
        <w:color w:val="FF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7" w15:restartNumberingAfterBreak="0">
    <w:nsid w:val="2B7569EA"/>
    <w:multiLevelType w:val="hybridMultilevel"/>
    <w:tmpl w:val="91C2498A"/>
    <w:lvl w:ilvl="0" w:tplc="B158F938">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15:restartNumberingAfterBreak="0">
    <w:nsid w:val="2F534E7A"/>
    <w:multiLevelType w:val="hybridMultilevel"/>
    <w:tmpl w:val="5720E9A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41542E4"/>
    <w:multiLevelType w:val="multilevel"/>
    <w:tmpl w:val="D1648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E8561E"/>
    <w:multiLevelType w:val="hybridMultilevel"/>
    <w:tmpl w:val="A03476AC"/>
    <w:lvl w:ilvl="0" w:tplc="1916D1AE">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15:restartNumberingAfterBreak="0">
    <w:nsid w:val="3A1569AE"/>
    <w:multiLevelType w:val="hybridMultilevel"/>
    <w:tmpl w:val="8C1818BC"/>
    <w:lvl w:ilvl="0" w:tplc="389AC456">
      <w:start w:val="1"/>
      <w:numFmt w:val="upperLetter"/>
      <w:lvlText w:val="%1."/>
      <w:lvlJc w:val="left"/>
      <w:pPr>
        <w:ind w:left="360" w:hanging="360"/>
      </w:pPr>
      <w:rPr>
        <w:rFonts w:hint="default"/>
        <w:b/>
        <w:color w:val="FF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2" w15:restartNumberingAfterBreak="0">
    <w:nsid w:val="3F056F8C"/>
    <w:multiLevelType w:val="hybridMultilevel"/>
    <w:tmpl w:val="A43AF82C"/>
    <w:lvl w:ilvl="0" w:tplc="94D40E74">
      <w:start w:val="1"/>
      <w:numFmt w:val="bullet"/>
      <w:lvlText w:val=""/>
      <w:lvlJc w:val="left"/>
      <w:pPr>
        <w:ind w:left="360" w:hanging="360"/>
      </w:pPr>
      <w:rPr>
        <w:rFonts w:ascii="Symbol" w:hAnsi="Symbol" w:hint="default"/>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E61778"/>
    <w:multiLevelType w:val="hybridMultilevel"/>
    <w:tmpl w:val="859C496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493002A"/>
    <w:multiLevelType w:val="hybridMultilevel"/>
    <w:tmpl w:val="08285508"/>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5" w15:restartNumberingAfterBreak="0">
    <w:nsid w:val="4B4F5034"/>
    <w:multiLevelType w:val="hybridMultilevel"/>
    <w:tmpl w:val="1910D9BC"/>
    <w:lvl w:ilvl="0" w:tplc="AC96A1AA">
      <w:start w:val="1"/>
      <w:numFmt w:val="upperLetter"/>
      <w:lvlText w:val="%1."/>
      <w:lvlJc w:val="left"/>
      <w:pPr>
        <w:ind w:left="360" w:hanging="360"/>
      </w:pPr>
      <w:rPr>
        <w:rFonts w:hint="default"/>
        <w:b/>
        <w:bCs/>
        <w:color w:val="FF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6" w15:restartNumberingAfterBreak="0">
    <w:nsid w:val="4C6B657E"/>
    <w:multiLevelType w:val="hybridMultilevel"/>
    <w:tmpl w:val="DE282F0E"/>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15:restartNumberingAfterBreak="0">
    <w:nsid w:val="5004712D"/>
    <w:multiLevelType w:val="hybridMultilevel"/>
    <w:tmpl w:val="D3F4CE6E"/>
    <w:lvl w:ilvl="0" w:tplc="644E9B14">
      <w:start w:val="1"/>
      <w:numFmt w:val="bullet"/>
      <w:lvlText w:val=""/>
      <w:lvlJc w:val="left"/>
      <w:pPr>
        <w:ind w:left="36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2B7012C"/>
    <w:multiLevelType w:val="hybridMultilevel"/>
    <w:tmpl w:val="E03E3476"/>
    <w:lvl w:ilvl="0" w:tplc="B3380966">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56890ACC"/>
    <w:multiLevelType w:val="hybridMultilevel"/>
    <w:tmpl w:val="40623F0A"/>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598644C8"/>
    <w:multiLevelType w:val="multilevel"/>
    <w:tmpl w:val="5C28CAC2"/>
    <w:lvl w:ilvl="0">
      <w:start w:val="1"/>
      <w:numFmt w:val="bullet"/>
      <w:lvlText w:val=""/>
      <w:lvlJc w:val="left"/>
      <w:pPr>
        <w:tabs>
          <w:tab w:val="num" w:pos="360"/>
        </w:tabs>
        <w:ind w:left="360" w:hanging="360"/>
      </w:pPr>
      <w:rPr>
        <w:rFonts w:ascii="Symbol" w:hAnsi="Symbol" w:hint="default"/>
        <w:sz w:val="20"/>
      </w:rPr>
    </w:lvl>
    <w:lvl w:ilvl="1">
      <w:start w:val="1"/>
      <w:numFmt w:val="upperLetter"/>
      <w:lvlText w:val="%2."/>
      <w:lvlJc w:val="left"/>
      <w:pPr>
        <w:ind w:left="360" w:hanging="360"/>
      </w:pPr>
      <w:rPr>
        <w:rFonts w:hint="default"/>
        <w:color w:val="FF0000"/>
      </w:rPr>
    </w:lvl>
    <w:lvl w:ilvl="2">
      <w:start w:val="2"/>
      <w:numFmt w:val="decimal"/>
      <w:lvlText w:val="%3"/>
      <w:lvlJc w:val="left"/>
      <w:pPr>
        <w:ind w:left="2018" w:hanging="360"/>
      </w:pPr>
      <w:rPr>
        <w:rFonts w:hint="default"/>
        <w:b/>
        <w:i/>
        <w:color w:val="FF0000"/>
      </w:rPr>
    </w:lvl>
    <w:lvl w:ilvl="3" w:tentative="1">
      <w:start w:val="1"/>
      <w:numFmt w:val="bullet"/>
      <w:lvlText w:val=""/>
      <w:lvlJc w:val="left"/>
      <w:pPr>
        <w:tabs>
          <w:tab w:val="num" w:pos="2738"/>
        </w:tabs>
        <w:ind w:left="2738" w:hanging="360"/>
      </w:pPr>
      <w:rPr>
        <w:rFonts w:ascii="Wingdings" w:hAnsi="Wingdings" w:hint="default"/>
        <w:sz w:val="20"/>
      </w:rPr>
    </w:lvl>
    <w:lvl w:ilvl="4" w:tentative="1">
      <w:start w:val="1"/>
      <w:numFmt w:val="bullet"/>
      <w:lvlText w:val=""/>
      <w:lvlJc w:val="left"/>
      <w:pPr>
        <w:tabs>
          <w:tab w:val="num" w:pos="3458"/>
        </w:tabs>
        <w:ind w:left="3458" w:hanging="360"/>
      </w:pPr>
      <w:rPr>
        <w:rFonts w:ascii="Wingdings" w:hAnsi="Wingdings" w:hint="default"/>
        <w:sz w:val="20"/>
      </w:rPr>
    </w:lvl>
    <w:lvl w:ilvl="5" w:tentative="1">
      <w:start w:val="1"/>
      <w:numFmt w:val="bullet"/>
      <w:lvlText w:val=""/>
      <w:lvlJc w:val="left"/>
      <w:pPr>
        <w:tabs>
          <w:tab w:val="num" w:pos="4178"/>
        </w:tabs>
        <w:ind w:left="4178" w:hanging="360"/>
      </w:pPr>
      <w:rPr>
        <w:rFonts w:ascii="Wingdings" w:hAnsi="Wingdings" w:hint="default"/>
        <w:sz w:val="20"/>
      </w:rPr>
    </w:lvl>
    <w:lvl w:ilvl="6" w:tentative="1">
      <w:start w:val="1"/>
      <w:numFmt w:val="bullet"/>
      <w:lvlText w:val=""/>
      <w:lvlJc w:val="left"/>
      <w:pPr>
        <w:tabs>
          <w:tab w:val="num" w:pos="4898"/>
        </w:tabs>
        <w:ind w:left="4898" w:hanging="360"/>
      </w:pPr>
      <w:rPr>
        <w:rFonts w:ascii="Wingdings" w:hAnsi="Wingdings" w:hint="default"/>
        <w:sz w:val="20"/>
      </w:rPr>
    </w:lvl>
    <w:lvl w:ilvl="7" w:tentative="1">
      <w:start w:val="1"/>
      <w:numFmt w:val="bullet"/>
      <w:lvlText w:val=""/>
      <w:lvlJc w:val="left"/>
      <w:pPr>
        <w:tabs>
          <w:tab w:val="num" w:pos="5618"/>
        </w:tabs>
        <w:ind w:left="5618" w:hanging="360"/>
      </w:pPr>
      <w:rPr>
        <w:rFonts w:ascii="Wingdings" w:hAnsi="Wingdings" w:hint="default"/>
        <w:sz w:val="20"/>
      </w:rPr>
    </w:lvl>
    <w:lvl w:ilvl="8" w:tentative="1">
      <w:start w:val="1"/>
      <w:numFmt w:val="bullet"/>
      <w:lvlText w:val=""/>
      <w:lvlJc w:val="left"/>
      <w:pPr>
        <w:tabs>
          <w:tab w:val="num" w:pos="6338"/>
        </w:tabs>
        <w:ind w:left="6338" w:hanging="360"/>
      </w:pPr>
      <w:rPr>
        <w:rFonts w:ascii="Wingdings" w:hAnsi="Wingdings" w:hint="default"/>
        <w:sz w:val="20"/>
      </w:rPr>
    </w:lvl>
  </w:abstractNum>
  <w:abstractNum w:abstractNumId="31" w15:restartNumberingAfterBreak="0">
    <w:nsid w:val="5C2132A2"/>
    <w:multiLevelType w:val="hybridMultilevel"/>
    <w:tmpl w:val="EEBA19A8"/>
    <w:lvl w:ilvl="0" w:tplc="94D40E74">
      <w:start w:val="1"/>
      <w:numFmt w:val="bullet"/>
      <w:lvlText w:val=""/>
      <w:lvlJc w:val="left"/>
      <w:pPr>
        <w:ind w:left="360" w:hanging="360"/>
      </w:pPr>
      <w:rPr>
        <w:rFonts w:ascii="Symbol" w:hAnsi="Symbol" w:hint="default"/>
        <w:color w:val="FF0000"/>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32" w15:restartNumberingAfterBreak="0">
    <w:nsid w:val="5CD46E00"/>
    <w:multiLevelType w:val="hybridMultilevel"/>
    <w:tmpl w:val="172EBEAE"/>
    <w:lvl w:ilvl="0" w:tplc="C066B8CA">
      <w:start w:val="1"/>
      <w:numFmt w:val="upperLetter"/>
      <w:lvlText w:val="%1."/>
      <w:lvlJc w:val="left"/>
      <w:pPr>
        <w:ind w:left="360" w:hanging="360"/>
      </w:pPr>
      <w:rPr>
        <w:rFonts w:hint="default"/>
        <w:b/>
        <w:bCs/>
        <w:color w:val="FF0000"/>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2342249"/>
    <w:multiLevelType w:val="hybridMultilevel"/>
    <w:tmpl w:val="F70AFAC6"/>
    <w:lvl w:ilvl="0" w:tplc="1EA86DCC">
      <w:start w:val="1"/>
      <w:numFmt w:val="bullet"/>
      <w:lvlText w:val="•"/>
      <w:lvlJc w:val="left"/>
      <w:pPr>
        <w:tabs>
          <w:tab w:val="num" w:pos="360"/>
        </w:tabs>
        <w:ind w:left="360" w:hanging="360"/>
      </w:pPr>
      <w:rPr>
        <w:rFonts w:ascii="Arial" w:hAnsi="Arial" w:hint="default"/>
      </w:rPr>
    </w:lvl>
    <w:lvl w:ilvl="1" w:tplc="CCEE76D0" w:tentative="1">
      <w:start w:val="1"/>
      <w:numFmt w:val="bullet"/>
      <w:lvlText w:val="•"/>
      <w:lvlJc w:val="left"/>
      <w:pPr>
        <w:tabs>
          <w:tab w:val="num" w:pos="1080"/>
        </w:tabs>
        <w:ind w:left="1080" w:hanging="360"/>
      </w:pPr>
      <w:rPr>
        <w:rFonts w:ascii="Arial" w:hAnsi="Arial" w:hint="default"/>
      </w:rPr>
    </w:lvl>
    <w:lvl w:ilvl="2" w:tplc="89A4CDE2" w:tentative="1">
      <w:start w:val="1"/>
      <w:numFmt w:val="bullet"/>
      <w:lvlText w:val="•"/>
      <w:lvlJc w:val="left"/>
      <w:pPr>
        <w:tabs>
          <w:tab w:val="num" w:pos="1800"/>
        </w:tabs>
        <w:ind w:left="1800" w:hanging="360"/>
      </w:pPr>
      <w:rPr>
        <w:rFonts w:ascii="Arial" w:hAnsi="Arial" w:hint="default"/>
      </w:rPr>
    </w:lvl>
    <w:lvl w:ilvl="3" w:tplc="09346DFA" w:tentative="1">
      <w:start w:val="1"/>
      <w:numFmt w:val="bullet"/>
      <w:lvlText w:val="•"/>
      <w:lvlJc w:val="left"/>
      <w:pPr>
        <w:tabs>
          <w:tab w:val="num" w:pos="2520"/>
        </w:tabs>
        <w:ind w:left="2520" w:hanging="360"/>
      </w:pPr>
      <w:rPr>
        <w:rFonts w:ascii="Arial" w:hAnsi="Arial" w:hint="default"/>
      </w:rPr>
    </w:lvl>
    <w:lvl w:ilvl="4" w:tplc="ACC47D1C" w:tentative="1">
      <w:start w:val="1"/>
      <w:numFmt w:val="bullet"/>
      <w:lvlText w:val="•"/>
      <w:lvlJc w:val="left"/>
      <w:pPr>
        <w:tabs>
          <w:tab w:val="num" w:pos="3240"/>
        </w:tabs>
        <w:ind w:left="3240" w:hanging="360"/>
      </w:pPr>
      <w:rPr>
        <w:rFonts w:ascii="Arial" w:hAnsi="Arial" w:hint="default"/>
      </w:rPr>
    </w:lvl>
    <w:lvl w:ilvl="5" w:tplc="FC42FD42" w:tentative="1">
      <w:start w:val="1"/>
      <w:numFmt w:val="bullet"/>
      <w:lvlText w:val="•"/>
      <w:lvlJc w:val="left"/>
      <w:pPr>
        <w:tabs>
          <w:tab w:val="num" w:pos="3960"/>
        </w:tabs>
        <w:ind w:left="3960" w:hanging="360"/>
      </w:pPr>
      <w:rPr>
        <w:rFonts w:ascii="Arial" w:hAnsi="Arial" w:hint="default"/>
      </w:rPr>
    </w:lvl>
    <w:lvl w:ilvl="6" w:tplc="6AACD6E0" w:tentative="1">
      <w:start w:val="1"/>
      <w:numFmt w:val="bullet"/>
      <w:lvlText w:val="•"/>
      <w:lvlJc w:val="left"/>
      <w:pPr>
        <w:tabs>
          <w:tab w:val="num" w:pos="4680"/>
        </w:tabs>
        <w:ind w:left="4680" w:hanging="360"/>
      </w:pPr>
      <w:rPr>
        <w:rFonts w:ascii="Arial" w:hAnsi="Arial" w:hint="default"/>
      </w:rPr>
    </w:lvl>
    <w:lvl w:ilvl="7" w:tplc="064AA0BA" w:tentative="1">
      <w:start w:val="1"/>
      <w:numFmt w:val="bullet"/>
      <w:lvlText w:val="•"/>
      <w:lvlJc w:val="left"/>
      <w:pPr>
        <w:tabs>
          <w:tab w:val="num" w:pos="5400"/>
        </w:tabs>
        <w:ind w:left="5400" w:hanging="360"/>
      </w:pPr>
      <w:rPr>
        <w:rFonts w:ascii="Arial" w:hAnsi="Arial" w:hint="default"/>
      </w:rPr>
    </w:lvl>
    <w:lvl w:ilvl="8" w:tplc="A33813D0" w:tentative="1">
      <w:start w:val="1"/>
      <w:numFmt w:val="bullet"/>
      <w:lvlText w:val="•"/>
      <w:lvlJc w:val="left"/>
      <w:pPr>
        <w:tabs>
          <w:tab w:val="num" w:pos="6120"/>
        </w:tabs>
        <w:ind w:left="6120" w:hanging="360"/>
      </w:pPr>
      <w:rPr>
        <w:rFonts w:ascii="Arial" w:hAnsi="Arial" w:hint="default"/>
      </w:rPr>
    </w:lvl>
  </w:abstractNum>
  <w:abstractNum w:abstractNumId="34" w15:restartNumberingAfterBreak="0">
    <w:nsid w:val="699D7F7D"/>
    <w:multiLevelType w:val="hybridMultilevel"/>
    <w:tmpl w:val="658AEC8A"/>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35" w15:restartNumberingAfterBreak="0">
    <w:nsid w:val="6C2B0AF2"/>
    <w:multiLevelType w:val="hybridMultilevel"/>
    <w:tmpl w:val="2826B44C"/>
    <w:lvl w:ilvl="0" w:tplc="4AD40E38">
      <w:start w:val="1"/>
      <w:numFmt w:val="bullet"/>
      <w:lvlText w:val="•"/>
      <w:lvlJc w:val="left"/>
      <w:pPr>
        <w:tabs>
          <w:tab w:val="num" w:pos="360"/>
        </w:tabs>
        <w:ind w:left="360" w:hanging="360"/>
      </w:pPr>
      <w:rPr>
        <w:rFonts w:ascii="Arial" w:hAnsi="Arial" w:hint="default"/>
      </w:rPr>
    </w:lvl>
    <w:lvl w:ilvl="1" w:tplc="D39CC918" w:tentative="1">
      <w:start w:val="1"/>
      <w:numFmt w:val="bullet"/>
      <w:lvlText w:val="•"/>
      <w:lvlJc w:val="left"/>
      <w:pPr>
        <w:tabs>
          <w:tab w:val="num" w:pos="1080"/>
        </w:tabs>
        <w:ind w:left="1080" w:hanging="360"/>
      </w:pPr>
      <w:rPr>
        <w:rFonts w:ascii="Arial" w:hAnsi="Arial" w:hint="default"/>
      </w:rPr>
    </w:lvl>
    <w:lvl w:ilvl="2" w:tplc="5BE6E32E" w:tentative="1">
      <w:start w:val="1"/>
      <w:numFmt w:val="bullet"/>
      <w:lvlText w:val="•"/>
      <w:lvlJc w:val="left"/>
      <w:pPr>
        <w:tabs>
          <w:tab w:val="num" w:pos="1800"/>
        </w:tabs>
        <w:ind w:left="1800" w:hanging="360"/>
      </w:pPr>
      <w:rPr>
        <w:rFonts w:ascii="Arial" w:hAnsi="Arial" w:hint="default"/>
      </w:rPr>
    </w:lvl>
    <w:lvl w:ilvl="3" w:tplc="E6F2634A" w:tentative="1">
      <w:start w:val="1"/>
      <w:numFmt w:val="bullet"/>
      <w:lvlText w:val="•"/>
      <w:lvlJc w:val="left"/>
      <w:pPr>
        <w:tabs>
          <w:tab w:val="num" w:pos="2520"/>
        </w:tabs>
        <w:ind w:left="2520" w:hanging="360"/>
      </w:pPr>
      <w:rPr>
        <w:rFonts w:ascii="Arial" w:hAnsi="Arial" w:hint="default"/>
      </w:rPr>
    </w:lvl>
    <w:lvl w:ilvl="4" w:tplc="882C97F6" w:tentative="1">
      <w:start w:val="1"/>
      <w:numFmt w:val="bullet"/>
      <w:lvlText w:val="•"/>
      <w:lvlJc w:val="left"/>
      <w:pPr>
        <w:tabs>
          <w:tab w:val="num" w:pos="3240"/>
        </w:tabs>
        <w:ind w:left="3240" w:hanging="360"/>
      </w:pPr>
      <w:rPr>
        <w:rFonts w:ascii="Arial" w:hAnsi="Arial" w:hint="default"/>
      </w:rPr>
    </w:lvl>
    <w:lvl w:ilvl="5" w:tplc="5BB48C10" w:tentative="1">
      <w:start w:val="1"/>
      <w:numFmt w:val="bullet"/>
      <w:lvlText w:val="•"/>
      <w:lvlJc w:val="left"/>
      <w:pPr>
        <w:tabs>
          <w:tab w:val="num" w:pos="3960"/>
        </w:tabs>
        <w:ind w:left="3960" w:hanging="360"/>
      </w:pPr>
      <w:rPr>
        <w:rFonts w:ascii="Arial" w:hAnsi="Arial" w:hint="default"/>
      </w:rPr>
    </w:lvl>
    <w:lvl w:ilvl="6" w:tplc="D7E85C08" w:tentative="1">
      <w:start w:val="1"/>
      <w:numFmt w:val="bullet"/>
      <w:lvlText w:val="•"/>
      <w:lvlJc w:val="left"/>
      <w:pPr>
        <w:tabs>
          <w:tab w:val="num" w:pos="4680"/>
        </w:tabs>
        <w:ind w:left="4680" w:hanging="360"/>
      </w:pPr>
      <w:rPr>
        <w:rFonts w:ascii="Arial" w:hAnsi="Arial" w:hint="default"/>
      </w:rPr>
    </w:lvl>
    <w:lvl w:ilvl="7" w:tplc="0C2C6922" w:tentative="1">
      <w:start w:val="1"/>
      <w:numFmt w:val="bullet"/>
      <w:lvlText w:val="•"/>
      <w:lvlJc w:val="left"/>
      <w:pPr>
        <w:tabs>
          <w:tab w:val="num" w:pos="5400"/>
        </w:tabs>
        <w:ind w:left="5400" w:hanging="360"/>
      </w:pPr>
      <w:rPr>
        <w:rFonts w:ascii="Arial" w:hAnsi="Arial" w:hint="default"/>
      </w:rPr>
    </w:lvl>
    <w:lvl w:ilvl="8" w:tplc="9554492E" w:tentative="1">
      <w:start w:val="1"/>
      <w:numFmt w:val="bullet"/>
      <w:lvlText w:val="•"/>
      <w:lvlJc w:val="left"/>
      <w:pPr>
        <w:tabs>
          <w:tab w:val="num" w:pos="6120"/>
        </w:tabs>
        <w:ind w:left="6120" w:hanging="360"/>
      </w:pPr>
      <w:rPr>
        <w:rFonts w:ascii="Arial" w:hAnsi="Arial" w:hint="default"/>
      </w:rPr>
    </w:lvl>
  </w:abstractNum>
  <w:abstractNum w:abstractNumId="36" w15:restartNumberingAfterBreak="0">
    <w:nsid w:val="6DA92AE9"/>
    <w:multiLevelType w:val="hybridMultilevel"/>
    <w:tmpl w:val="B23C3450"/>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6E9A5597"/>
    <w:multiLevelType w:val="hybridMultilevel"/>
    <w:tmpl w:val="82E868C4"/>
    <w:lvl w:ilvl="0" w:tplc="AE380986">
      <w:start w:val="1"/>
      <w:numFmt w:val="upperLetter"/>
      <w:lvlText w:val="%1."/>
      <w:lvlJc w:val="left"/>
      <w:pPr>
        <w:ind w:left="360" w:hanging="360"/>
      </w:pPr>
      <w:rPr>
        <w:rFonts w:hint="default"/>
        <w:b/>
        <w:bCs/>
        <w:color w:val="FF0000"/>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15:restartNumberingAfterBreak="0">
    <w:nsid w:val="76230053"/>
    <w:multiLevelType w:val="hybridMultilevel"/>
    <w:tmpl w:val="6E5C59BE"/>
    <w:lvl w:ilvl="0" w:tplc="040C0015">
      <w:start w:val="1"/>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9" w15:restartNumberingAfterBreak="0">
    <w:nsid w:val="7795720D"/>
    <w:multiLevelType w:val="hybridMultilevel"/>
    <w:tmpl w:val="ABA6AD2E"/>
    <w:lvl w:ilvl="0" w:tplc="3084B66A">
      <w:start w:val="1"/>
      <w:numFmt w:val="upperRoman"/>
      <w:lvlText w:val="%1."/>
      <w:lvlJc w:val="left"/>
      <w:pPr>
        <w:ind w:left="720" w:hanging="72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0" w15:restartNumberingAfterBreak="0">
    <w:nsid w:val="78FD4541"/>
    <w:multiLevelType w:val="hybridMultilevel"/>
    <w:tmpl w:val="3224DF26"/>
    <w:lvl w:ilvl="0" w:tplc="526EB1CE">
      <w:start w:val="1"/>
      <w:numFmt w:val="bullet"/>
      <w:lvlText w:val="•"/>
      <w:lvlJc w:val="left"/>
      <w:pPr>
        <w:tabs>
          <w:tab w:val="num" w:pos="720"/>
        </w:tabs>
        <w:ind w:left="720" w:hanging="360"/>
      </w:pPr>
      <w:rPr>
        <w:rFonts w:ascii="Arial" w:hAnsi="Arial" w:hint="default"/>
      </w:rPr>
    </w:lvl>
    <w:lvl w:ilvl="1" w:tplc="ADE6D5D8" w:tentative="1">
      <w:start w:val="1"/>
      <w:numFmt w:val="bullet"/>
      <w:lvlText w:val="•"/>
      <w:lvlJc w:val="left"/>
      <w:pPr>
        <w:tabs>
          <w:tab w:val="num" w:pos="1440"/>
        </w:tabs>
        <w:ind w:left="1440" w:hanging="360"/>
      </w:pPr>
      <w:rPr>
        <w:rFonts w:ascii="Arial" w:hAnsi="Arial" w:hint="default"/>
      </w:rPr>
    </w:lvl>
    <w:lvl w:ilvl="2" w:tplc="37169FA6" w:tentative="1">
      <w:start w:val="1"/>
      <w:numFmt w:val="bullet"/>
      <w:lvlText w:val="•"/>
      <w:lvlJc w:val="left"/>
      <w:pPr>
        <w:tabs>
          <w:tab w:val="num" w:pos="2160"/>
        </w:tabs>
        <w:ind w:left="2160" w:hanging="360"/>
      </w:pPr>
      <w:rPr>
        <w:rFonts w:ascii="Arial" w:hAnsi="Arial" w:hint="default"/>
      </w:rPr>
    </w:lvl>
    <w:lvl w:ilvl="3" w:tplc="3A66D2A4" w:tentative="1">
      <w:start w:val="1"/>
      <w:numFmt w:val="bullet"/>
      <w:lvlText w:val="•"/>
      <w:lvlJc w:val="left"/>
      <w:pPr>
        <w:tabs>
          <w:tab w:val="num" w:pos="2880"/>
        </w:tabs>
        <w:ind w:left="2880" w:hanging="360"/>
      </w:pPr>
      <w:rPr>
        <w:rFonts w:ascii="Arial" w:hAnsi="Arial" w:hint="default"/>
      </w:rPr>
    </w:lvl>
    <w:lvl w:ilvl="4" w:tplc="62EA1D88" w:tentative="1">
      <w:start w:val="1"/>
      <w:numFmt w:val="bullet"/>
      <w:lvlText w:val="•"/>
      <w:lvlJc w:val="left"/>
      <w:pPr>
        <w:tabs>
          <w:tab w:val="num" w:pos="3600"/>
        </w:tabs>
        <w:ind w:left="3600" w:hanging="360"/>
      </w:pPr>
      <w:rPr>
        <w:rFonts w:ascii="Arial" w:hAnsi="Arial" w:hint="default"/>
      </w:rPr>
    </w:lvl>
    <w:lvl w:ilvl="5" w:tplc="73AC0830" w:tentative="1">
      <w:start w:val="1"/>
      <w:numFmt w:val="bullet"/>
      <w:lvlText w:val="•"/>
      <w:lvlJc w:val="left"/>
      <w:pPr>
        <w:tabs>
          <w:tab w:val="num" w:pos="4320"/>
        </w:tabs>
        <w:ind w:left="4320" w:hanging="360"/>
      </w:pPr>
      <w:rPr>
        <w:rFonts w:ascii="Arial" w:hAnsi="Arial" w:hint="default"/>
      </w:rPr>
    </w:lvl>
    <w:lvl w:ilvl="6" w:tplc="73F020B8" w:tentative="1">
      <w:start w:val="1"/>
      <w:numFmt w:val="bullet"/>
      <w:lvlText w:val="•"/>
      <w:lvlJc w:val="left"/>
      <w:pPr>
        <w:tabs>
          <w:tab w:val="num" w:pos="5040"/>
        </w:tabs>
        <w:ind w:left="5040" w:hanging="360"/>
      </w:pPr>
      <w:rPr>
        <w:rFonts w:ascii="Arial" w:hAnsi="Arial" w:hint="default"/>
      </w:rPr>
    </w:lvl>
    <w:lvl w:ilvl="7" w:tplc="9524264C" w:tentative="1">
      <w:start w:val="1"/>
      <w:numFmt w:val="bullet"/>
      <w:lvlText w:val="•"/>
      <w:lvlJc w:val="left"/>
      <w:pPr>
        <w:tabs>
          <w:tab w:val="num" w:pos="5760"/>
        </w:tabs>
        <w:ind w:left="5760" w:hanging="360"/>
      </w:pPr>
      <w:rPr>
        <w:rFonts w:ascii="Arial" w:hAnsi="Arial" w:hint="default"/>
      </w:rPr>
    </w:lvl>
    <w:lvl w:ilvl="8" w:tplc="860615F6"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CD42080"/>
    <w:multiLevelType w:val="hybridMultilevel"/>
    <w:tmpl w:val="CC80DB06"/>
    <w:lvl w:ilvl="0" w:tplc="040C0015">
      <w:start w:val="9"/>
      <w:numFmt w:val="upp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42" w15:restartNumberingAfterBreak="0">
    <w:nsid w:val="7D93422D"/>
    <w:multiLevelType w:val="hybridMultilevel"/>
    <w:tmpl w:val="F868351E"/>
    <w:lvl w:ilvl="0" w:tplc="040C0009">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23"/>
  </w:num>
  <w:num w:numId="2">
    <w:abstractNumId w:val="31"/>
  </w:num>
  <w:num w:numId="3">
    <w:abstractNumId w:val="15"/>
  </w:num>
  <w:num w:numId="4">
    <w:abstractNumId w:val="27"/>
  </w:num>
  <w:num w:numId="5">
    <w:abstractNumId w:val="6"/>
  </w:num>
  <w:num w:numId="6">
    <w:abstractNumId w:val="40"/>
  </w:num>
  <w:num w:numId="7">
    <w:abstractNumId w:val="35"/>
  </w:num>
  <w:num w:numId="8">
    <w:abstractNumId w:val="28"/>
  </w:num>
  <w:num w:numId="9">
    <w:abstractNumId w:val="33"/>
  </w:num>
  <w:num w:numId="10">
    <w:abstractNumId w:val="12"/>
  </w:num>
  <w:num w:numId="11">
    <w:abstractNumId w:val="30"/>
  </w:num>
  <w:num w:numId="12">
    <w:abstractNumId w:val="36"/>
  </w:num>
  <w:num w:numId="13">
    <w:abstractNumId w:val="14"/>
  </w:num>
  <w:num w:numId="14">
    <w:abstractNumId w:val="42"/>
  </w:num>
  <w:num w:numId="15">
    <w:abstractNumId w:val="0"/>
  </w:num>
  <w:num w:numId="16">
    <w:abstractNumId w:val="1"/>
  </w:num>
  <w:num w:numId="17">
    <w:abstractNumId w:val="2"/>
  </w:num>
  <w:num w:numId="18">
    <w:abstractNumId w:val="3"/>
  </w:num>
  <w:num w:numId="19">
    <w:abstractNumId w:val="4"/>
  </w:num>
  <w:num w:numId="20">
    <w:abstractNumId w:val="34"/>
  </w:num>
  <w:num w:numId="21">
    <w:abstractNumId w:val="17"/>
  </w:num>
  <w:num w:numId="22">
    <w:abstractNumId w:val="19"/>
  </w:num>
  <w:num w:numId="23">
    <w:abstractNumId w:val="21"/>
  </w:num>
  <w:num w:numId="24">
    <w:abstractNumId w:val="26"/>
  </w:num>
  <w:num w:numId="25">
    <w:abstractNumId w:val="38"/>
  </w:num>
  <w:num w:numId="26">
    <w:abstractNumId w:val="18"/>
  </w:num>
  <w:num w:numId="27">
    <w:abstractNumId w:val="11"/>
  </w:num>
  <w:num w:numId="28">
    <w:abstractNumId w:val="29"/>
  </w:num>
  <w:num w:numId="29">
    <w:abstractNumId w:val="37"/>
  </w:num>
  <w:num w:numId="30">
    <w:abstractNumId w:val="22"/>
  </w:num>
  <w:num w:numId="31">
    <w:abstractNumId w:val="24"/>
  </w:num>
  <w:num w:numId="32">
    <w:abstractNumId w:val="41"/>
  </w:num>
  <w:num w:numId="33">
    <w:abstractNumId w:val="13"/>
  </w:num>
  <w:num w:numId="34">
    <w:abstractNumId w:val="9"/>
  </w:num>
  <w:num w:numId="35">
    <w:abstractNumId w:val="20"/>
  </w:num>
  <w:num w:numId="36">
    <w:abstractNumId w:val="8"/>
  </w:num>
  <w:num w:numId="37">
    <w:abstractNumId w:val="39"/>
  </w:num>
  <w:num w:numId="38">
    <w:abstractNumId w:val="16"/>
  </w:num>
  <w:num w:numId="39">
    <w:abstractNumId w:val="10"/>
  </w:num>
  <w:num w:numId="40">
    <w:abstractNumId w:val="5"/>
  </w:num>
  <w:num w:numId="41">
    <w:abstractNumId w:val="32"/>
  </w:num>
  <w:num w:numId="42">
    <w:abstractNumId w:val="7"/>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B56"/>
    <w:rsid w:val="00D73B56"/>
    <w:rsid w:val="00E375E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1499AB"/>
  <w15:chartTrackingRefBased/>
  <w15:docId w15:val="{632D0915-CB28-404B-ADC3-DDD14761C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3B56"/>
    <w:pPr>
      <w:spacing w:after="200" w:line="276" w:lineRule="auto"/>
    </w:pPr>
  </w:style>
  <w:style w:type="paragraph" w:styleId="Titre2">
    <w:name w:val="heading 2"/>
    <w:basedOn w:val="Normal"/>
    <w:link w:val="Titre2Car"/>
    <w:uiPriority w:val="9"/>
    <w:qFormat/>
    <w:rsid w:val="00D73B56"/>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unhideWhenUsed/>
    <w:qFormat/>
    <w:rsid w:val="00D73B56"/>
    <w:pPr>
      <w:keepNext/>
      <w:keepLines/>
      <w:spacing w:before="200" w:after="0"/>
      <w:outlineLvl w:val="2"/>
    </w:pPr>
    <w:rPr>
      <w:rFonts w:asciiTheme="majorHAnsi" w:eastAsiaTheme="majorEastAsia" w:hAnsiTheme="majorHAnsi" w:cstheme="majorBidi"/>
      <w:b/>
      <w:bCs/>
      <w:color w:val="4472C4"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D73B56"/>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D73B56"/>
    <w:rPr>
      <w:rFonts w:asciiTheme="majorHAnsi" w:eastAsiaTheme="majorEastAsia" w:hAnsiTheme="majorHAnsi" w:cstheme="majorBidi"/>
      <w:b/>
      <w:bCs/>
      <w:color w:val="4472C4" w:themeColor="accent1"/>
    </w:rPr>
  </w:style>
  <w:style w:type="paragraph" w:customStyle="1" w:styleId="Default">
    <w:name w:val="Default"/>
    <w:rsid w:val="00D73B56"/>
    <w:pPr>
      <w:autoSpaceDE w:val="0"/>
      <w:autoSpaceDN w:val="0"/>
      <w:adjustRightInd w:val="0"/>
      <w:spacing w:after="0" w:line="240" w:lineRule="auto"/>
    </w:pPr>
    <w:rPr>
      <w:rFonts w:ascii="Times New Roman" w:hAnsi="Times New Roman" w:cs="Times New Roman"/>
      <w:color w:val="000000"/>
      <w:sz w:val="24"/>
      <w:szCs w:val="24"/>
    </w:rPr>
  </w:style>
  <w:style w:type="paragraph" w:styleId="Paragraphedeliste">
    <w:name w:val="List Paragraph"/>
    <w:basedOn w:val="Normal"/>
    <w:uiPriority w:val="34"/>
    <w:qFormat/>
    <w:rsid w:val="00D73B56"/>
    <w:pPr>
      <w:ind w:left="720"/>
      <w:contextualSpacing/>
    </w:pPr>
  </w:style>
  <w:style w:type="paragraph" w:styleId="Textedebulles">
    <w:name w:val="Balloon Text"/>
    <w:basedOn w:val="Normal"/>
    <w:link w:val="TextedebullesCar"/>
    <w:uiPriority w:val="99"/>
    <w:semiHidden/>
    <w:unhideWhenUsed/>
    <w:rsid w:val="00D73B5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73B56"/>
    <w:rPr>
      <w:rFonts w:ascii="Tahoma" w:hAnsi="Tahoma" w:cs="Tahoma"/>
      <w:sz w:val="16"/>
      <w:szCs w:val="16"/>
    </w:rPr>
  </w:style>
  <w:style w:type="table" w:styleId="Grilledutableau">
    <w:name w:val="Table Grid"/>
    <w:basedOn w:val="TableauNormal"/>
    <w:uiPriority w:val="59"/>
    <w:rsid w:val="00D73B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ansinterligne">
    <w:name w:val="No Spacing"/>
    <w:uiPriority w:val="1"/>
    <w:qFormat/>
    <w:rsid w:val="00D73B56"/>
    <w:pPr>
      <w:spacing w:after="0" w:line="240" w:lineRule="auto"/>
    </w:pPr>
  </w:style>
  <w:style w:type="paragraph" w:customStyle="1" w:styleId="zeta">
    <w:name w:val="zeta"/>
    <w:basedOn w:val="Normal"/>
    <w:rsid w:val="00D73B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link-wrapper">
    <w:name w:val="link-wrapper"/>
    <w:basedOn w:val="Policepardfaut"/>
    <w:rsid w:val="00D73B56"/>
  </w:style>
  <w:style w:type="character" w:styleId="lev">
    <w:name w:val="Strong"/>
    <w:basedOn w:val="Policepardfaut"/>
    <w:uiPriority w:val="22"/>
    <w:qFormat/>
    <w:rsid w:val="00D73B56"/>
    <w:rPr>
      <w:b/>
      <w:bCs/>
    </w:rPr>
  </w:style>
  <w:style w:type="paragraph" w:styleId="NormalWeb">
    <w:name w:val="Normal (Web)"/>
    <w:basedOn w:val="Normal"/>
    <w:uiPriority w:val="99"/>
    <w:unhideWhenUsed/>
    <w:rsid w:val="00D73B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D73B56"/>
    <w:rPr>
      <w:color w:val="0000FF"/>
      <w:u w:val="single"/>
    </w:rPr>
  </w:style>
  <w:style w:type="character" w:styleId="Accentuation">
    <w:name w:val="Emphasis"/>
    <w:basedOn w:val="Policepardfaut"/>
    <w:uiPriority w:val="20"/>
    <w:qFormat/>
    <w:rsid w:val="00D73B56"/>
    <w:rPr>
      <w:i/>
      <w:iCs/>
    </w:rPr>
  </w:style>
  <w:style w:type="paragraph" w:customStyle="1" w:styleId="cta-secondary">
    <w:name w:val="cta-secondary"/>
    <w:basedOn w:val="Normal"/>
    <w:rsid w:val="00D73B5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heading">
    <w:name w:val="heading"/>
    <w:basedOn w:val="Normal"/>
    <w:rsid w:val="00D73B5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eading1">
    <w:name w:val="heading1"/>
    <w:basedOn w:val="Policepardfaut"/>
    <w:rsid w:val="00D73B56"/>
  </w:style>
  <w:style w:type="paragraph" w:styleId="En-tte">
    <w:name w:val="header"/>
    <w:basedOn w:val="Normal"/>
    <w:link w:val="En-tteCar"/>
    <w:uiPriority w:val="99"/>
    <w:unhideWhenUsed/>
    <w:rsid w:val="00D73B56"/>
    <w:pPr>
      <w:tabs>
        <w:tab w:val="center" w:pos="4536"/>
        <w:tab w:val="right" w:pos="9072"/>
      </w:tabs>
      <w:spacing w:after="0" w:line="240" w:lineRule="auto"/>
    </w:pPr>
  </w:style>
  <w:style w:type="character" w:customStyle="1" w:styleId="En-tteCar">
    <w:name w:val="En-tête Car"/>
    <w:basedOn w:val="Policepardfaut"/>
    <w:link w:val="En-tte"/>
    <w:uiPriority w:val="99"/>
    <w:rsid w:val="00D73B56"/>
  </w:style>
  <w:style w:type="paragraph" w:styleId="Pieddepage">
    <w:name w:val="footer"/>
    <w:basedOn w:val="Normal"/>
    <w:link w:val="PieddepageCar"/>
    <w:uiPriority w:val="99"/>
    <w:unhideWhenUsed/>
    <w:rsid w:val="00D73B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73B56"/>
  </w:style>
  <w:style w:type="character" w:customStyle="1" w:styleId="ff4">
    <w:name w:val="ff4"/>
    <w:basedOn w:val="Policepardfaut"/>
    <w:rsid w:val="00D73B56"/>
  </w:style>
  <w:style w:type="character" w:customStyle="1" w:styleId="fs2">
    <w:name w:val="fs2"/>
    <w:basedOn w:val="Policepardfaut"/>
    <w:rsid w:val="00D73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emf"/><Relationship Id="rId26" Type="http://schemas.openxmlformats.org/officeDocument/2006/relationships/hyperlink" Target="https://www.futura-sciences.com/sante/definitions/biologie-uterus-3861/" TargetMode="External"/><Relationship Id="rId39" Type="http://schemas.openxmlformats.org/officeDocument/2006/relationships/hyperlink" Target="https://www.futura-sciences.com/sante/definitions/medecine-hormone-751/" TargetMode="External"/><Relationship Id="rId21" Type="http://schemas.openxmlformats.org/officeDocument/2006/relationships/image" Target="media/image17.emf"/><Relationship Id="rId34" Type="http://schemas.openxmlformats.org/officeDocument/2006/relationships/hyperlink" Target="https://www.futura-sciences.com/sciences/definitions/physique-mouvement-316/" TargetMode="External"/><Relationship Id="rId42" Type="http://schemas.openxmlformats.org/officeDocument/2006/relationships/hyperlink" Target="https://www.topsante.com/maman-et-enfant/accouchement" TargetMode="External"/><Relationship Id="rId47" Type="http://schemas.openxmlformats.org/officeDocument/2006/relationships/image" Target="media/image21.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hyperlink" Target="https://www.futura-sciences.com/sante/definitions/biologie-embryon-2257/" TargetMode="External"/><Relationship Id="rId11" Type="http://schemas.openxmlformats.org/officeDocument/2006/relationships/image" Target="media/image7.jpeg"/><Relationship Id="rId24" Type="http://schemas.openxmlformats.org/officeDocument/2006/relationships/hyperlink" Target="http://campus.cerimes.fr/histologie-et-embryologie-medicales/poly-histologie-et-embryologie-medicales2.pdf" TargetMode="External"/><Relationship Id="rId32" Type="http://schemas.openxmlformats.org/officeDocument/2006/relationships/hyperlink" Target="https://www.futura-sciences.com/sante/definitions/medecine-blastocele-3066/" TargetMode="External"/><Relationship Id="rId37" Type="http://schemas.openxmlformats.org/officeDocument/2006/relationships/hyperlink" Target="https://www.futura-sciences.com/sante/definitions/medecine-lh-4136/" TargetMode="External"/><Relationship Id="rId40" Type="http://schemas.openxmlformats.org/officeDocument/2006/relationships/hyperlink" Target="https://www.futura-sciences.com/sante/dossiers/medecine-tout-savoir-grossesse-1044/" TargetMode="External"/><Relationship Id="rId45" Type="http://schemas.openxmlformats.org/officeDocument/2006/relationships/hyperlink" Target="https://www.topsante.com/themes/grossesse-et-alcool"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https://www.futura-sciences.com/sante/definitions/biologie-fecondation-148/" TargetMode="External"/><Relationship Id="rId36" Type="http://schemas.openxmlformats.org/officeDocument/2006/relationships/hyperlink" Target="https://www.futura-sciences.com/sante/definitions/medecine-muqueuse-2772/" TargetMode="External"/><Relationship Id="rId49"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emf"/><Relationship Id="rId31" Type="http://schemas.openxmlformats.org/officeDocument/2006/relationships/hyperlink" Target="https://www.futura-sciences.com/sante/definitions/medecine-blastocyste-2538/" TargetMode="External"/><Relationship Id="rId44" Type="http://schemas.openxmlformats.org/officeDocument/2006/relationships/hyperlink" Target="https://www.topsante.com/maman-et-enfant/bebe/sante-de-bebe/les-bebes-sont-deja-exposes-aux-microbes-in-utero-608735"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emf"/><Relationship Id="rId27" Type="http://schemas.openxmlformats.org/officeDocument/2006/relationships/hyperlink" Target="https://www.futura-sciences.com/planete/definitions/classification-vivant-mammifere-2142/" TargetMode="External"/><Relationship Id="rId30" Type="http://schemas.openxmlformats.org/officeDocument/2006/relationships/hyperlink" Target="https://www.futura-sciences.com/sante/definitions/biologie-morula-11809/" TargetMode="External"/><Relationship Id="rId35" Type="http://schemas.openxmlformats.org/officeDocument/2006/relationships/hyperlink" Target="https://www.futura-sciences.com/sante/definitions/medecine-cils-3156/" TargetMode="External"/><Relationship Id="rId43" Type="http://schemas.openxmlformats.org/officeDocument/2006/relationships/hyperlink" Target="https://www.topsante.com/maman-et-enfant/grossesse/la-grossesse-au-quotidien/grossesse-quelles-sont-les-etapes-de-developpement-de-mon-bebe-56845" TargetMode="External"/><Relationship Id="rId48"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s://www.futura-sciences.com/sante/definitions/medecine-endometre-3308/" TargetMode="External"/><Relationship Id="rId33" Type="http://schemas.openxmlformats.org/officeDocument/2006/relationships/hyperlink" Target="https://www.futura-sciences.com/sante/definitions/medecine-myocyte-207/" TargetMode="External"/><Relationship Id="rId38" Type="http://schemas.openxmlformats.org/officeDocument/2006/relationships/hyperlink" Target="https://www.futura-sciences.com/sante/definitions/medecine-progesterone-2820/" TargetMode="External"/><Relationship Id="rId46" Type="http://schemas.openxmlformats.org/officeDocument/2006/relationships/hyperlink" Target="https://www.topsante.com/maman-et-enfant/bebe/alimentation-de-bebe/favoriser-lactation-609949" TargetMode="External"/><Relationship Id="rId20" Type="http://schemas.openxmlformats.org/officeDocument/2006/relationships/image" Target="media/image16.png"/><Relationship Id="rId41"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4238</Words>
  <Characters>23310</Characters>
  <Application>Microsoft Office Word</Application>
  <DocSecurity>0</DocSecurity>
  <Lines>194</Lines>
  <Paragraphs>54</Paragraphs>
  <ScaleCrop>false</ScaleCrop>
  <Company/>
  <LinksUpToDate>false</LinksUpToDate>
  <CharactersWithSpaces>27494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SBI</dc:creator>
  <cp:keywords/>
  <dc:description/>
  <cp:lastModifiedBy>SBI</cp:lastModifiedBy>
  <cp:revision>1</cp:revision>
  <dcterms:created xsi:type="dcterms:W3CDTF">2022-05-08T13:47:00Z</dcterms:created>
  <dcterms:modified xsi:type="dcterms:W3CDTF">2022-05-08T13:48:00Z</dcterms:modified>
</cp:coreProperties>
</file>