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EE" w:rsidRDefault="005222EE"/>
    <w:p w:rsidR="005222EE" w:rsidRDefault="00250411">
      <w:r>
        <w:rPr>
          <w:noProof/>
          <w:lang w:eastAsia="fr-FR"/>
        </w:rPr>
        <w:pict>
          <v:group id="_x0000_s1028" style="position:absolute;margin-left:-40.45pt;margin-top:-59.55pt;width:533.25pt;height:171.1pt;z-index:251660288" coordorigin="608,735" coordsize="10665,342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608;top:3435;width:2172;height:722;mso-width-relative:margin;mso-height-relative:margin" strokeweight="2pt">
              <v:textbox>
                <w:txbxContent>
                  <w:p w:rsidR="005222EE" w:rsidRPr="00CF0F71" w:rsidRDefault="005222EE" w:rsidP="005222EE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40"/>
                        <w:szCs w:val="40"/>
                      </w:rPr>
                    </w:pPr>
                    <w:r w:rsidRPr="00CF0F71">
                      <w:rPr>
                        <w:rFonts w:asciiTheme="majorBidi" w:hAnsiTheme="majorBidi" w:cstheme="majorBidi"/>
                        <w:b/>
                        <w:bCs/>
                        <w:sz w:val="40"/>
                        <w:szCs w:val="40"/>
                      </w:rPr>
                      <w:t>/20</w:t>
                    </w:r>
                  </w:p>
                </w:txbxContent>
              </v:textbox>
            </v:shape>
            <v:shape id="_x0000_s1030" type="#_x0000_t202" style="position:absolute;left:608;top:735;width:10665;height:2700;visibility:visible;mso-wrap-distance-top:3.6pt;mso-wrap-distance-bottom:3.6pt;mso-position-horizontal-relative:margin;mso-width-relative:margin;mso-height-relative:margin" wrapcoords="-30 -227 -30 21600 21660 21600 21660 -227 -30 -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" strokeweight="1.5pt">
              <v:textbox style="mso-next-textbox:#_x0000_s1030">
                <w:txbxContent>
                  <w:p w:rsidR="005222EE" w:rsidRDefault="005222EE" w:rsidP="005222EE">
                    <w:pPr>
                      <w:spacing w:after="0" w:line="72" w:lineRule="auto"/>
                      <w:contextualSpacing/>
                      <w:rPr>
                        <w:b/>
                        <w:bCs/>
                        <w:sz w:val="24"/>
                        <w:szCs w:val="24"/>
                        <w:lang w:val="fr-CH"/>
                      </w:rPr>
                    </w:pPr>
                  </w:p>
                  <w:p w:rsidR="005222EE" w:rsidRDefault="005222EE" w:rsidP="00325CF6">
                    <w:pPr>
                      <w:spacing w:after="0" w:line="360" w:lineRule="auto"/>
                      <w:contextualSpacing/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  <w:lang w:val="fr-CH"/>
                      </w:rPr>
                    </w:pPr>
                    <w:r w:rsidRPr="00CF0F71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fr-CH"/>
                      </w:rPr>
                      <w:t>Nom et prénom:</w:t>
                    </w:r>
                    <w:r w:rsidRPr="00CF0F71"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="00325CF6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  <w:lang w:val="fr-CH"/>
                      </w:rPr>
                      <w:t>3</w:t>
                    </w:r>
                    <w:r w:rsidRPr="00CF0F71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  <w:lang w:val="fr-CH"/>
                      </w:rPr>
                      <w:t>étudiants maximum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  <w:lang w:val="fr-CH"/>
                      </w:rPr>
                      <w:t xml:space="preserve"> par sous groupe…………………………………………………………………………………………………………………………………………………………………………………………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  <w:p w:rsidR="005222EE" w:rsidRDefault="005222EE" w:rsidP="00D74651">
                    <w:pPr>
                      <w:spacing w:after="0" w:line="360" w:lineRule="auto"/>
                      <w:contextualSpacing/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</w:pPr>
                  </w:p>
                  <w:p w:rsidR="005222EE" w:rsidRDefault="005222EE" w:rsidP="005222EE">
                    <w:pPr>
                      <w:spacing w:after="0" w:line="360" w:lineRule="auto"/>
                      <w:contextualSpacing/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  <w:t>Envoyer le TP  à l’email de l’enseignant suivant :</w:t>
                    </w:r>
                  </w:p>
                  <w:p w:rsidR="005222EE" w:rsidRPr="00CF0F71" w:rsidRDefault="005222EE" w:rsidP="005222EE">
                    <w:pPr>
                      <w:spacing w:after="0" w:line="360" w:lineRule="auto"/>
                      <w:contextualSpacing/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  <w:t>Email enseignant chargé de module: moumtezbensouici1977@gmail.com</w:t>
                    </w:r>
                  </w:p>
                </w:txbxContent>
              </v:textbox>
            </v:shape>
            <v:shape id="_x0000_s1031" type="#_x0000_t202" style="position:absolute;left:3680;top:3437;width:6701;height:585;visibility:visible;mso-wrap-style:none;mso-position-horizontal-relative:margin;mso-width-relative:margin;mso-height-relative:margin" wrapcoords="-105 -554 -105 21600 21705 21600 21705 -554 -105 -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" filled="f" strokeweight="1.5pt">
              <v:textbox style="mso-next-textbox:#_x0000_s1031">
                <w:txbxContent>
                  <w:p w:rsidR="005222EE" w:rsidRPr="005222EE" w:rsidRDefault="005222EE" w:rsidP="005222EE">
                    <w:pPr>
                      <w:bidi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  <w:t xml:space="preserve">    </w:t>
                    </w:r>
                    <w:r w:rsidR="001744BD">
                      <w:rPr>
                        <w:rFonts w:asciiTheme="majorBidi" w:hAnsiTheme="majorBidi"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  <w:t>Etude du cycle de Carnot</w:t>
                    </w:r>
                    <w:r w:rsidRPr="005222EE">
                      <w:rPr>
                        <w:rFonts w:asciiTheme="majorBidi" w:hAnsiTheme="majorBidi"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  <w:t xml:space="preserve"> par le logiciel EES</w:t>
                    </w:r>
                  </w:p>
                  <w:p w:rsidR="005222EE" w:rsidRPr="005222EE" w:rsidRDefault="005222EE" w:rsidP="005222EE">
                    <w:pPr>
                      <w:bidi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</w:pPr>
                  </w:p>
                  <w:p w:rsidR="005222EE" w:rsidRPr="00B95E5E" w:rsidRDefault="005222EE" w:rsidP="005222EE">
                    <w:pPr>
                      <w:bidi/>
                      <w:spacing w:after="0" w:line="240" w:lineRule="auto"/>
                      <w:jc w:val="center"/>
                      <w:rPr>
                        <w:rFonts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</w:pPr>
                  </w:p>
                </w:txbxContent>
              </v:textbox>
            </v:shape>
          </v:group>
        </w:pict>
      </w:r>
    </w:p>
    <w:p w:rsidR="005222EE" w:rsidRDefault="005222EE"/>
    <w:p w:rsidR="005222EE" w:rsidRDefault="005222EE"/>
    <w:p w:rsidR="005222EE" w:rsidRDefault="005222EE"/>
    <w:p w:rsidR="005222EE" w:rsidRDefault="005222EE"/>
    <w:p w:rsidR="00A724E8" w:rsidRDefault="009E4005" w:rsidP="00BD220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E4005">
        <w:rPr>
          <w:rFonts w:asciiTheme="majorBidi" w:hAnsiTheme="majorBidi" w:cstheme="majorBidi"/>
          <w:b/>
          <w:bCs/>
          <w:sz w:val="24"/>
          <w:szCs w:val="24"/>
        </w:rPr>
        <w:t>Objectif du TP</w:t>
      </w:r>
    </w:p>
    <w:p w:rsidR="00E54DB5" w:rsidRDefault="009E4005" w:rsidP="001744BD">
      <w:pPr>
        <w:spacing w:before="120" w:after="120"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but de ce TP est l’étude thermodynamique du cycle d’OTTO à travers l’étude de</w:t>
      </w:r>
      <w:r w:rsidR="001744BD">
        <w:rPr>
          <w:rFonts w:asciiTheme="majorBidi" w:hAnsiTheme="majorBidi" w:cstheme="majorBidi"/>
          <w:sz w:val="24"/>
          <w:szCs w:val="24"/>
        </w:rPr>
        <w:t xml:space="preserve">s </w:t>
      </w:r>
      <w:r>
        <w:rPr>
          <w:rFonts w:asciiTheme="majorBidi" w:hAnsiTheme="majorBidi" w:cstheme="majorBidi"/>
          <w:sz w:val="24"/>
          <w:szCs w:val="24"/>
        </w:rPr>
        <w:t>effet</w:t>
      </w:r>
      <w:r w:rsidR="001744BD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de la variation </w:t>
      </w:r>
      <w:r w:rsidR="001744BD">
        <w:rPr>
          <w:rFonts w:asciiTheme="majorBidi" w:hAnsiTheme="majorBidi" w:cstheme="majorBidi"/>
          <w:sz w:val="24"/>
          <w:szCs w:val="24"/>
        </w:rPr>
        <w:t xml:space="preserve">des </w:t>
      </w:r>
      <w:r w:rsidR="00952710">
        <w:rPr>
          <w:rFonts w:asciiTheme="majorBidi" w:hAnsiTheme="majorBidi" w:cstheme="majorBidi"/>
          <w:sz w:val="24"/>
          <w:szCs w:val="24"/>
        </w:rPr>
        <w:t>températures</w:t>
      </w:r>
      <w:r w:rsidR="001744BD">
        <w:rPr>
          <w:rFonts w:asciiTheme="majorBidi" w:hAnsiTheme="majorBidi" w:cstheme="majorBidi"/>
          <w:sz w:val="24"/>
          <w:szCs w:val="24"/>
        </w:rPr>
        <w:t xml:space="preserve"> chaudes et froides</w:t>
      </w:r>
      <w:r w:rsidR="00E62B30">
        <w:rPr>
          <w:rFonts w:asciiTheme="majorBidi" w:hAnsiTheme="majorBidi" w:cstheme="majorBidi"/>
          <w:sz w:val="24"/>
          <w:szCs w:val="24"/>
        </w:rPr>
        <w:t xml:space="preserve"> «</w:t>
      </w:r>
      <w:r w:rsidR="001744BD">
        <w:rPr>
          <w:rFonts w:asciiTheme="majorBidi" w:hAnsiTheme="majorBidi" w:cstheme="majorBidi"/>
          <w:sz w:val="24"/>
          <w:szCs w:val="24"/>
        </w:rPr>
        <w:t xml:space="preserve"> T</w:t>
      </w:r>
      <w:r w:rsidR="001744BD" w:rsidRPr="001744BD">
        <w:rPr>
          <w:rFonts w:asciiTheme="majorBidi" w:hAnsiTheme="majorBidi" w:cstheme="majorBidi"/>
          <w:sz w:val="24"/>
          <w:szCs w:val="24"/>
          <w:vertAlign w:val="subscript"/>
        </w:rPr>
        <w:t>C</w:t>
      </w:r>
      <w:r w:rsidR="001744BD">
        <w:rPr>
          <w:rFonts w:asciiTheme="majorBidi" w:hAnsiTheme="majorBidi" w:cstheme="majorBidi"/>
          <w:sz w:val="24"/>
          <w:szCs w:val="24"/>
        </w:rPr>
        <w:t xml:space="preserve"> et T</w:t>
      </w:r>
      <w:r w:rsidR="001744BD" w:rsidRPr="001744BD">
        <w:rPr>
          <w:rFonts w:asciiTheme="majorBidi" w:hAnsiTheme="majorBidi" w:cstheme="majorBidi"/>
          <w:sz w:val="24"/>
          <w:szCs w:val="24"/>
          <w:vertAlign w:val="subscript"/>
        </w:rPr>
        <w:t>F</w:t>
      </w:r>
      <w:r w:rsidR="00E62B30">
        <w:rPr>
          <w:rFonts w:asciiTheme="majorBidi" w:hAnsiTheme="majorBidi" w:cstheme="majorBidi"/>
          <w:sz w:val="24"/>
          <w:szCs w:val="24"/>
        </w:rPr>
        <w:t> »</w:t>
      </w:r>
      <w:r>
        <w:rPr>
          <w:rFonts w:asciiTheme="majorBidi" w:hAnsiTheme="majorBidi" w:cstheme="majorBidi"/>
          <w:sz w:val="24"/>
          <w:szCs w:val="24"/>
        </w:rPr>
        <w:t xml:space="preserve"> sur les performances d</w:t>
      </w:r>
      <w:r w:rsidR="001744BD">
        <w:rPr>
          <w:rFonts w:asciiTheme="majorBidi" w:hAnsiTheme="majorBidi" w:cstheme="majorBidi"/>
          <w:sz w:val="24"/>
          <w:szCs w:val="24"/>
        </w:rPr>
        <w:t>u moteur de Carnot</w:t>
      </w:r>
      <w:r w:rsidR="002E582F">
        <w:rPr>
          <w:rFonts w:asciiTheme="majorBidi" w:hAnsiTheme="majorBidi" w:cstheme="majorBidi"/>
          <w:sz w:val="24"/>
          <w:szCs w:val="24"/>
        </w:rPr>
        <w:t>. Le logiciel EES (Engineering Equation Solve</w:t>
      </w:r>
      <w:r w:rsidR="00135446">
        <w:rPr>
          <w:rFonts w:asciiTheme="majorBidi" w:hAnsiTheme="majorBidi" w:cstheme="majorBidi"/>
          <w:sz w:val="24"/>
          <w:szCs w:val="24"/>
        </w:rPr>
        <w:t>r) est utilisé pour cette étude.</w:t>
      </w:r>
    </w:p>
    <w:p w:rsidR="00952710" w:rsidRDefault="00952710" w:rsidP="001744BD">
      <w:pPr>
        <w:spacing w:before="120" w:after="120"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197485</wp:posOffset>
            </wp:positionV>
            <wp:extent cx="2095500" cy="2047875"/>
            <wp:effectExtent l="19050" t="0" r="0" b="0"/>
            <wp:wrapSquare wrapText="bothSides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728980</wp:posOffset>
            </wp:positionH>
            <wp:positionV relativeFrom="paragraph">
              <wp:posOffset>197485</wp:posOffset>
            </wp:positionV>
            <wp:extent cx="2132965" cy="2143125"/>
            <wp:effectExtent l="19050" t="0" r="63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2710" w:rsidRDefault="00952710" w:rsidP="001744BD">
      <w:pPr>
        <w:spacing w:before="120" w:after="120"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952710" w:rsidRDefault="00952710" w:rsidP="001744BD">
      <w:pPr>
        <w:spacing w:before="120" w:after="120"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952710" w:rsidRDefault="00952710" w:rsidP="001744BD">
      <w:pPr>
        <w:spacing w:before="120" w:after="120"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952710" w:rsidRDefault="00952710" w:rsidP="001744BD">
      <w:pPr>
        <w:spacing w:before="120" w:after="120"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952710" w:rsidRDefault="00952710" w:rsidP="001744BD">
      <w:pPr>
        <w:spacing w:before="120" w:after="120"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952710" w:rsidRDefault="00952710" w:rsidP="001744BD">
      <w:pPr>
        <w:spacing w:before="120" w:after="120"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952710" w:rsidRPr="004928CB" w:rsidRDefault="00952710" w:rsidP="00952710">
      <w:pPr>
        <w:tabs>
          <w:tab w:val="center" w:pos="4536"/>
          <w:tab w:val="left" w:pos="7770"/>
        </w:tabs>
        <w:spacing w:line="360" w:lineRule="auto"/>
        <w:jc w:val="center"/>
        <w:rPr>
          <w:rFonts w:ascii="Book Antiqua" w:hAnsi="Book Antiqua" w:cstheme="majorBidi"/>
          <w:color w:val="00B050"/>
          <w:sz w:val="24"/>
          <w:szCs w:val="24"/>
          <w:lang w:eastAsia="fr-FR"/>
        </w:rPr>
      </w:pPr>
      <w:r w:rsidRPr="004928CB">
        <w:rPr>
          <w:rFonts w:ascii="Book Antiqua" w:hAnsi="Book Antiqua" w:cstheme="majorBidi"/>
          <w:b/>
          <w:bCs/>
          <w:color w:val="00B050"/>
          <w:sz w:val="24"/>
          <w:szCs w:val="24"/>
          <w:lang w:eastAsia="fr-FR"/>
        </w:rPr>
        <w:t>Figure 1:</w:t>
      </w:r>
      <w:r w:rsidRPr="004928CB">
        <w:rPr>
          <w:rFonts w:ascii="Book Antiqua" w:hAnsi="Book Antiqua" w:cstheme="majorBidi"/>
          <w:color w:val="00B050"/>
          <w:sz w:val="24"/>
          <w:szCs w:val="24"/>
          <w:lang w:eastAsia="fr-FR"/>
        </w:rPr>
        <w:t xml:space="preserve"> Diagramme P-v et T-S : Cycle de Carnot</w:t>
      </w:r>
    </w:p>
    <w:p w:rsidR="00102FBF" w:rsidRPr="00C92A81" w:rsidRDefault="00102FBF" w:rsidP="00102FB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92A81">
        <w:rPr>
          <w:rFonts w:asciiTheme="majorBidi" w:hAnsiTheme="majorBidi" w:cstheme="majorBidi"/>
          <w:b/>
          <w:bCs/>
          <w:sz w:val="24"/>
          <w:szCs w:val="24"/>
        </w:rPr>
        <w:t>Données du problème</w:t>
      </w:r>
    </w:p>
    <w:p w:rsidR="005222EE" w:rsidRDefault="005222EE" w:rsidP="005222E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Travail demandé</w:t>
      </w:r>
    </w:p>
    <w:p w:rsidR="005222EE" w:rsidRPr="00A90D0E" w:rsidRDefault="00BC224B" w:rsidP="00952710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0F1B09"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4149E3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222EE" w:rsidRPr="000F1B09">
        <w:rPr>
          <w:rFonts w:asciiTheme="majorBidi" w:hAnsiTheme="majorBidi" w:cstheme="majorBidi"/>
          <w:b/>
          <w:bCs/>
          <w:sz w:val="24"/>
          <w:szCs w:val="24"/>
        </w:rPr>
        <w:t>1 Ecrire le programme du cycle OTTO</w:t>
      </w:r>
      <w:r w:rsidR="00952710">
        <w:rPr>
          <w:rFonts w:asciiTheme="majorBidi" w:hAnsiTheme="majorBidi" w:cstheme="majorBidi"/>
          <w:b/>
          <w:bCs/>
          <w:sz w:val="24"/>
          <w:szCs w:val="24"/>
        </w:rPr>
        <w:t xml:space="preserve"> par le logiciel EES</w:t>
      </w:r>
      <w:r w:rsidR="005222EE" w:rsidRPr="000F1B0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7412E" w:rsidRDefault="0077412E" w:rsidP="0077412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77412E" w:rsidRDefault="0077412E" w:rsidP="0077412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77412E" w:rsidRDefault="0077412E" w:rsidP="0077412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77412E" w:rsidRDefault="0077412E" w:rsidP="0077412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77412E" w:rsidRDefault="0077412E" w:rsidP="0077412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02FBF" w:rsidRDefault="00102FBF" w:rsidP="00102F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02FBF" w:rsidRDefault="00102FBF" w:rsidP="00102F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952710" w:rsidRDefault="00BC224B" w:rsidP="00AB410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1B09">
        <w:rPr>
          <w:rFonts w:asciiTheme="majorBidi" w:hAnsiTheme="majorBidi" w:cstheme="majorBidi"/>
          <w:b/>
          <w:bCs/>
          <w:sz w:val="24"/>
          <w:szCs w:val="24"/>
        </w:rPr>
        <w:lastRenderedPageBreak/>
        <w:t>Q</w:t>
      </w:r>
      <w:r w:rsidR="000F1B09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222EE" w:rsidRPr="000F1B09">
        <w:rPr>
          <w:rFonts w:asciiTheme="majorBidi" w:hAnsiTheme="majorBidi" w:cstheme="majorBidi"/>
          <w:b/>
          <w:bCs/>
          <w:sz w:val="24"/>
          <w:szCs w:val="24"/>
        </w:rPr>
        <w:t>2 Remplir les tableaux</w:t>
      </w:r>
      <w:r w:rsidR="0095271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222EE" w:rsidRPr="00952710" w:rsidRDefault="00952710" w:rsidP="00AB410D">
      <w:pPr>
        <w:rPr>
          <w:rFonts w:asciiTheme="majorBidi" w:eastAsia="Times New Roman" w:hAnsiTheme="majorBidi" w:cstheme="majorBidi"/>
          <w:lang w:eastAsia="fr-FR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Effet de T</w:t>
      </w:r>
      <w:r w:rsidRPr="00952710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 </w:t>
      </w:r>
      <w:r w:rsidRPr="00952710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T</w:t>
      </w:r>
      <w:r w:rsidRPr="00952710">
        <w:rPr>
          <w:rFonts w:asciiTheme="majorBidi" w:hAnsiTheme="majorBidi" w:cstheme="majorBidi"/>
          <w:sz w:val="24"/>
          <w:szCs w:val="24"/>
          <w:vertAlign w:val="subscript"/>
        </w:rPr>
        <w:t>F</w:t>
      </w:r>
      <w:r>
        <w:rPr>
          <w:rFonts w:asciiTheme="majorBidi" w:hAnsiTheme="majorBidi" w:cstheme="majorBidi"/>
          <w:sz w:val="24"/>
          <w:szCs w:val="24"/>
        </w:rPr>
        <w:t>=288 K</w:t>
      </w:r>
    </w:p>
    <w:tbl>
      <w:tblPr>
        <w:tblStyle w:val="Grilledutableau"/>
        <w:tblpPr w:leftFromText="141" w:rightFromText="141" w:vertAnchor="text" w:horzAnchor="margin" w:tblpXSpec="center" w:tblpY="137"/>
        <w:tblW w:w="0" w:type="auto"/>
        <w:tblLook w:val="04A0"/>
      </w:tblPr>
      <w:tblGrid>
        <w:gridCol w:w="1023"/>
        <w:gridCol w:w="1023"/>
      </w:tblGrid>
      <w:tr w:rsidR="00191214" w:rsidTr="00191214">
        <w:tc>
          <w:tcPr>
            <w:tcW w:w="1023" w:type="dxa"/>
          </w:tcPr>
          <w:p w:rsidR="00191214" w:rsidRPr="00BD2205" w:rsidRDefault="00191214" w:rsidP="00191214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1744B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1023" w:type="dxa"/>
          </w:tcPr>
          <w:p w:rsidR="00191214" w:rsidRPr="00BD2205" w:rsidRDefault="00191214" w:rsidP="00191214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η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th</w:t>
            </w:r>
            <w:r w:rsidRPr="00BD2205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%</w:t>
            </w:r>
            <w:r w:rsidRPr="00BD220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191214" w:rsidTr="00191214">
        <w:tc>
          <w:tcPr>
            <w:tcW w:w="1023" w:type="dxa"/>
          </w:tcPr>
          <w:p w:rsidR="00191214" w:rsidRPr="00BD2205" w:rsidRDefault="00191214" w:rsidP="00191214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313</w:t>
            </w:r>
          </w:p>
        </w:tc>
        <w:tc>
          <w:tcPr>
            <w:tcW w:w="1023" w:type="dxa"/>
          </w:tcPr>
          <w:p w:rsidR="00191214" w:rsidRPr="00BD2205" w:rsidRDefault="00191214" w:rsidP="00191214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1214" w:rsidTr="00191214">
        <w:tc>
          <w:tcPr>
            <w:tcW w:w="1023" w:type="dxa"/>
          </w:tcPr>
          <w:p w:rsidR="00191214" w:rsidRPr="00BD2205" w:rsidRDefault="00191214" w:rsidP="00191214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323</w:t>
            </w:r>
          </w:p>
        </w:tc>
        <w:tc>
          <w:tcPr>
            <w:tcW w:w="1023" w:type="dxa"/>
          </w:tcPr>
          <w:p w:rsidR="00191214" w:rsidRPr="00BD2205" w:rsidRDefault="00191214" w:rsidP="00191214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1214" w:rsidTr="00191214">
        <w:tc>
          <w:tcPr>
            <w:tcW w:w="1023" w:type="dxa"/>
          </w:tcPr>
          <w:p w:rsidR="00191214" w:rsidRPr="00BD2205" w:rsidRDefault="00191214" w:rsidP="00191214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333</w:t>
            </w:r>
          </w:p>
        </w:tc>
        <w:tc>
          <w:tcPr>
            <w:tcW w:w="1023" w:type="dxa"/>
          </w:tcPr>
          <w:p w:rsidR="00191214" w:rsidRPr="00BD2205" w:rsidRDefault="00191214" w:rsidP="00191214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52710" w:rsidRDefault="00952710" w:rsidP="005222EE">
      <w:pPr>
        <w:tabs>
          <w:tab w:val="left" w:pos="169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52710" w:rsidRDefault="00952710" w:rsidP="005222EE">
      <w:pPr>
        <w:tabs>
          <w:tab w:val="left" w:pos="169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52710" w:rsidRDefault="00952710" w:rsidP="005222EE">
      <w:pPr>
        <w:tabs>
          <w:tab w:val="left" w:pos="169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91214" w:rsidRDefault="00BD2205" w:rsidP="00191214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Tableau</w:t>
      </w:r>
      <w:r w:rsidRPr="00E54DB5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191214">
        <w:rPr>
          <w:rFonts w:asciiTheme="majorBidi" w:hAnsiTheme="majorBidi" w:cstheme="majorBidi"/>
          <w:sz w:val="24"/>
          <w:szCs w:val="24"/>
        </w:rPr>
        <w:t>Performances du cycle de Carnot</w:t>
      </w:r>
    </w:p>
    <w:p w:rsidR="00191214" w:rsidRPr="00952710" w:rsidRDefault="00191214" w:rsidP="00191214">
      <w:pPr>
        <w:rPr>
          <w:rFonts w:asciiTheme="majorBidi" w:eastAsia="Times New Roman" w:hAnsiTheme="majorBidi" w:cstheme="majorBidi"/>
          <w:lang w:eastAsia="fr-FR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Effet de T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F </w:t>
      </w:r>
      <w:r w:rsidRPr="00952710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T</w:t>
      </w:r>
      <w:r>
        <w:rPr>
          <w:rFonts w:asciiTheme="majorBidi" w:hAnsiTheme="majorBidi" w:cstheme="majorBidi"/>
          <w:sz w:val="24"/>
          <w:szCs w:val="24"/>
          <w:vertAlign w:val="subscript"/>
        </w:rPr>
        <w:t>C</w:t>
      </w:r>
      <w:r>
        <w:rPr>
          <w:rFonts w:asciiTheme="majorBidi" w:hAnsiTheme="majorBidi" w:cstheme="majorBidi"/>
          <w:sz w:val="24"/>
          <w:szCs w:val="24"/>
        </w:rPr>
        <w:t>=333 K</w:t>
      </w:r>
    </w:p>
    <w:tbl>
      <w:tblPr>
        <w:tblStyle w:val="Grilledutableau"/>
        <w:tblpPr w:leftFromText="141" w:rightFromText="141" w:vertAnchor="text" w:horzAnchor="margin" w:tblpXSpec="center" w:tblpY="41"/>
        <w:tblW w:w="0" w:type="auto"/>
        <w:tblLook w:val="04A0"/>
      </w:tblPr>
      <w:tblGrid>
        <w:gridCol w:w="1023"/>
        <w:gridCol w:w="1023"/>
      </w:tblGrid>
      <w:tr w:rsidR="00191214" w:rsidTr="00191214">
        <w:tc>
          <w:tcPr>
            <w:tcW w:w="1023" w:type="dxa"/>
          </w:tcPr>
          <w:p w:rsidR="00191214" w:rsidRPr="00BD2205" w:rsidRDefault="00191214" w:rsidP="00191214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F</w:t>
            </w:r>
          </w:p>
        </w:tc>
        <w:tc>
          <w:tcPr>
            <w:tcW w:w="1023" w:type="dxa"/>
          </w:tcPr>
          <w:p w:rsidR="00191214" w:rsidRPr="00BD2205" w:rsidRDefault="00191214" w:rsidP="00191214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η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th</w:t>
            </w:r>
            <w:r w:rsidRPr="00BD2205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%</w:t>
            </w:r>
            <w:r w:rsidRPr="00BD220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191214" w:rsidTr="00191214">
        <w:tc>
          <w:tcPr>
            <w:tcW w:w="1023" w:type="dxa"/>
          </w:tcPr>
          <w:p w:rsidR="00191214" w:rsidRPr="00BD2205" w:rsidRDefault="00191214" w:rsidP="00191214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288</w:t>
            </w:r>
          </w:p>
        </w:tc>
        <w:tc>
          <w:tcPr>
            <w:tcW w:w="1023" w:type="dxa"/>
          </w:tcPr>
          <w:p w:rsidR="00191214" w:rsidRPr="00BD2205" w:rsidRDefault="00191214" w:rsidP="00191214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1214" w:rsidTr="00191214">
        <w:tc>
          <w:tcPr>
            <w:tcW w:w="1023" w:type="dxa"/>
          </w:tcPr>
          <w:p w:rsidR="00191214" w:rsidRPr="00BD2205" w:rsidRDefault="00191214" w:rsidP="00191214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300</w:t>
            </w:r>
          </w:p>
        </w:tc>
        <w:tc>
          <w:tcPr>
            <w:tcW w:w="1023" w:type="dxa"/>
          </w:tcPr>
          <w:p w:rsidR="00191214" w:rsidRPr="00BD2205" w:rsidRDefault="00191214" w:rsidP="00191214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1214" w:rsidTr="00191214">
        <w:tc>
          <w:tcPr>
            <w:tcW w:w="1023" w:type="dxa"/>
          </w:tcPr>
          <w:p w:rsidR="00191214" w:rsidRPr="00BD2205" w:rsidRDefault="00191214" w:rsidP="00191214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305</w:t>
            </w:r>
          </w:p>
        </w:tc>
        <w:tc>
          <w:tcPr>
            <w:tcW w:w="1023" w:type="dxa"/>
          </w:tcPr>
          <w:p w:rsidR="00191214" w:rsidRPr="00BD2205" w:rsidRDefault="00191214" w:rsidP="00191214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91214" w:rsidRDefault="00191214" w:rsidP="00191214">
      <w:pPr>
        <w:tabs>
          <w:tab w:val="left" w:pos="169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91214" w:rsidRDefault="00191214" w:rsidP="00191214">
      <w:pPr>
        <w:tabs>
          <w:tab w:val="left" w:pos="169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91214" w:rsidRDefault="00191214" w:rsidP="00191214">
      <w:pPr>
        <w:tabs>
          <w:tab w:val="left" w:pos="169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91214" w:rsidRDefault="00191214" w:rsidP="00191214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Tableau</w:t>
      </w:r>
      <w:r w:rsidRPr="00E54D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>. Performances du cycle de Carnot</w:t>
      </w:r>
    </w:p>
    <w:p w:rsidR="00BC224B" w:rsidRPr="00C44324" w:rsidRDefault="00BC224B" w:rsidP="00191214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577E1"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F1B09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Tracer la variation du rendement du cycle </w:t>
      </w:r>
      <w:r>
        <w:rPr>
          <w:rFonts w:asciiTheme="majorBidi" w:hAnsiTheme="majorBidi" w:cstheme="majorBidi"/>
          <w:b/>
          <w:bCs/>
          <w:sz w:val="24"/>
          <w:szCs w:val="24"/>
        </w:rPr>
        <w:t>« </w:t>
      </w:r>
      <w:r w:rsidR="00191214" w:rsidRPr="00227904">
        <w:rPr>
          <w:rFonts w:asciiTheme="majorBidi" w:hAnsiTheme="majorBidi" w:cstheme="majorBidi"/>
          <w:b/>
          <w:bCs/>
          <w:sz w:val="24"/>
          <w:szCs w:val="24"/>
        </w:rPr>
        <w:t>η</w:t>
      </w:r>
      <w:r w:rsidR="00191214" w:rsidRPr="00227904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th</w:t>
      </w:r>
      <w:r>
        <w:rPr>
          <w:rFonts w:asciiTheme="majorBidi" w:hAnsiTheme="majorBidi" w:cstheme="majorBidi"/>
          <w:sz w:val="24"/>
          <w:szCs w:val="24"/>
        </w:rPr>
        <w:t> </w:t>
      </w:r>
      <w:r w:rsidRPr="00BC224B">
        <w:rPr>
          <w:rFonts w:asciiTheme="majorBidi" w:hAnsiTheme="majorBidi" w:cstheme="majorBidi"/>
          <w:b/>
          <w:bCs/>
          <w:sz w:val="24"/>
          <w:szCs w:val="24"/>
        </w:rPr>
        <w:t>»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en fonction de </w:t>
      </w:r>
      <w:r>
        <w:rPr>
          <w:rFonts w:asciiTheme="majorBidi" w:hAnsiTheme="majorBidi" w:cstheme="majorBidi"/>
          <w:b/>
          <w:bCs/>
          <w:sz w:val="24"/>
          <w:szCs w:val="24"/>
        </w:rPr>
        <w:t>« </w:t>
      </w:r>
      <w:r w:rsidR="00191214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191214" w:rsidRPr="00952710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 »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44324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tbl>
      <w:tblPr>
        <w:tblStyle w:val="Grilledutableau"/>
        <w:tblpPr w:leftFromText="141" w:rightFromText="141" w:vertAnchor="text" w:horzAnchor="margin" w:tblpY="19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C224B" w:rsidRDefault="00BC224B" w:rsidP="00BC224B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</w:p>
    <w:p w:rsidR="00C44324" w:rsidRPr="00C44324" w:rsidRDefault="00BC224B" w:rsidP="00191214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577E1"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F1B09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D42D68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Tracer la variation du </w:t>
      </w:r>
      <w:r>
        <w:rPr>
          <w:rFonts w:asciiTheme="majorBidi" w:hAnsiTheme="majorBidi" w:cstheme="majorBidi"/>
          <w:b/>
          <w:bCs/>
          <w:sz w:val="24"/>
          <w:szCs w:val="24"/>
        </w:rPr>
        <w:t>travail net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du cycle</w:t>
      </w:r>
      <w:r w:rsidRPr="00BC224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« </w:t>
      </w:r>
      <w:r w:rsidR="00191214" w:rsidRPr="00227904">
        <w:rPr>
          <w:rFonts w:asciiTheme="majorBidi" w:hAnsiTheme="majorBidi" w:cstheme="majorBidi"/>
          <w:b/>
          <w:bCs/>
          <w:sz w:val="24"/>
          <w:szCs w:val="24"/>
        </w:rPr>
        <w:t>η</w:t>
      </w:r>
      <w:r w:rsidR="00191214" w:rsidRPr="00227904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th</w:t>
      </w:r>
      <w:r>
        <w:rPr>
          <w:rFonts w:asciiTheme="majorBidi" w:hAnsiTheme="majorBidi" w:cstheme="majorBidi"/>
          <w:sz w:val="24"/>
          <w:szCs w:val="24"/>
        </w:rPr>
        <w:t>»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en fonction de </w:t>
      </w:r>
      <w:r>
        <w:rPr>
          <w:rFonts w:asciiTheme="majorBidi" w:hAnsiTheme="majorBidi" w:cstheme="majorBidi"/>
          <w:b/>
          <w:bCs/>
          <w:sz w:val="24"/>
          <w:szCs w:val="24"/>
        </w:rPr>
        <w:t>« </w:t>
      </w:r>
      <w:r w:rsidR="00191214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191214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F</w:t>
      </w:r>
      <w:r>
        <w:rPr>
          <w:rFonts w:asciiTheme="majorBidi" w:hAnsiTheme="majorBidi" w:cstheme="majorBidi"/>
          <w:b/>
          <w:bCs/>
          <w:sz w:val="24"/>
          <w:szCs w:val="24"/>
        </w:rPr>
        <w:t> »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Grilledutableau"/>
        <w:tblpPr w:leftFromText="141" w:rightFromText="141" w:vertAnchor="text" w:horzAnchor="margin" w:tblpY="20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91214" w:rsidRPr="00191214" w:rsidRDefault="00191214" w:rsidP="00191214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577E1">
        <w:rPr>
          <w:rFonts w:asciiTheme="majorBidi" w:hAnsiTheme="majorBidi" w:cstheme="majorBidi"/>
          <w:b/>
          <w:bCs/>
          <w:sz w:val="24"/>
          <w:szCs w:val="24"/>
        </w:rPr>
        <w:lastRenderedPageBreak/>
        <w:t>Q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.5 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>Interpréter les résultats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En se basant sur le principe et</w:t>
      </w:r>
      <w:r w:rsidR="006E0FEF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la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formule du cycle de Carnot)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91214" w:rsidRPr="00191214" w:rsidRDefault="00191214" w:rsidP="00191214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577E1">
        <w:rPr>
          <w:rFonts w:asciiTheme="majorBidi" w:hAnsiTheme="majorBidi" w:cstheme="majorBidi"/>
          <w:b/>
          <w:bCs/>
          <w:sz w:val="24"/>
          <w:szCs w:val="24"/>
        </w:rPr>
        <w:t>Q</w:t>
      </w:r>
      <w:r>
        <w:rPr>
          <w:rFonts w:asciiTheme="majorBidi" w:hAnsiTheme="majorBidi" w:cstheme="majorBidi"/>
          <w:b/>
          <w:bCs/>
          <w:sz w:val="24"/>
          <w:szCs w:val="24"/>
        </w:rPr>
        <w:t>.6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Expliquer pourquoi le rendement de Carnot est le rendement maximal et le rendement de référence par rapport aux autres cycles des moteurs thermiques ?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191214" w:rsidRDefault="00191214" w:rsidP="001912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91214" w:rsidRDefault="00191214" w:rsidP="0019121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42D68" w:rsidRPr="00B577E1" w:rsidRDefault="00D42D68" w:rsidP="0019121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577E1">
        <w:rPr>
          <w:rFonts w:asciiTheme="majorBidi" w:hAnsiTheme="majorBidi" w:cstheme="majorBidi"/>
          <w:b/>
          <w:bCs/>
          <w:sz w:val="24"/>
          <w:szCs w:val="24"/>
        </w:rPr>
        <w:lastRenderedPageBreak/>
        <w:t>Q</w:t>
      </w:r>
      <w:r w:rsidR="00337F93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191214"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Conclusion générale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E62B30" w:rsidRDefault="00C44324" w:rsidP="00E62B30">
      <w:pPr>
        <w:tabs>
          <w:tab w:val="left" w:pos="1695"/>
        </w:tabs>
        <w:jc w:val="both"/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2A6268" w:rsidRDefault="002A6268" w:rsidP="002A626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2A6268" w:rsidRDefault="002A6268" w:rsidP="002A626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2A6268" w:rsidRDefault="002A6268" w:rsidP="002A626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2A6268" w:rsidRDefault="002A6268" w:rsidP="002A626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2A6268" w:rsidRDefault="002A6268" w:rsidP="002A626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2A6268" w:rsidRDefault="002A6268" w:rsidP="002A626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2A6268" w:rsidRDefault="002A6268" w:rsidP="002A626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2A6268" w:rsidRDefault="002A6268" w:rsidP="002A626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2A6268" w:rsidRDefault="002A6268" w:rsidP="002A626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2A6268" w:rsidRDefault="002A6268" w:rsidP="002A6268">
      <w:pPr>
        <w:tabs>
          <w:tab w:val="left" w:pos="1695"/>
        </w:tabs>
        <w:jc w:val="both"/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2A6268" w:rsidRDefault="002A6268" w:rsidP="002A626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2A6268" w:rsidRDefault="002A6268" w:rsidP="002A626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2A6268" w:rsidRDefault="002A6268" w:rsidP="002A626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2A6268" w:rsidRDefault="002A6268" w:rsidP="002A626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sectPr w:rsidR="002A6268" w:rsidSect="00135446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8B5" w:rsidRDefault="00CB28B5" w:rsidP="009E4005">
      <w:pPr>
        <w:spacing w:after="0" w:line="240" w:lineRule="auto"/>
      </w:pPr>
      <w:r>
        <w:separator/>
      </w:r>
    </w:p>
  </w:endnote>
  <w:endnote w:type="continuationSeparator" w:id="1">
    <w:p w:rsidR="00CB28B5" w:rsidRDefault="00CB28B5" w:rsidP="009E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85864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sz w:val="24"/>
        <w:szCs w:val="24"/>
      </w:rPr>
    </w:sdtEndPr>
    <w:sdtContent>
      <w:p w:rsidR="00B10437" w:rsidRPr="00B10437" w:rsidRDefault="00250411" w:rsidP="00B10437">
        <w:pPr>
          <w:pStyle w:val="Pieddepage"/>
          <w:jc w:val="center"/>
          <w:rPr>
            <w:rFonts w:asciiTheme="majorBidi" w:hAnsiTheme="majorBidi" w:cstheme="majorBidi"/>
            <w:b/>
            <w:bCs/>
            <w:sz w:val="24"/>
            <w:szCs w:val="24"/>
          </w:rPr>
        </w:pPr>
        <w:r w:rsidRPr="00B10437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="00B10437" w:rsidRPr="00B10437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Pr="00B10437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227904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4</w:t>
        </w:r>
        <w:r w:rsidRPr="00B10437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p>
    </w:sdtContent>
  </w:sdt>
  <w:p w:rsidR="00B10437" w:rsidRDefault="00B1043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8B5" w:rsidRDefault="00CB28B5" w:rsidP="009E4005">
      <w:pPr>
        <w:spacing w:after="0" w:line="240" w:lineRule="auto"/>
      </w:pPr>
      <w:r>
        <w:separator/>
      </w:r>
    </w:p>
  </w:footnote>
  <w:footnote w:type="continuationSeparator" w:id="1">
    <w:p w:rsidR="00CB28B5" w:rsidRDefault="00CB28B5" w:rsidP="009E4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104F"/>
    <w:multiLevelType w:val="hybridMultilevel"/>
    <w:tmpl w:val="929CD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12DB7"/>
    <w:multiLevelType w:val="hybridMultilevel"/>
    <w:tmpl w:val="74B0EC2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11368"/>
    <w:multiLevelType w:val="hybridMultilevel"/>
    <w:tmpl w:val="5DF88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61DE2"/>
    <w:multiLevelType w:val="hybridMultilevel"/>
    <w:tmpl w:val="5C72D99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005"/>
    <w:rsid w:val="00014277"/>
    <w:rsid w:val="00082C03"/>
    <w:rsid w:val="000C74AB"/>
    <w:rsid w:val="000F1B09"/>
    <w:rsid w:val="00102FBF"/>
    <w:rsid w:val="00111C7A"/>
    <w:rsid w:val="00135446"/>
    <w:rsid w:val="0015293D"/>
    <w:rsid w:val="001744BD"/>
    <w:rsid w:val="00191214"/>
    <w:rsid w:val="001B3AAE"/>
    <w:rsid w:val="00227904"/>
    <w:rsid w:val="00250411"/>
    <w:rsid w:val="002A48FA"/>
    <w:rsid w:val="002A6268"/>
    <w:rsid w:val="002E582F"/>
    <w:rsid w:val="00325CF6"/>
    <w:rsid w:val="00326AFA"/>
    <w:rsid w:val="00337F93"/>
    <w:rsid w:val="003503EF"/>
    <w:rsid w:val="003546B3"/>
    <w:rsid w:val="004149E3"/>
    <w:rsid w:val="004174A5"/>
    <w:rsid w:val="00452760"/>
    <w:rsid w:val="004632E3"/>
    <w:rsid w:val="00475491"/>
    <w:rsid w:val="004947DF"/>
    <w:rsid w:val="004D4D6E"/>
    <w:rsid w:val="00517049"/>
    <w:rsid w:val="005222EE"/>
    <w:rsid w:val="00572D34"/>
    <w:rsid w:val="005B58BC"/>
    <w:rsid w:val="005D27D8"/>
    <w:rsid w:val="005D6089"/>
    <w:rsid w:val="005E109C"/>
    <w:rsid w:val="00645BAA"/>
    <w:rsid w:val="006E0FEF"/>
    <w:rsid w:val="006E10F0"/>
    <w:rsid w:val="00726D08"/>
    <w:rsid w:val="0077412E"/>
    <w:rsid w:val="0078126C"/>
    <w:rsid w:val="007A43A0"/>
    <w:rsid w:val="007D3939"/>
    <w:rsid w:val="007F0808"/>
    <w:rsid w:val="00833084"/>
    <w:rsid w:val="008E1BF7"/>
    <w:rsid w:val="009137CB"/>
    <w:rsid w:val="00940A2B"/>
    <w:rsid w:val="00944798"/>
    <w:rsid w:val="00952710"/>
    <w:rsid w:val="00981393"/>
    <w:rsid w:val="009D2E3E"/>
    <w:rsid w:val="009E4005"/>
    <w:rsid w:val="00A724E8"/>
    <w:rsid w:val="00A81007"/>
    <w:rsid w:val="00A90D0E"/>
    <w:rsid w:val="00A93AF8"/>
    <w:rsid w:val="00AA05AE"/>
    <w:rsid w:val="00AB410D"/>
    <w:rsid w:val="00AD103A"/>
    <w:rsid w:val="00AE446F"/>
    <w:rsid w:val="00B10437"/>
    <w:rsid w:val="00B21C60"/>
    <w:rsid w:val="00BA0E58"/>
    <w:rsid w:val="00BC224B"/>
    <w:rsid w:val="00BD2205"/>
    <w:rsid w:val="00C36A28"/>
    <w:rsid w:val="00C44324"/>
    <w:rsid w:val="00CA466D"/>
    <w:rsid w:val="00CB28B5"/>
    <w:rsid w:val="00CD1179"/>
    <w:rsid w:val="00D40CFB"/>
    <w:rsid w:val="00D42D68"/>
    <w:rsid w:val="00D74651"/>
    <w:rsid w:val="00DB460E"/>
    <w:rsid w:val="00DD3493"/>
    <w:rsid w:val="00E31B21"/>
    <w:rsid w:val="00E54DB5"/>
    <w:rsid w:val="00E62B30"/>
    <w:rsid w:val="00E63CF1"/>
    <w:rsid w:val="00F101DA"/>
    <w:rsid w:val="00F76849"/>
    <w:rsid w:val="00F84511"/>
    <w:rsid w:val="00F93E17"/>
    <w:rsid w:val="00FB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E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E4005"/>
  </w:style>
  <w:style w:type="paragraph" w:styleId="Pieddepage">
    <w:name w:val="footer"/>
    <w:basedOn w:val="Normal"/>
    <w:link w:val="PieddepageCar"/>
    <w:uiPriority w:val="99"/>
    <w:unhideWhenUsed/>
    <w:rsid w:val="009E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4005"/>
  </w:style>
  <w:style w:type="paragraph" w:styleId="Paragraphedeliste">
    <w:name w:val="List Paragraph"/>
    <w:basedOn w:val="Normal"/>
    <w:uiPriority w:val="34"/>
    <w:qFormat/>
    <w:rsid w:val="009E40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D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2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51DB7-209A-4458-9FA9-99F813A7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4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TECH</dc:creator>
  <cp:lastModifiedBy>HP TECH</cp:lastModifiedBy>
  <cp:revision>50</cp:revision>
  <cp:lastPrinted>2020-12-19T13:23:00Z</cp:lastPrinted>
  <dcterms:created xsi:type="dcterms:W3CDTF">2019-03-06T14:27:00Z</dcterms:created>
  <dcterms:modified xsi:type="dcterms:W3CDTF">2021-02-13T10:06:00Z</dcterms:modified>
</cp:coreProperties>
</file>