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720" w:rsidRDefault="002517F0" w:rsidP="001A322C">
      <w:pPr>
        <w:tabs>
          <w:tab w:val="left" w:pos="630"/>
          <w:tab w:val="center" w:pos="4716"/>
        </w:tabs>
        <w:autoSpaceDE w:val="0"/>
        <w:autoSpaceDN w:val="0"/>
        <w:adjustRightInd w:val="0"/>
        <w:spacing w:after="0" w:line="360" w:lineRule="auto"/>
        <w:jc w:val="center"/>
        <w:rPr>
          <w:rFonts w:asciiTheme="majorBidi" w:hAnsiTheme="majorBidi" w:cstheme="majorBidi"/>
          <w:b/>
          <w:bCs/>
          <w:sz w:val="32"/>
          <w:szCs w:val="32"/>
        </w:rPr>
      </w:pPr>
      <w:r w:rsidRPr="00C179EC">
        <w:rPr>
          <w:rFonts w:asciiTheme="majorBidi" w:hAnsiTheme="majorBidi" w:cstheme="majorBidi"/>
          <w:b/>
          <w:bCs/>
          <w:sz w:val="32"/>
          <w:szCs w:val="32"/>
        </w:rPr>
        <w:t>CHAPITRE</w:t>
      </w:r>
      <w:r w:rsidR="009E2E3D" w:rsidRPr="00C179EC">
        <w:rPr>
          <w:rFonts w:asciiTheme="majorBidi" w:hAnsiTheme="majorBidi" w:cstheme="majorBidi"/>
          <w:b/>
          <w:bCs/>
          <w:sz w:val="32"/>
          <w:szCs w:val="32"/>
        </w:rPr>
        <w:t xml:space="preserve"> </w:t>
      </w:r>
      <w:r w:rsidRPr="00C179EC">
        <w:rPr>
          <w:rFonts w:asciiTheme="majorBidi" w:hAnsiTheme="majorBidi" w:cstheme="majorBidi"/>
          <w:b/>
          <w:bCs/>
          <w:sz w:val="32"/>
          <w:szCs w:val="32"/>
        </w:rPr>
        <w:t>2</w:t>
      </w:r>
      <w:r w:rsidR="009E2E3D" w:rsidRPr="00C179EC">
        <w:rPr>
          <w:rFonts w:asciiTheme="majorBidi" w:hAnsiTheme="majorBidi" w:cstheme="majorBidi"/>
          <w:b/>
          <w:bCs/>
          <w:sz w:val="32"/>
          <w:szCs w:val="32"/>
        </w:rPr>
        <w:t xml:space="preserve"> : </w:t>
      </w:r>
      <w:r w:rsidR="000B0720" w:rsidRPr="00C179EC">
        <w:rPr>
          <w:rFonts w:asciiTheme="majorBidi" w:hAnsiTheme="majorBidi" w:cstheme="majorBidi"/>
          <w:b/>
          <w:bCs/>
          <w:sz w:val="32"/>
          <w:szCs w:val="32"/>
        </w:rPr>
        <w:t>Méthodes d’</w:t>
      </w:r>
      <w:r w:rsidR="009E2E3D" w:rsidRPr="00C179EC">
        <w:rPr>
          <w:rFonts w:asciiTheme="majorBidi" w:hAnsiTheme="majorBidi" w:cstheme="majorBidi"/>
          <w:b/>
          <w:bCs/>
          <w:sz w:val="32"/>
          <w:szCs w:val="32"/>
        </w:rPr>
        <w:t>étude</w:t>
      </w:r>
      <w:r w:rsidR="000B0720" w:rsidRPr="00C179EC">
        <w:rPr>
          <w:rFonts w:asciiTheme="majorBidi" w:hAnsiTheme="majorBidi" w:cstheme="majorBidi"/>
          <w:b/>
          <w:bCs/>
          <w:sz w:val="32"/>
          <w:szCs w:val="32"/>
        </w:rPr>
        <w:t xml:space="preserve"> des chromosomes</w:t>
      </w:r>
      <w:r w:rsidR="001A322C">
        <w:rPr>
          <w:rFonts w:asciiTheme="majorBidi" w:hAnsiTheme="majorBidi" w:cstheme="majorBidi"/>
          <w:b/>
          <w:bCs/>
          <w:sz w:val="32"/>
          <w:szCs w:val="32"/>
        </w:rPr>
        <w:t xml:space="preserve"> et établissement du caryotype</w:t>
      </w:r>
    </w:p>
    <w:p w:rsidR="00A54E1E" w:rsidRPr="00C179EC" w:rsidRDefault="00A54E1E" w:rsidP="00A54E1E">
      <w:pPr>
        <w:tabs>
          <w:tab w:val="left" w:pos="510"/>
          <w:tab w:val="left" w:pos="630"/>
          <w:tab w:val="center" w:pos="4716"/>
        </w:tabs>
        <w:autoSpaceDE w:val="0"/>
        <w:autoSpaceDN w:val="0"/>
        <w:adjustRightInd w:val="0"/>
        <w:spacing w:after="0" w:line="360" w:lineRule="auto"/>
        <w:rPr>
          <w:rFonts w:asciiTheme="majorBidi" w:hAnsiTheme="majorBidi" w:cstheme="majorBidi"/>
          <w:b/>
          <w:bCs/>
          <w:sz w:val="32"/>
          <w:szCs w:val="32"/>
        </w:rPr>
      </w:pPr>
      <w:r>
        <w:rPr>
          <w:rFonts w:asciiTheme="majorBidi" w:hAnsiTheme="majorBidi" w:cstheme="majorBidi"/>
          <w:b/>
          <w:bCs/>
          <w:sz w:val="32"/>
          <w:szCs w:val="32"/>
        </w:rPr>
        <w:tab/>
      </w:r>
      <w:r>
        <w:rPr>
          <w:rFonts w:asciiTheme="majorBidi" w:hAnsiTheme="majorBidi" w:cstheme="majorBidi"/>
          <w:b/>
          <w:bCs/>
          <w:sz w:val="32"/>
          <w:szCs w:val="32"/>
        </w:rPr>
        <w:tab/>
      </w:r>
    </w:p>
    <w:p w:rsidR="00A54E1E" w:rsidRPr="00D47E0A" w:rsidRDefault="00D47E0A" w:rsidP="00D47E0A">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 </w:t>
      </w:r>
      <w:r w:rsidR="00A54E1E" w:rsidRPr="00D47E0A">
        <w:rPr>
          <w:rFonts w:asciiTheme="majorBidi" w:hAnsiTheme="majorBidi" w:cstheme="majorBidi"/>
          <w:b/>
          <w:bCs/>
          <w:sz w:val="24"/>
          <w:szCs w:val="24"/>
        </w:rPr>
        <w:t>Méthodes d’étude des chromosomes</w:t>
      </w:r>
    </w:p>
    <w:p w:rsidR="00A54E1E" w:rsidRPr="00D47E0A" w:rsidRDefault="00D47E0A" w:rsidP="00D47E0A">
      <w:pPr>
        <w:autoSpaceDE w:val="0"/>
        <w:autoSpaceDN w:val="0"/>
        <w:adjustRightInd w:val="0"/>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I - </w:t>
      </w:r>
      <w:r w:rsidR="00A54E1E" w:rsidRPr="00D47E0A">
        <w:rPr>
          <w:rFonts w:asciiTheme="majorBidi" w:hAnsiTheme="majorBidi" w:cstheme="majorBidi"/>
          <w:b/>
          <w:bCs/>
          <w:sz w:val="24"/>
          <w:szCs w:val="24"/>
        </w:rPr>
        <w:t>En mitoses</w:t>
      </w:r>
    </w:p>
    <w:p w:rsidR="00A54E1E" w:rsidRPr="00A44091" w:rsidRDefault="00A54E1E" w:rsidP="00D47E0A">
      <w:pPr>
        <w:pStyle w:val="Paragraphedeliste"/>
        <w:autoSpaceDE w:val="0"/>
        <w:autoSpaceDN w:val="0"/>
        <w:adjustRightInd w:val="0"/>
        <w:spacing w:after="0" w:line="360" w:lineRule="auto"/>
        <w:jc w:val="both"/>
        <w:rPr>
          <w:rFonts w:asciiTheme="majorBidi" w:hAnsiTheme="majorBidi" w:cstheme="majorBidi"/>
          <w:b/>
          <w:bCs/>
          <w:sz w:val="24"/>
          <w:szCs w:val="24"/>
        </w:rPr>
      </w:pPr>
      <w:r w:rsidRPr="00A44091">
        <w:rPr>
          <w:rFonts w:asciiTheme="majorBidi" w:hAnsiTheme="majorBidi" w:cstheme="majorBidi"/>
          <w:b/>
          <w:bCs/>
          <w:sz w:val="24"/>
          <w:szCs w:val="24"/>
        </w:rPr>
        <w:t>Introduction</w:t>
      </w:r>
    </w:p>
    <w:p w:rsidR="00A54E1E" w:rsidRPr="00C179EC" w:rsidRDefault="00A54E1E" w:rsidP="00A54E1E">
      <w:pPr>
        <w:autoSpaceDE w:val="0"/>
        <w:autoSpaceDN w:val="0"/>
        <w:adjustRightInd w:val="0"/>
        <w:spacing w:after="0" w:line="360" w:lineRule="auto"/>
        <w:jc w:val="both"/>
        <w:rPr>
          <w:rFonts w:asciiTheme="majorBidi" w:hAnsiTheme="majorBidi" w:cstheme="majorBidi"/>
          <w:sz w:val="24"/>
          <w:szCs w:val="24"/>
        </w:rPr>
      </w:pPr>
      <w:r w:rsidRPr="00C179EC">
        <w:rPr>
          <w:rFonts w:asciiTheme="majorBidi" w:hAnsiTheme="majorBidi" w:cstheme="majorBidi"/>
          <w:sz w:val="24"/>
          <w:szCs w:val="24"/>
        </w:rPr>
        <w:t>Les techniques présentées ont pour objectif la réalisation de préparations chromosomiques qui permettent de :</w:t>
      </w:r>
    </w:p>
    <w:p w:rsidR="00A54E1E" w:rsidRPr="00C179EC" w:rsidRDefault="00A54E1E" w:rsidP="00A54E1E">
      <w:pPr>
        <w:autoSpaceDE w:val="0"/>
        <w:autoSpaceDN w:val="0"/>
        <w:adjustRightInd w:val="0"/>
        <w:spacing w:after="0" w:line="360" w:lineRule="auto"/>
        <w:jc w:val="both"/>
        <w:rPr>
          <w:rFonts w:asciiTheme="majorBidi" w:hAnsiTheme="majorBidi" w:cstheme="majorBidi"/>
          <w:sz w:val="24"/>
          <w:szCs w:val="24"/>
        </w:rPr>
      </w:pPr>
      <w:r w:rsidRPr="00C179EC">
        <w:rPr>
          <w:rFonts w:asciiTheme="majorBidi" w:hAnsiTheme="majorBidi" w:cstheme="majorBidi"/>
          <w:sz w:val="24"/>
          <w:szCs w:val="24"/>
        </w:rPr>
        <w:t>- dénombrer les chromosomes</w:t>
      </w:r>
    </w:p>
    <w:p w:rsidR="00A54E1E" w:rsidRPr="00C179EC" w:rsidRDefault="00A54E1E" w:rsidP="00A54E1E">
      <w:pPr>
        <w:autoSpaceDE w:val="0"/>
        <w:autoSpaceDN w:val="0"/>
        <w:adjustRightInd w:val="0"/>
        <w:spacing w:after="0" w:line="360" w:lineRule="auto"/>
        <w:jc w:val="both"/>
        <w:rPr>
          <w:rFonts w:asciiTheme="majorBidi" w:hAnsiTheme="majorBidi" w:cstheme="majorBidi"/>
          <w:sz w:val="24"/>
          <w:szCs w:val="24"/>
        </w:rPr>
      </w:pPr>
      <w:r w:rsidRPr="00C179EC">
        <w:rPr>
          <w:rFonts w:asciiTheme="majorBidi" w:hAnsiTheme="majorBidi" w:cstheme="majorBidi"/>
          <w:sz w:val="24"/>
          <w:szCs w:val="24"/>
        </w:rPr>
        <w:t>- et/ou étudier leur morphologie pour l'établissement de caryotypes ou pour la mise en évidence de modifications chromosomiques (délétions, réarrangements...).</w:t>
      </w:r>
    </w:p>
    <w:p w:rsidR="00A54E1E" w:rsidRPr="00C179EC" w:rsidRDefault="00A54E1E" w:rsidP="00A54E1E">
      <w:pPr>
        <w:autoSpaceDE w:val="0"/>
        <w:autoSpaceDN w:val="0"/>
        <w:adjustRightInd w:val="0"/>
        <w:spacing w:after="0" w:line="360" w:lineRule="auto"/>
        <w:jc w:val="both"/>
        <w:rPr>
          <w:rFonts w:asciiTheme="majorBidi" w:hAnsiTheme="majorBidi" w:cstheme="majorBidi"/>
          <w:sz w:val="24"/>
          <w:szCs w:val="24"/>
        </w:rPr>
      </w:pPr>
      <w:r w:rsidRPr="00C179EC">
        <w:rPr>
          <w:rFonts w:asciiTheme="majorBidi" w:hAnsiTheme="majorBidi" w:cstheme="majorBidi"/>
          <w:sz w:val="24"/>
          <w:szCs w:val="24"/>
        </w:rPr>
        <w:t xml:space="preserve">Le matériel d'étude est constitué de semences germées, de plantes ou de tissus en culture </w:t>
      </w:r>
      <w:r w:rsidRPr="00C179EC">
        <w:rPr>
          <w:rFonts w:asciiTheme="majorBidi" w:hAnsiTheme="majorBidi" w:cstheme="majorBidi"/>
          <w:i/>
          <w:iCs/>
          <w:sz w:val="24"/>
          <w:szCs w:val="24"/>
        </w:rPr>
        <w:t xml:space="preserve">in vitro </w:t>
      </w:r>
      <w:r w:rsidRPr="00C179EC">
        <w:rPr>
          <w:rFonts w:asciiTheme="majorBidi" w:hAnsiTheme="majorBidi" w:cstheme="majorBidi"/>
          <w:sz w:val="24"/>
          <w:szCs w:val="24"/>
        </w:rPr>
        <w:t>placés dans des conditions permettant une croissance active. Le prélèvement des tissus a lieu au moment où le pourcentage de cellules en division (index mitotique) est élevé ; par exemple pour la préparation des protoplastes on utilise des colonies tissulaires en phase exponentielle de croissance.</w:t>
      </w:r>
    </w:p>
    <w:p w:rsidR="00A54E1E" w:rsidRPr="00C179EC" w:rsidRDefault="00A54E1E" w:rsidP="00A54E1E">
      <w:pPr>
        <w:autoSpaceDE w:val="0"/>
        <w:autoSpaceDN w:val="0"/>
        <w:adjustRightInd w:val="0"/>
        <w:spacing w:after="0" w:line="360" w:lineRule="auto"/>
        <w:jc w:val="both"/>
        <w:rPr>
          <w:rFonts w:asciiTheme="majorBidi" w:hAnsiTheme="majorBidi" w:cstheme="majorBidi"/>
          <w:sz w:val="24"/>
          <w:szCs w:val="24"/>
        </w:rPr>
      </w:pPr>
      <w:r w:rsidRPr="00C179EC">
        <w:rPr>
          <w:rFonts w:asciiTheme="majorBidi" w:hAnsiTheme="majorBidi" w:cstheme="majorBidi"/>
          <w:sz w:val="24"/>
          <w:szCs w:val="24"/>
        </w:rPr>
        <w:t>A partir du prélèvement, 7 phases principales sont distinguées dans la réalisation des préparations.</w:t>
      </w:r>
    </w:p>
    <w:p w:rsidR="00A54E1E" w:rsidRPr="00C179EC" w:rsidRDefault="00A54E1E" w:rsidP="00A54E1E">
      <w:pPr>
        <w:pStyle w:val="Paragraphedeliste"/>
        <w:numPr>
          <w:ilvl w:val="0"/>
          <w:numId w:val="1"/>
        </w:numPr>
        <w:autoSpaceDE w:val="0"/>
        <w:autoSpaceDN w:val="0"/>
        <w:adjustRightInd w:val="0"/>
        <w:spacing w:after="0" w:line="360" w:lineRule="auto"/>
        <w:jc w:val="both"/>
        <w:rPr>
          <w:rFonts w:asciiTheme="majorBidi" w:hAnsiTheme="majorBidi" w:cstheme="majorBidi"/>
          <w:b/>
          <w:i/>
          <w:iCs/>
          <w:sz w:val="24"/>
          <w:szCs w:val="24"/>
        </w:rPr>
      </w:pPr>
      <w:r w:rsidRPr="00C179EC">
        <w:rPr>
          <w:rFonts w:asciiTheme="majorBidi" w:hAnsiTheme="majorBidi" w:cstheme="majorBidi"/>
          <w:b/>
          <w:i/>
          <w:iCs/>
          <w:sz w:val="24"/>
          <w:szCs w:val="24"/>
        </w:rPr>
        <w:t>Le prétraitement</w:t>
      </w:r>
    </w:p>
    <w:p w:rsidR="00A54E1E" w:rsidRPr="00C179EC" w:rsidRDefault="00A54E1E" w:rsidP="00A54E1E">
      <w:pPr>
        <w:autoSpaceDE w:val="0"/>
        <w:autoSpaceDN w:val="0"/>
        <w:adjustRightInd w:val="0"/>
        <w:spacing w:after="0" w:line="360" w:lineRule="auto"/>
        <w:jc w:val="both"/>
        <w:rPr>
          <w:rFonts w:asciiTheme="majorBidi" w:hAnsiTheme="majorBidi" w:cstheme="majorBidi"/>
          <w:sz w:val="24"/>
          <w:szCs w:val="24"/>
        </w:rPr>
      </w:pPr>
      <w:r w:rsidRPr="00C179EC">
        <w:rPr>
          <w:rFonts w:asciiTheme="majorBidi" w:hAnsiTheme="majorBidi" w:cstheme="majorBidi"/>
          <w:sz w:val="24"/>
          <w:szCs w:val="24"/>
        </w:rPr>
        <w:t>Il se fait par trempage des tissus en division dans un agent mitoclasique qui a pour effets principaux de :</w:t>
      </w:r>
    </w:p>
    <w:p w:rsidR="00A54E1E" w:rsidRPr="00C179EC" w:rsidRDefault="00A54E1E" w:rsidP="00A54E1E">
      <w:pPr>
        <w:autoSpaceDE w:val="0"/>
        <w:autoSpaceDN w:val="0"/>
        <w:adjustRightInd w:val="0"/>
        <w:spacing w:after="0" w:line="360" w:lineRule="auto"/>
        <w:jc w:val="both"/>
        <w:rPr>
          <w:rFonts w:asciiTheme="majorBidi" w:hAnsiTheme="majorBidi" w:cstheme="majorBidi"/>
          <w:sz w:val="24"/>
          <w:szCs w:val="24"/>
        </w:rPr>
      </w:pPr>
      <w:r w:rsidRPr="00C179EC">
        <w:rPr>
          <w:rFonts w:asciiTheme="majorBidi" w:hAnsiTheme="majorBidi" w:cstheme="majorBidi"/>
          <w:sz w:val="24"/>
          <w:szCs w:val="24"/>
        </w:rPr>
        <w:t>- bloquer les divisions mitotiques au stade métaphase</w:t>
      </w:r>
    </w:p>
    <w:p w:rsidR="00A54E1E" w:rsidRPr="00C179EC" w:rsidRDefault="00A54E1E" w:rsidP="00A54E1E">
      <w:pPr>
        <w:autoSpaceDE w:val="0"/>
        <w:autoSpaceDN w:val="0"/>
        <w:adjustRightInd w:val="0"/>
        <w:spacing w:after="0" w:line="360" w:lineRule="auto"/>
        <w:jc w:val="both"/>
        <w:rPr>
          <w:rFonts w:asciiTheme="majorBidi" w:hAnsiTheme="majorBidi" w:cstheme="majorBidi"/>
          <w:sz w:val="24"/>
          <w:szCs w:val="24"/>
        </w:rPr>
      </w:pPr>
      <w:r w:rsidRPr="00C179EC">
        <w:rPr>
          <w:rFonts w:asciiTheme="majorBidi" w:hAnsiTheme="majorBidi" w:cstheme="majorBidi"/>
          <w:sz w:val="24"/>
          <w:szCs w:val="24"/>
        </w:rPr>
        <w:t>- contracter les chromosomes</w:t>
      </w:r>
    </w:p>
    <w:p w:rsidR="00A54E1E" w:rsidRPr="00C179EC" w:rsidRDefault="00A54E1E" w:rsidP="00A54E1E">
      <w:pPr>
        <w:autoSpaceDE w:val="0"/>
        <w:autoSpaceDN w:val="0"/>
        <w:adjustRightInd w:val="0"/>
        <w:spacing w:after="0" w:line="360" w:lineRule="auto"/>
        <w:jc w:val="both"/>
        <w:rPr>
          <w:rFonts w:asciiTheme="majorBidi" w:hAnsiTheme="majorBidi" w:cstheme="majorBidi"/>
          <w:sz w:val="24"/>
          <w:szCs w:val="24"/>
        </w:rPr>
      </w:pPr>
      <w:r w:rsidRPr="00C179EC">
        <w:rPr>
          <w:rFonts w:asciiTheme="majorBidi" w:hAnsiTheme="majorBidi" w:cstheme="majorBidi"/>
          <w:sz w:val="24"/>
          <w:szCs w:val="24"/>
        </w:rPr>
        <w:t>Les agents utilisés sont : la colchicine, l'a-bromonaphtalène, la 8-hydroxyquinoléine et l'eau froide (0 - 2 °C). L'α-bromonaphtalène est le plus utilisé en raison de sa facilité d'emploi et de son coût.</w:t>
      </w:r>
    </w:p>
    <w:p w:rsidR="00A54E1E" w:rsidRPr="00C179EC" w:rsidRDefault="00A54E1E" w:rsidP="00A54E1E">
      <w:pPr>
        <w:pStyle w:val="Paragraphedeliste"/>
        <w:numPr>
          <w:ilvl w:val="0"/>
          <w:numId w:val="1"/>
        </w:numPr>
        <w:autoSpaceDE w:val="0"/>
        <w:autoSpaceDN w:val="0"/>
        <w:adjustRightInd w:val="0"/>
        <w:spacing w:after="0" w:line="360" w:lineRule="auto"/>
        <w:jc w:val="both"/>
        <w:rPr>
          <w:rFonts w:asciiTheme="majorBidi" w:hAnsiTheme="majorBidi" w:cstheme="majorBidi"/>
          <w:b/>
          <w:i/>
          <w:iCs/>
          <w:sz w:val="24"/>
          <w:szCs w:val="24"/>
        </w:rPr>
      </w:pPr>
      <w:r w:rsidRPr="00C179EC">
        <w:rPr>
          <w:rFonts w:asciiTheme="majorBidi" w:hAnsiTheme="majorBidi" w:cstheme="majorBidi"/>
          <w:b/>
          <w:i/>
          <w:iCs/>
          <w:sz w:val="24"/>
          <w:szCs w:val="24"/>
        </w:rPr>
        <w:t>La fixation</w:t>
      </w:r>
    </w:p>
    <w:p w:rsidR="00A54E1E" w:rsidRPr="00C179EC" w:rsidRDefault="00A54E1E" w:rsidP="00A54E1E">
      <w:pPr>
        <w:autoSpaceDE w:val="0"/>
        <w:autoSpaceDN w:val="0"/>
        <w:adjustRightInd w:val="0"/>
        <w:spacing w:after="0" w:line="360" w:lineRule="auto"/>
        <w:jc w:val="both"/>
        <w:rPr>
          <w:rFonts w:asciiTheme="majorBidi" w:hAnsiTheme="majorBidi" w:cstheme="majorBidi"/>
          <w:sz w:val="24"/>
          <w:szCs w:val="24"/>
        </w:rPr>
      </w:pPr>
      <w:r w:rsidRPr="00C179EC">
        <w:rPr>
          <w:rFonts w:asciiTheme="majorBidi" w:hAnsiTheme="majorBidi" w:cstheme="majorBidi"/>
          <w:sz w:val="24"/>
          <w:szCs w:val="24"/>
        </w:rPr>
        <w:t>Le fixateur détruit toute vie cellulaire. Il doit avoir une action rapide pour bloquer toute évolution des divisions cellulaires et permettre de conserver l'intégrité structurale des chromosomes.</w:t>
      </w:r>
    </w:p>
    <w:p w:rsidR="00A54E1E" w:rsidRPr="00C179EC" w:rsidRDefault="00A54E1E" w:rsidP="00A54E1E">
      <w:pPr>
        <w:autoSpaceDE w:val="0"/>
        <w:autoSpaceDN w:val="0"/>
        <w:adjustRightInd w:val="0"/>
        <w:spacing w:after="0" w:line="360" w:lineRule="auto"/>
        <w:jc w:val="both"/>
        <w:rPr>
          <w:rFonts w:asciiTheme="majorBidi" w:hAnsiTheme="majorBidi" w:cstheme="majorBidi"/>
          <w:sz w:val="24"/>
          <w:szCs w:val="24"/>
        </w:rPr>
      </w:pPr>
      <w:r w:rsidRPr="00C179EC">
        <w:rPr>
          <w:rFonts w:asciiTheme="majorBidi" w:hAnsiTheme="majorBidi" w:cstheme="majorBidi"/>
          <w:sz w:val="24"/>
          <w:szCs w:val="24"/>
        </w:rPr>
        <w:t>Les fixateurs utilisables sont très nombreux. Ceux qui sont utilisés dans les techniques  sont : l'acide acétique et les « Fluids » I et II proposés par Carnoy (1886).</w:t>
      </w:r>
    </w:p>
    <w:p w:rsidR="00A54E1E" w:rsidRPr="00C179EC" w:rsidRDefault="00A54E1E" w:rsidP="00A54E1E">
      <w:pPr>
        <w:autoSpaceDE w:val="0"/>
        <w:autoSpaceDN w:val="0"/>
        <w:adjustRightInd w:val="0"/>
        <w:spacing w:after="0" w:line="360" w:lineRule="auto"/>
        <w:jc w:val="both"/>
        <w:rPr>
          <w:rFonts w:asciiTheme="majorBidi" w:hAnsiTheme="majorBidi" w:cstheme="majorBidi"/>
          <w:sz w:val="24"/>
          <w:szCs w:val="24"/>
        </w:rPr>
      </w:pPr>
      <w:r w:rsidRPr="00C179EC">
        <w:rPr>
          <w:rFonts w:asciiTheme="majorBidi" w:hAnsiTheme="majorBidi" w:cstheme="majorBidi"/>
          <w:sz w:val="24"/>
          <w:szCs w:val="24"/>
        </w:rPr>
        <w:t>I = Ethanol acétique (3:1)</w:t>
      </w:r>
    </w:p>
    <w:p w:rsidR="00A54E1E" w:rsidRPr="00C179EC" w:rsidRDefault="00A54E1E" w:rsidP="00A54E1E">
      <w:pPr>
        <w:autoSpaceDE w:val="0"/>
        <w:autoSpaceDN w:val="0"/>
        <w:adjustRightInd w:val="0"/>
        <w:spacing w:after="0" w:line="360" w:lineRule="auto"/>
        <w:jc w:val="both"/>
        <w:rPr>
          <w:rFonts w:asciiTheme="majorBidi" w:hAnsiTheme="majorBidi" w:cstheme="majorBidi"/>
          <w:sz w:val="24"/>
          <w:szCs w:val="24"/>
        </w:rPr>
      </w:pPr>
      <w:r w:rsidRPr="00C179EC">
        <w:rPr>
          <w:rFonts w:asciiTheme="majorBidi" w:hAnsiTheme="majorBidi" w:cstheme="majorBidi"/>
          <w:sz w:val="24"/>
          <w:szCs w:val="24"/>
        </w:rPr>
        <w:lastRenderedPageBreak/>
        <w:t>II = Ethanol - Chloroforme - Acide acétique (6:3:1)</w:t>
      </w:r>
    </w:p>
    <w:p w:rsidR="00A54E1E" w:rsidRPr="00C179EC" w:rsidRDefault="00A54E1E" w:rsidP="00A54E1E">
      <w:pPr>
        <w:pStyle w:val="Paragraphedeliste"/>
        <w:numPr>
          <w:ilvl w:val="0"/>
          <w:numId w:val="1"/>
        </w:numPr>
        <w:autoSpaceDE w:val="0"/>
        <w:autoSpaceDN w:val="0"/>
        <w:adjustRightInd w:val="0"/>
        <w:spacing w:after="0" w:line="360" w:lineRule="auto"/>
        <w:jc w:val="both"/>
        <w:rPr>
          <w:rFonts w:asciiTheme="majorBidi" w:hAnsiTheme="majorBidi" w:cstheme="majorBidi"/>
          <w:b/>
          <w:i/>
          <w:iCs/>
          <w:sz w:val="24"/>
          <w:szCs w:val="24"/>
        </w:rPr>
      </w:pPr>
      <w:r w:rsidRPr="00C179EC">
        <w:rPr>
          <w:rFonts w:asciiTheme="majorBidi" w:hAnsiTheme="majorBidi" w:cstheme="majorBidi"/>
          <w:b/>
          <w:i/>
          <w:iCs/>
          <w:sz w:val="24"/>
          <w:szCs w:val="24"/>
        </w:rPr>
        <w:t>Le stockage</w:t>
      </w:r>
    </w:p>
    <w:p w:rsidR="00A54E1E" w:rsidRPr="00C179EC" w:rsidRDefault="00A54E1E" w:rsidP="00A54E1E">
      <w:pPr>
        <w:autoSpaceDE w:val="0"/>
        <w:autoSpaceDN w:val="0"/>
        <w:adjustRightInd w:val="0"/>
        <w:spacing w:after="0" w:line="360" w:lineRule="auto"/>
        <w:jc w:val="both"/>
        <w:rPr>
          <w:rFonts w:asciiTheme="majorBidi" w:hAnsiTheme="majorBidi" w:cstheme="majorBidi"/>
          <w:sz w:val="24"/>
          <w:szCs w:val="24"/>
        </w:rPr>
      </w:pPr>
      <w:r w:rsidRPr="00C179EC">
        <w:rPr>
          <w:rFonts w:asciiTheme="majorBidi" w:hAnsiTheme="majorBidi" w:cstheme="majorBidi"/>
          <w:sz w:val="24"/>
          <w:szCs w:val="24"/>
        </w:rPr>
        <w:t>Il est possible de différer les autres phases. Le matériel peut être conservé pendant plusieurs mois dans l'éthanol, le plus souvent éthanol 70 % . Certains fixateurs comme le Carnoy I peuvent également servir de solution de stockage pour une période qui ne dépasse pas les 15 jours</w:t>
      </w:r>
    </w:p>
    <w:p w:rsidR="00A54E1E" w:rsidRPr="00C179EC" w:rsidRDefault="00A54E1E" w:rsidP="00A54E1E">
      <w:pPr>
        <w:pStyle w:val="Paragraphedeliste"/>
        <w:numPr>
          <w:ilvl w:val="0"/>
          <w:numId w:val="1"/>
        </w:numPr>
        <w:autoSpaceDE w:val="0"/>
        <w:autoSpaceDN w:val="0"/>
        <w:adjustRightInd w:val="0"/>
        <w:spacing w:after="0" w:line="360" w:lineRule="auto"/>
        <w:jc w:val="both"/>
        <w:rPr>
          <w:rFonts w:asciiTheme="majorBidi" w:hAnsiTheme="majorBidi" w:cstheme="majorBidi"/>
          <w:b/>
          <w:i/>
          <w:iCs/>
          <w:sz w:val="24"/>
          <w:szCs w:val="24"/>
        </w:rPr>
      </w:pPr>
      <w:r w:rsidRPr="00C179EC">
        <w:rPr>
          <w:rFonts w:asciiTheme="majorBidi" w:hAnsiTheme="majorBidi" w:cstheme="majorBidi"/>
          <w:b/>
          <w:i/>
          <w:iCs/>
          <w:sz w:val="24"/>
          <w:szCs w:val="24"/>
        </w:rPr>
        <w:t>L'hydrolyse</w:t>
      </w:r>
    </w:p>
    <w:p w:rsidR="00A54E1E" w:rsidRPr="00C179EC" w:rsidRDefault="00A54E1E" w:rsidP="00A54E1E">
      <w:pPr>
        <w:autoSpaceDE w:val="0"/>
        <w:autoSpaceDN w:val="0"/>
        <w:adjustRightInd w:val="0"/>
        <w:spacing w:after="0" w:line="360" w:lineRule="auto"/>
        <w:jc w:val="both"/>
        <w:rPr>
          <w:rFonts w:asciiTheme="majorBidi" w:hAnsiTheme="majorBidi" w:cstheme="majorBidi"/>
          <w:sz w:val="24"/>
          <w:szCs w:val="24"/>
        </w:rPr>
      </w:pPr>
      <w:r w:rsidRPr="00C179EC">
        <w:rPr>
          <w:rFonts w:asciiTheme="majorBidi" w:hAnsiTheme="majorBidi" w:cstheme="majorBidi"/>
          <w:sz w:val="24"/>
          <w:szCs w:val="24"/>
        </w:rPr>
        <w:t>Cette étape est généralement nécessaire pour obtenir ultérieurement un bon étalement des cellules et des chromosomes entre lame et lamelle. L'agent le plus fréquemment employé pour le ramollissement des tissus est l'acide chlorhydrique. Son action peut être associée à celle d'enzymes. L'hydrolyse dissout les sels pectiques de la lamelle moyenne et permet l'éclaircissage du cytoplasme. En outre, l'acide chlorhydrique libère les groupements aldéhydiques sur les molécules de sucre de l'ADN par destruction des liaisons entre les bases puriques et le désoxyribose.</w:t>
      </w:r>
    </w:p>
    <w:p w:rsidR="00A54E1E" w:rsidRPr="00C179EC" w:rsidRDefault="00A54E1E" w:rsidP="00A54E1E">
      <w:pPr>
        <w:pStyle w:val="Paragraphedeliste"/>
        <w:numPr>
          <w:ilvl w:val="0"/>
          <w:numId w:val="1"/>
        </w:numPr>
        <w:autoSpaceDE w:val="0"/>
        <w:autoSpaceDN w:val="0"/>
        <w:adjustRightInd w:val="0"/>
        <w:spacing w:after="0" w:line="360" w:lineRule="auto"/>
        <w:jc w:val="both"/>
        <w:rPr>
          <w:rFonts w:asciiTheme="majorBidi" w:hAnsiTheme="majorBidi" w:cstheme="majorBidi"/>
          <w:b/>
          <w:i/>
          <w:iCs/>
          <w:sz w:val="24"/>
          <w:szCs w:val="24"/>
        </w:rPr>
      </w:pPr>
      <w:r w:rsidRPr="00C179EC">
        <w:rPr>
          <w:rFonts w:asciiTheme="majorBidi" w:hAnsiTheme="majorBidi" w:cstheme="majorBidi"/>
          <w:b/>
          <w:i/>
          <w:iCs/>
          <w:sz w:val="24"/>
          <w:szCs w:val="24"/>
        </w:rPr>
        <w:t>La coloration</w:t>
      </w:r>
    </w:p>
    <w:p w:rsidR="00A54E1E" w:rsidRPr="00C179EC" w:rsidRDefault="00A54E1E" w:rsidP="00A54E1E">
      <w:pPr>
        <w:autoSpaceDE w:val="0"/>
        <w:autoSpaceDN w:val="0"/>
        <w:adjustRightInd w:val="0"/>
        <w:spacing w:after="0" w:line="360" w:lineRule="auto"/>
        <w:jc w:val="both"/>
        <w:rPr>
          <w:rFonts w:asciiTheme="majorBidi" w:hAnsiTheme="majorBidi" w:cstheme="majorBidi"/>
          <w:sz w:val="24"/>
          <w:szCs w:val="24"/>
        </w:rPr>
      </w:pPr>
      <w:r w:rsidRPr="00C179EC">
        <w:rPr>
          <w:rFonts w:asciiTheme="majorBidi" w:hAnsiTheme="majorBidi" w:cstheme="majorBidi"/>
          <w:sz w:val="24"/>
          <w:szCs w:val="24"/>
        </w:rPr>
        <w:t>Le réactif de Schiff préparé à partir de la fuchsine basique est le colorant le plus utilisé. Il se fixe sur les groupements aldéhydiques libérés lors de l'hydrolyse pour donner une coloration rouge aux chromosomes. Fréquemment, cette technique de coloration est appelée technique « Feulgen » car elle a été décrite pour la première fois par Feulgen (1926).</w:t>
      </w:r>
    </w:p>
    <w:p w:rsidR="00A54E1E" w:rsidRPr="00C179EC" w:rsidRDefault="00A54E1E" w:rsidP="00A54E1E">
      <w:pPr>
        <w:pStyle w:val="Paragraphedeliste"/>
        <w:numPr>
          <w:ilvl w:val="0"/>
          <w:numId w:val="1"/>
        </w:numPr>
        <w:autoSpaceDE w:val="0"/>
        <w:autoSpaceDN w:val="0"/>
        <w:adjustRightInd w:val="0"/>
        <w:spacing w:after="0" w:line="360" w:lineRule="auto"/>
        <w:jc w:val="both"/>
        <w:rPr>
          <w:rFonts w:asciiTheme="majorBidi" w:hAnsiTheme="majorBidi" w:cstheme="majorBidi"/>
          <w:b/>
          <w:i/>
          <w:iCs/>
          <w:sz w:val="24"/>
          <w:szCs w:val="24"/>
        </w:rPr>
      </w:pPr>
      <w:r w:rsidRPr="00C179EC">
        <w:rPr>
          <w:rFonts w:asciiTheme="majorBidi" w:hAnsiTheme="majorBidi" w:cstheme="majorBidi"/>
          <w:b/>
          <w:i/>
          <w:iCs/>
          <w:sz w:val="24"/>
          <w:szCs w:val="24"/>
        </w:rPr>
        <w:t>Le montage</w:t>
      </w:r>
    </w:p>
    <w:p w:rsidR="00A54E1E" w:rsidRPr="00C179EC" w:rsidRDefault="00A54E1E" w:rsidP="00A54E1E">
      <w:pPr>
        <w:autoSpaceDE w:val="0"/>
        <w:autoSpaceDN w:val="0"/>
        <w:adjustRightInd w:val="0"/>
        <w:spacing w:after="0" w:line="360" w:lineRule="auto"/>
        <w:jc w:val="both"/>
        <w:rPr>
          <w:rFonts w:asciiTheme="majorBidi" w:hAnsiTheme="majorBidi" w:cstheme="majorBidi"/>
          <w:sz w:val="24"/>
          <w:szCs w:val="24"/>
        </w:rPr>
      </w:pPr>
      <w:r w:rsidRPr="00C179EC">
        <w:rPr>
          <w:rFonts w:asciiTheme="majorBidi" w:hAnsiTheme="majorBidi" w:cstheme="majorBidi"/>
          <w:sz w:val="24"/>
          <w:szCs w:val="24"/>
        </w:rPr>
        <w:t>La majorité des techniques présentées concernent les mitoses dans les méristèmes racinaires. Dans ce cas, la zone méristématique hydrolysée et colorée est isolée, déposée sur une lame dans une goutte d'eau acétique ou de carmin acétique et écrasée entre lame et lamelle pour assurer la dissociation des cellules. Cette dissociation est plus difficile si les tissus ont été préalablement stockés dans l'alcool pendant une longue durée et si la quantité de tissu déposé est importante. Il faut éviter un écrasement trop violant car il y’a risque d’éclatement des cellules et donc d’observation de cellule incomplètes. Puis, afin d’assure un bon étalement des chromosomes, un léger chauffage de la lampe est conseillé avant d’exercer une pression homogène sur la lamelle.</w:t>
      </w:r>
    </w:p>
    <w:p w:rsidR="00A54E1E" w:rsidRPr="00C179EC" w:rsidRDefault="00A54E1E" w:rsidP="00A54E1E">
      <w:pPr>
        <w:pStyle w:val="Paragraphedeliste"/>
        <w:numPr>
          <w:ilvl w:val="0"/>
          <w:numId w:val="1"/>
        </w:numPr>
        <w:autoSpaceDE w:val="0"/>
        <w:autoSpaceDN w:val="0"/>
        <w:adjustRightInd w:val="0"/>
        <w:spacing w:after="0" w:line="360" w:lineRule="auto"/>
        <w:jc w:val="both"/>
        <w:rPr>
          <w:rFonts w:asciiTheme="majorBidi" w:hAnsiTheme="majorBidi" w:cstheme="majorBidi"/>
          <w:i/>
          <w:iCs/>
          <w:sz w:val="24"/>
          <w:szCs w:val="24"/>
        </w:rPr>
      </w:pPr>
      <w:r w:rsidRPr="00C179EC">
        <w:rPr>
          <w:rFonts w:asciiTheme="majorBidi" w:hAnsiTheme="majorBidi" w:cstheme="majorBidi"/>
          <w:b/>
          <w:i/>
          <w:iCs/>
          <w:sz w:val="24"/>
          <w:szCs w:val="24"/>
        </w:rPr>
        <w:t>L’observation</w:t>
      </w:r>
    </w:p>
    <w:p w:rsidR="00A54E1E" w:rsidRPr="00C179EC" w:rsidRDefault="00A54E1E" w:rsidP="00A54E1E">
      <w:pPr>
        <w:spacing w:line="360" w:lineRule="auto"/>
        <w:jc w:val="both"/>
        <w:rPr>
          <w:rFonts w:asciiTheme="majorBidi" w:hAnsiTheme="majorBidi" w:cstheme="majorBidi"/>
          <w:sz w:val="24"/>
          <w:szCs w:val="24"/>
        </w:rPr>
      </w:pPr>
      <w:r w:rsidRPr="00C179EC">
        <w:rPr>
          <w:rFonts w:asciiTheme="majorBidi" w:hAnsiTheme="majorBidi" w:cstheme="majorBidi"/>
          <w:sz w:val="24"/>
          <w:szCs w:val="24"/>
        </w:rPr>
        <w:t xml:space="preserve">Les chromosomes végétaux ont une longueur moyenne d’environ 6µm. Les cellules en division sont repérées rapidement au microscope photonique à l’aide d’un objectif de faible grossissement (G=10 généralement).L’observation des chromosomes est faite à un </w:t>
      </w:r>
      <w:r w:rsidRPr="00C179EC">
        <w:rPr>
          <w:rFonts w:asciiTheme="majorBidi" w:hAnsiTheme="majorBidi" w:cstheme="majorBidi"/>
          <w:sz w:val="24"/>
          <w:szCs w:val="24"/>
        </w:rPr>
        <w:lastRenderedPageBreak/>
        <w:t xml:space="preserve">grossissement supérieur. Le plus souvent les combinaisons (oculaire X objectif) utilisées donnent des grossissements compris entre 1000 et 1500. </w:t>
      </w:r>
    </w:p>
    <w:p w:rsidR="00A54E1E" w:rsidRPr="00C179EC" w:rsidRDefault="00A54E1E" w:rsidP="00A54E1E">
      <w:pPr>
        <w:spacing w:line="360" w:lineRule="auto"/>
        <w:jc w:val="both"/>
        <w:rPr>
          <w:rFonts w:asciiTheme="majorBidi" w:hAnsiTheme="majorBidi" w:cstheme="majorBidi"/>
          <w:sz w:val="24"/>
          <w:szCs w:val="24"/>
        </w:rPr>
      </w:pPr>
      <w:r w:rsidRPr="00C179EC">
        <w:rPr>
          <w:rFonts w:asciiTheme="majorBidi" w:hAnsiTheme="majorBidi" w:cstheme="majorBidi"/>
          <w:sz w:val="24"/>
          <w:szCs w:val="24"/>
        </w:rPr>
        <w:t>L’observation peut être différée de quelques jours par la réalisation d’un montage temporaire. Celui-ci, obtenu en lutant la lamelle avec de la dissolution de caoutchouc évite un desséchement rapide de la préparation. La conservation des préparations pendant plusieurs années peut être souhaitée pour de nombreuses raisons (lampe de démonstration, possibilité d’étudier ultérieurement le matériel dans un autre objectif…). Il est alors nécessaire de réaliser des montages permanents.</w:t>
      </w:r>
    </w:p>
    <w:p w:rsidR="00A54E1E" w:rsidRPr="00A44091" w:rsidRDefault="00A54E1E" w:rsidP="00A54E1E">
      <w:pPr>
        <w:pStyle w:val="Paragraphedeliste"/>
        <w:numPr>
          <w:ilvl w:val="0"/>
          <w:numId w:val="11"/>
        </w:numPr>
        <w:spacing w:line="360" w:lineRule="auto"/>
        <w:jc w:val="both"/>
        <w:rPr>
          <w:rFonts w:asciiTheme="majorBidi" w:hAnsiTheme="majorBidi" w:cstheme="majorBidi"/>
          <w:b/>
          <w:sz w:val="24"/>
          <w:szCs w:val="24"/>
        </w:rPr>
      </w:pPr>
      <w:r w:rsidRPr="00A44091">
        <w:rPr>
          <w:rFonts w:asciiTheme="majorBidi" w:hAnsiTheme="majorBidi" w:cstheme="majorBidi"/>
          <w:b/>
          <w:sz w:val="24"/>
          <w:szCs w:val="24"/>
        </w:rPr>
        <w:t>Le montage permanent</w:t>
      </w:r>
    </w:p>
    <w:p w:rsidR="00A54E1E" w:rsidRPr="00C179EC" w:rsidRDefault="00A54E1E" w:rsidP="00A54E1E">
      <w:pPr>
        <w:spacing w:line="360" w:lineRule="auto"/>
        <w:jc w:val="both"/>
        <w:rPr>
          <w:rFonts w:asciiTheme="majorBidi" w:hAnsiTheme="majorBidi" w:cstheme="majorBidi"/>
          <w:sz w:val="24"/>
          <w:szCs w:val="24"/>
        </w:rPr>
      </w:pPr>
      <w:r w:rsidRPr="00C179EC">
        <w:rPr>
          <w:rFonts w:asciiTheme="majorBidi" w:hAnsiTheme="majorBidi" w:cstheme="majorBidi"/>
          <w:sz w:val="24"/>
          <w:szCs w:val="24"/>
        </w:rPr>
        <w:t>Deux méthodes différentes sont appliquées suivant les auteurs :</w:t>
      </w:r>
    </w:p>
    <w:p w:rsidR="00A54E1E" w:rsidRPr="00C179EC" w:rsidRDefault="00A54E1E" w:rsidP="00A54E1E">
      <w:pPr>
        <w:pStyle w:val="Paragraphedeliste"/>
        <w:numPr>
          <w:ilvl w:val="0"/>
          <w:numId w:val="5"/>
        </w:numPr>
        <w:spacing w:line="360" w:lineRule="auto"/>
        <w:jc w:val="both"/>
        <w:rPr>
          <w:rFonts w:asciiTheme="majorBidi" w:hAnsiTheme="majorBidi" w:cstheme="majorBidi"/>
          <w:sz w:val="24"/>
          <w:szCs w:val="24"/>
        </w:rPr>
      </w:pPr>
      <w:r w:rsidRPr="00C179EC">
        <w:rPr>
          <w:rFonts w:asciiTheme="majorBidi" w:hAnsiTheme="majorBidi" w:cstheme="majorBidi"/>
          <w:sz w:val="24"/>
          <w:szCs w:val="24"/>
        </w:rPr>
        <w:t>Avec séparation lampe-lamelle</w:t>
      </w:r>
    </w:p>
    <w:p w:rsidR="00A54E1E" w:rsidRPr="00C179EC" w:rsidRDefault="00A54E1E" w:rsidP="00A54E1E">
      <w:pPr>
        <w:pStyle w:val="Paragraphedeliste"/>
        <w:numPr>
          <w:ilvl w:val="0"/>
          <w:numId w:val="5"/>
        </w:numPr>
        <w:spacing w:line="360" w:lineRule="auto"/>
        <w:jc w:val="both"/>
        <w:rPr>
          <w:rFonts w:asciiTheme="majorBidi" w:hAnsiTheme="majorBidi" w:cstheme="majorBidi"/>
          <w:sz w:val="24"/>
          <w:szCs w:val="24"/>
        </w:rPr>
      </w:pPr>
      <w:r w:rsidRPr="00C179EC">
        <w:rPr>
          <w:rFonts w:asciiTheme="majorBidi" w:hAnsiTheme="majorBidi" w:cstheme="majorBidi"/>
          <w:sz w:val="24"/>
          <w:szCs w:val="24"/>
        </w:rPr>
        <w:t>Sans séparation lampe-lamelle</w:t>
      </w:r>
    </w:p>
    <w:tbl>
      <w:tblPr>
        <w:tblStyle w:val="Grilledutableau"/>
        <w:tblW w:w="10207" w:type="dxa"/>
        <w:tblInd w:w="-318" w:type="dxa"/>
        <w:tblLook w:val="04A0"/>
      </w:tblPr>
      <w:tblGrid>
        <w:gridCol w:w="1844"/>
        <w:gridCol w:w="1984"/>
        <w:gridCol w:w="2552"/>
        <w:gridCol w:w="2126"/>
        <w:gridCol w:w="1701"/>
      </w:tblGrid>
      <w:tr w:rsidR="00A54E1E" w:rsidRPr="00C179EC" w:rsidTr="002977EB">
        <w:tc>
          <w:tcPr>
            <w:tcW w:w="1844" w:type="dxa"/>
          </w:tcPr>
          <w:p w:rsidR="00A54E1E" w:rsidRPr="00C179EC" w:rsidRDefault="00A54E1E" w:rsidP="002977EB">
            <w:pPr>
              <w:spacing w:line="360" w:lineRule="auto"/>
              <w:jc w:val="both"/>
              <w:rPr>
                <w:rFonts w:asciiTheme="majorBidi" w:hAnsiTheme="majorBidi" w:cstheme="majorBidi"/>
                <w:sz w:val="24"/>
                <w:szCs w:val="24"/>
              </w:rPr>
            </w:pPr>
          </w:p>
        </w:tc>
        <w:tc>
          <w:tcPr>
            <w:tcW w:w="1984" w:type="dxa"/>
          </w:tcPr>
          <w:p w:rsidR="00A54E1E" w:rsidRPr="00C179EC" w:rsidRDefault="00A54E1E" w:rsidP="002977EB">
            <w:pPr>
              <w:spacing w:line="360" w:lineRule="auto"/>
              <w:jc w:val="both"/>
              <w:rPr>
                <w:rFonts w:asciiTheme="majorBidi" w:hAnsiTheme="majorBidi" w:cstheme="majorBidi"/>
                <w:sz w:val="24"/>
                <w:szCs w:val="24"/>
              </w:rPr>
            </w:pPr>
            <w:r w:rsidRPr="00C179EC">
              <w:rPr>
                <w:rFonts w:asciiTheme="majorBidi" w:hAnsiTheme="majorBidi" w:cstheme="majorBidi"/>
                <w:sz w:val="24"/>
                <w:szCs w:val="24"/>
              </w:rPr>
              <w:t>Décollage</w:t>
            </w:r>
          </w:p>
        </w:tc>
        <w:tc>
          <w:tcPr>
            <w:tcW w:w="2552" w:type="dxa"/>
          </w:tcPr>
          <w:p w:rsidR="00A54E1E" w:rsidRPr="00C179EC" w:rsidRDefault="00A54E1E" w:rsidP="002977EB">
            <w:pPr>
              <w:spacing w:line="360" w:lineRule="auto"/>
              <w:jc w:val="both"/>
              <w:rPr>
                <w:rFonts w:asciiTheme="majorBidi" w:hAnsiTheme="majorBidi" w:cstheme="majorBidi"/>
                <w:sz w:val="24"/>
                <w:szCs w:val="24"/>
              </w:rPr>
            </w:pPr>
            <w:r w:rsidRPr="00C179EC">
              <w:rPr>
                <w:rFonts w:asciiTheme="majorBidi" w:hAnsiTheme="majorBidi" w:cstheme="majorBidi"/>
                <w:sz w:val="24"/>
                <w:szCs w:val="24"/>
              </w:rPr>
              <w:t>Déshydratation</w:t>
            </w:r>
          </w:p>
        </w:tc>
        <w:tc>
          <w:tcPr>
            <w:tcW w:w="2126" w:type="dxa"/>
          </w:tcPr>
          <w:p w:rsidR="00A54E1E" w:rsidRPr="00C179EC" w:rsidRDefault="00A54E1E" w:rsidP="002977EB">
            <w:pPr>
              <w:spacing w:line="360" w:lineRule="auto"/>
              <w:jc w:val="both"/>
              <w:rPr>
                <w:rFonts w:asciiTheme="majorBidi" w:hAnsiTheme="majorBidi" w:cstheme="majorBidi"/>
                <w:sz w:val="24"/>
                <w:szCs w:val="24"/>
              </w:rPr>
            </w:pPr>
            <w:r w:rsidRPr="00C179EC">
              <w:rPr>
                <w:rFonts w:asciiTheme="majorBidi" w:hAnsiTheme="majorBidi" w:cstheme="majorBidi"/>
                <w:sz w:val="24"/>
                <w:szCs w:val="24"/>
              </w:rPr>
              <w:t>Séchage</w:t>
            </w:r>
          </w:p>
        </w:tc>
        <w:tc>
          <w:tcPr>
            <w:tcW w:w="1701" w:type="dxa"/>
          </w:tcPr>
          <w:p w:rsidR="00A54E1E" w:rsidRPr="00C179EC" w:rsidRDefault="00A54E1E" w:rsidP="002977EB">
            <w:pPr>
              <w:spacing w:line="360" w:lineRule="auto"/>
              <w:jc w:val="both"/>
              <w:rPr>
                <w:rFonts w:asciiTheme="majorBidi" w:hAnsiTheme="majorBidi" w:cstheme="majorBidi"/>
                <w:sz w:val="24"/>
                <w:szCs w:val="24"/>
              </w:rPr>
            </w:pPr>
            <w:r w:rsidRPr="00C179EC">
              <w:rPr>
                <w:rFonts w:asciiTheme="majorBidi" w:hAnsiTheme="majorBidi" w:cstheme="majorBidi"/>
                <w:sz w:val="24"/>
                <w:szCs w:val="24"/>
              </w:rPr>
              <w:t>Montage</w:t>
            </w:r>
          </w:p>
        </w:tc>
      </w:tr>
      <w:tr w:rsidR="00A54E1E" w:rsidRPr="00C179EC" w:rsidTr="002977EB">
        <w:tc>
          <w:tcPr>
            <w:tcW w:w="1844" w:type="dxa"/>
          </w:tcPr>
          <w:p w:rsidR="00A54E1E" w:rsidRPr="00C179EC" w:rsidRDefault="00A54E1E" w:rsidP="002977EB">
            <w:pPr>
              <w:spacing w:line="360" w:lineRule="auto"/>
              <w:jc w:val="both"/>
              <w:rPr>
                <w:rFonts w:asciiTheme="majorBidi" w:hAnsiTheme="majorBidi" w:cstheme="majorBidi"/>
                <w:sz w:val="24"/>
                <w:szCs w:val="24"/>
              </w:rPr>
            </w:pPr>
            <w:r w:rsidRPr="00C179EC">
              <w:rPr>
                <w:rFonts w:asciiTheme="majorBidi" w:hAnsiTheme="majorBidi" w:cstheme="majorBidi"/>
                <w:sz w:val="24"/>
                <w:szCs w:val="24"/>
              </w:rPr>
              <w:t>Avec séparation lampe-lamelle</w:t>
            </w:r>
          </w:p>
          <w:p w:rsidR="00A54E1E" w:rsidRPr="00C179EC" w:rsidRDefault="00A54E1E" w:rsidP="002977EB">
            <w:pPr>
              <w:spacing w:line="360" w:lineRule="auto"/>
              <w:jc w:val="both"/>
              <w:rPr>
                <w:rFonts w:asciiTheme="majorBidi" w:hAnsiTheme="majorBidi" w:cstheme="majorBidi"/>
                <w:sz w:val="24"/>
                <w:szCs w:val="24"/>
              </w:rPr>
            </w:pPr>
          </w:p>
        </w:tc>
        <w:tc>
          <w:tcPr>
            <w:tcW w:w="1984" w:type="dxa"/>
          </w:tcPr>
          <w:p w:rsidR="00A54E1E" w:rsidRPr="00C179EC" w:rsidRDefault="00A54E1E" w:rsidP="002977EB">
            <w:pPr>
              <w:spacing w:line="360" w:lineRule="auto"/>
              <w:jc w:val="both"/>
              <w:rPr>
                <w:rFonts w:asciiTheme="majorBidi" w:hAnsiTheme="majorBidi" w:cstheme="majorBidi"/>
                <w:sz w:val="24"/>
                <w:szCs w:val="24"/>
              </w:rPr>
            </w:pPr>
            <w:r w:rsidRPr="00C179EC">
              <w:rPr>
                <w:rFonts w:asciiTheme="majorBidi" w:hAnsiTheme="majorBidi" w:cstheme="majorBidi"/>
                <w:sz w:val="24"/>
                <w:szCs w:val="24"/>
              </w:rPr>
              <w:t>Glace carbonique</w:t>
            </w:r>
          </w:p>
          <w:p w:rsidR="00A54E1E" w:rsidRPr="00C179EC" w:rsidRDefault="00A54E1E" w:rsidP="002977EB">
            <w:pPr>
              <w:spacing w:line="360" w:lineRule="auto"/>
              <w:jc w:val="both"/>
              <w:rPr>
                <w:rFonts w:asciiTheme="majorBidi" w:hAnsiTheme="majorBidi" w:cstheme="majorBidi"/>
                <w:sz w:val="24"/>
                <w:szCs w:val="24"/>
              </w:rPr>
            </w:pPr>
            <w:r w:rsidRPr="00C179EC">
              <w:rPr>
                <w:rFonts w:asciiTheme="majorBidi" w:hAnsiTheme="majorBidi" w:cstheme="majorBidi"/>
                <w:sz w:val="24"/>
                <w:szCs w:val="24"/>
              </w:rPr>
              <w:t>Eau acétique 45</w:t>
            </w:r>
          </w:p>
        </w:tc>
        <w:tc>
          <w:tcPr>
            <w:tcW w:w="2552" w:type="dxa"/>
          </w:tcPr>
          <w:p w:rsidR="00A54E1E" w:rsidRPr="00C179EC" w:rsidRDefault="00A54E1E" w:rsidP="002977EB">
            <w:pPr>
              <w:spacing w:line="360" w:lineRule="auto"/>
              <w:jc w:val="both"/>
              <w:rPr>
                <w:rFonts w:asciiTheme="majorBidi" w:hAnsiTheme="majorBidi" w:cstheme="majorBidi"/>
                <w:sz w:val="24"/>
                <w:szCs w:val="24"/>
              </w:rPr>
            </w:pPr>
            <w:r w:rsidRPr="00C179EC">
              <w:rPr>
                <w:rFonts w:asciiTheme="majorBidi" w:hAnsiTheme="majorBidi" w:cstheme="majorBidi"/>
                <w:sz w:val="24"/>
                <w:szCs w:val="24"/>
              </w:rPr>
              <w:t>Ethanol absolu</w:t>
            </w:r>
          </w:p>
        </w:tc>
        <w:tc>
          <w:tcPr>
            <w:tcW w:w="2126" w:type="dxa"/>
          </w:tcPr>
          <w:p w:rsidR="00A54E1E" w:rsidRPr="00C179EC" w:rsidRDefault="00A54E1E" w:rsidP="002977EB">
            <w:pPr>
              <w:spacing w:line="360" w:lineRule="auto"/>
              <w:jc w:val="both"/>
              <w:rPr>
                <w:rFonts w:asciiTheme="majorBidi" w:hAnsiTheme="majorBidi" w:cstheme="majorBidi"/>
                <w:sz w:val="24"/>
                <w:szCs w:val="24"/>
              </w:rPr>
            </w:pPr>
            <w:r w:rsidRPr="00C179EC">
              <w:rPr>
                <w:rFonts w:asciiTheme="majorBidi" w:hAnsiTheme="majorBidi" w:cstheme="majorBidi"/>
                <w:sz w:val="24"/>
                <w:szCs w:val="24"/>
              </w:rPr>
              <w:t>Soufflerie pendant 30mn à température ambiante pendant plusieurs jours</w:t>
            </w:r>
          </w:p>
        </w:tc>
        <w:tc>
          <w:tcPr>
            <w:tcW w:w="1701" w:type="dxa"/>
          </w:tcPr>
          <w:p w:rsidR="00A54E1E" w:rsidRPr="00C179EC" w:rsidRDefault="00A54E1E" w:rsidP="002977EB">
            <w:pPr>
              <w:spacing w:line="360" w:lineRule="auto"/>
              <w:jc w:val="both"/>
              <w:rPr>
                <w:rFonts w:asciiTheme="majorBidi" w:hAnsiTheme="majorBidi" w:cstheme="majorBidi"/>
                <w:sz w:val="24"/>
                <w:szCs w:val="24"/>
              </w:rPr>
            </w:pPr>
            <w:r w:rsidRPr="00C179EC">
              <w:rPr>
                <w:rFonts w:asciiTheme="majorBidi" w:hAnsiTheme="majorBidi" w:cstheme="majorBidi"/>
                <w:sz w:val="24"/>
                <w:szCs w:val="24"/>
              </w:rPr>
              <w:t>-Baume du</w:t>
            </w:r>
          </w:p>
          <w:p w:rsidR="00A54E1E" w:rsidRPr="00C179EC" w:rsidRDefault="00A54E1E" w:rsidP="002977EB">
            <w:pPr>
              <w:spacing w:line="360" w:lineRule="auto"/>
              <w:jc w:val="both"/>
              <w:rPr>
                <w:rFonts w:asciiTheme="majorBidi" w:hAnsiTheme="majorBidi" w:cstheme="majorBidi"/>
                <w:sz w:val="24"/>
                <w:szCs w:val="24"/>
              </w:rPr>
            </w:pPr>
            <w:r w:rsidRPr="00C179EC">
              <w:rPr>
                <w:rFonts w:asciiTheme="majorBidi" w:hAnsiTheme="majorBidi" w:cstheme="majorBidi"/>
                <w:sz w:val="24"/>
                <w:szCs w:val="24"/>
              </w:rPr>
              <w:t xml:space="preserve"> -Canada</w:t>
            </w:r>
          </w:p>
          <w:p w:rsidR="00A54E1E" w:rsidRPr="00C179EC" w:rsidRDefault="00A54E1E" w:rsidP="002977EB">
            <w:pPr>
              <w:spacing w:line="360" w:lineRule="auto"/>
              <w:jc w:val="both"/>
              <w:rPr>
                <w:rFonts w:asciiTheme="majorBidi" w:hAnsiTheme="majorBidi" w:cstheme="majorBidi"/>
                <w:sz w:val="24"/>
                <w:szCs w:val="24"/>
              </w:rPr>
            </w:pPr>
            <w:r w:rsidRPr="00C179EC">
              <w:rPr>
                <w:rFonts w:asciiTheme="majorBidi" w:hAnsiTheme="majorBidi" w:cstheme="majorBidi"/>
                <w:sz w:val="24"/>
                <w:szCs w:val="24"/>
              </w:rPr>
              <w:t>-Euparal</w:t>
            </w:r>
          </w:p>
          <w:p w:rsidR="00A54E1E" w:rsidRPr="00C179EC" w:rsidRDefault="00A54E1E" w:rsidP="002977EB">
            <w:pPr>
              <w:spacing w:line="360" w:lineRule="auto"/>
              <w:jc w:val="both"/>
              <w:rPr>
                <w:rFonts w:asciiTheme="majorBidi" w:hAnsiTheme="majorBidi" w:cstheme="majorBidi"/>
                <w:sz w:val="24"/>
                <w:szCs w:val="24"/>
              </w:rPr>
            </w:pPr>
            <w:r w:rsidRPr="00C179EC">
              <w:rPr>
                <w:rFonts w:asciiTheme="majorBidi" w:hAnsiTheme="majorBidi" w:cstheme="majorBidi"/>
                <w:sz w:val="24"/>
                <w:szCs w:val="24"/>
              </w:rPr>
              <w:t>-Depex</w:t>
            </w:r>
          </w:p>
        </w:tc>
      </w:tr>
      <w:tr w:rsidR="00A54E1E" w:rsidRPr="00C179EC" w:rsidTr="002977EB">
        <w:trPr>
          <w:trHeight w:val="1607"/>
        </w:trPr>
        <w:tc>
          <w:tcPr>
            <w:tcW w:w="1844" w:type="dxa"/>
          </w:tcPr>
          <w:p w:rsidR="00A54E1E" w:rsidRPr="00C179EC" w:rsidRDefault="00A54E1E" w:rsidP="002977EB">
            <w:pPr>
              <w:spacing w:line="360" w:lineRule="auto"/>
              <w:jc w:val="both"/>
              <w:rPr>
                <w:rFonts w:asciiTheme="majorBidi" w:hAnsiTheme="majorBidi" w:cstheme="majorBidi"/>
                <w:sz w:val="24"/>
                <w:szCs w:val="24"/>
              </w:rPr>
            </w:pPr>
            <w:r w:rsidRPr="00C179EC">
              <w:rPr>
                <w:rFonts w:asciiTheme="majorBidi" w:hAnsiTheme="majorBidi" w:cstheme="majorBidi"/>
                <w:sz w:val="24"/>
                <w:szCs w:val="24"/>
              </w:rPr>
              <w:t>Sans séparation lampe-lamelle</w:t>
            </w:r>
          </w:p>
          <w:p w:rsidR="00A54E1E" w:rsidRPr="00C179EC" w:rsidRDefault="00A54E1E" w:rsidP="002977EB">
            <w:pPr>
              <w:spacing w:line="360" w:lineRule="auto"/>
              <w:jc w:val="both"/>
              <w:rPr>
                <w:rFonts w:asciiTheme="majorBidi" w:hAnsiTheme="majorBidi" w:cstheme="majorBidi"/>
                <w:sz w:val="24"/>
                <w:szCs w:val="24"/>
              </w:rPr>
            </w:pPr>
          </w:p>
        </w:tc>
        <w:tc>
          <w:tcPr>
            <w:tcW w:w="1984" w:type="dxa"/>
          </w:tcPr>
          <w:p w:rsidR="00A54E1E" w:rsidRPr="00C179EC" w:rsidRDefault="00A54E1E" w:rsidP="002977EB">
            <w:pPr>
              <w:spacing w:line="360" w:lineRule="auto"/>
              <w:jc w:val="both"/>
              <w:rPr>
                <w:rFonts w:asciiTheme="majorBidi" w:hAnsiTheme="majorBidi" w:cstheme="majorBidi"/>
                <w:sz w:val="24"/>
                <w:szCs w:val="24"/>
              </w:rPr>
            </w:pPr>
          </w:p>
        </w:tc>
        <w:tc>
          <w:tcPr>
            <w:tcW w:w="2552" w:type="dxa"/>
          </w:tcPr>
          <w:p w:rsidR="00A54E1E" w:rsidRPr="00C179EC" w:rsidRDefault="00A54E1E" w:rsidP="002977EB">
            <w:pPr>
              <w:spacing w:line="360" w:lineRule="auto"/>
              <w:jc w:val="both"/>
              <w:rPr>
                <w:rFonts w:asciiTheme="majorBidi" w:hAnsiTheme="majorBidi" w:cstheme="majorBidi"/>
                <w:sz w:val="24"/>
                <w:szCs w:val="24"/>
              </w:rPr>
            </w:pPr>
            <w:r w:rsidRPr="00C179EC">
              <w:rPr>
                <w:rFonts w:asciiTheme="majorBidi" w:hAnsiTheme="majorBidi" w:cstheme="majorBidi"/>
                <w:sz w:val="24"/>
                <w:szCs w:val="24"/>
              </w:rPr>
              <w:t>Dans vapeurs d’éthanol pendant 4 à 5jours à température ambiante ou une nuit à 4°C</w:t>
            </w:r>
          </w:p>
        </w:tc>
        <w:tc>
          <w:tcPr>
            <w:tcW w:w="2126" w:type="dxa"/>
          </w:tcPr>
          <w:p w:rsidR="00A54E1E" w:rsidRPr="00C179EC" w:rsidRDefault="00A54E1E" w:rsidP="002977EB">
            <w:pPr>
              <w:spacing w:line="360" w:lineRule="auto"/>
              <w:jc w:val="both"/>
              <w:rPr>
                <w:rFonts w:asciiTheme="majorBidi" w:hAnsiTheme="majorBidi" w:cstheme="majorBidi"/>
                <w:sz w:val="24"/>
                <w:szCs w:val="24"/>
              </w:rPr>
            </w:pPr>
          </w:p>
        </w:tc>
        <w:tc>
          <w:tcPr>
            <w:tcW w:w="1701" w:type="dxa"/>
          </w:tcPr>
          <w:p w:rsidR="00A54E1E" w:rsidRPr="00C179EC" w:rsidRDefault="00A54E1E" w:rsidP="002977EB">
            <w:pPr>
              <w:spacing w:line="360" w:lineRule="auto"/>
              <w:jc w:val="both"/>
              <w:rPr>
                <w:rFonts w:asciiTheme="majorBidi" w:hAnsiTheme="majorBidi" w:cstheme="majorBidi"/>
                <w:sz w:val="24"/>
                <w:szCs w:val="24"/>
              </w:rPr>
            </w:pPr>
            <w:r w:rsidRPr="00C179EC">
              <w:rPr>
                <w:rFonts w:asciiTheme="majorBidi" w:hAnsiTheme="majorBidi" w:cstheme="majorBidi"/>
                <w:sz w:val="24"/>
                <w:szCs w:val="24"/>
              </w:rPr>
              <w:t>Euparal (sur papier absorbant alcoolisé ou en boite de Pétri</w:t>
            </w:r>
          </w:p>
        </w:tc>
      </w:tr>
    </w:tbl>
    <w:p w:rsidR="00A54E1E" w:rsidRPr="00C179EC" w:rsidRDefault="00A54E1E" w:rsidP="00A54E1E">
      <w:pPr>
        <w:spacing w:line="360" w:lineRule="auto"/>
        <w:ind w:left="360"/>
        <w:jc w:val="both"/>
        <w:rPr>
          <w:rFonts w:asciiTheme="majorBidi" w:hAnsiTheme="majorBidi" w:cstheme="majorBidi"/>
          <w:sz w:val="24"/>
          <w:szCs w:val="24"/>
        </w:rPr>
      </w:pPr>
    </w:p>
    <w:p w:rsidR="00A54E1E" w:rsidRPr="00C179EC" w:rsidRDefault="00A54E1E" w:rsidP="00A54E1E">
      <w:pPr>
        <w:pStyle w:val="Paragraphedeliste"/>
        <w:numPr>
          <w:ilvl w:val="0"/>
          <w:numId w:val="6"/>
        </w:numPr>
        <w:spacing w:line="360" w:lineRule="auto"/>
        <w:jc w:val="both"/>
        <w:rPr>
          <w:rFonts w:asciiTheme="majorBidi" w:hAnsiTheme="majorBidi" w:cstheme="majorBidi"/>
          <w:b/>
          <w:sz w:val="24"/>
          <w:szCs w:val="24"/>
        </w:rPr>
      </w:pPr>
      <w:r w:rsidRPr="00C179EC">
        <w:rPr>
          <w:rFonts w:asciiTheme="majorBidi" w:hAnsiTheme="majorBidi" w:cstheme="majorBidi"/>
          <w:b/>
          <w:sz w:val="24"/>
          <w:szCs w:val="24"/>
        </w:rPr>
        <w:t>Sans séparation lampe-lamelle</w:t>
      </w:r>
    </w:p>
    <w:p w:rsidR="00A54E1E" w:rsidRPr="00C179EC" w:rsidRDefault="00A54E1E" w:rsidP="00A54E1E">
      <w:pPr>
        <w:spacing w:line="360" w:lineRule="auto"/>
        <w:jc w:val="both"/>
        <w:rPr>
          <w:rFonts w:asciiTheme="majorBidi" w:hAnsiTheme="majorBidi" w:cstheme="majorBidi"/>
          <w:sz w:val="24"/>
          <w:szCs w:val="24"/>
        </w:rPr>
      </w:pPr>
      <w:r w:rsidRPr="00C179EC">
        <w:rPr>
          <w:rFonts w:asciiTheme="majorBidi" w:hAnsiTheme="majorBidi" w:cstheme="majorBidi"/>
          <w:sz w:val="24"/>
          <w:szCs w:val="24"/>
        </w:rPr>
        <w:t>Coloration des cellules au carmin additionné  de perchlorure de vfer</w:t>
      </w:r>
    </w:p>
    <w:p w:rsidR="00A54E1E" w:rsidRPr="00C179EC" w:rsidRDefault="00A54E1E" w:rsidP="00A54E1E">
      <w:pPr>
        <w:spacing w:line="360" w:lineRule="auto"/>
        <w:jc w:val="both"/>
        <w:rPr>
          <w:rFonts w:asciiTheme="majorBidi" w:hAnsiTheme="majorBidi" w:cstheme="majorBidi"/>
          <w:sz w:val="24"/>
          <w:szCs w:val="24"/>
        </w:rPr>
      </w:pPr>
      <w:r w:rsidRPr="00C179EC">
        <w:rPr>
          <w:rFonts w:asciiTheme="majorBidi" w:hAnsiTheme="majorBidi" w:cstheme="majorBidi"/>
          <w:sz w:val="24"/>
          <w:szCs w:val="24"/>
        </w:rPr>
        <w:t>Décoloration</w:t>
      </w:r>
    </w:p>
    <w:p w:rsidR="00A54E1E" w:rsidRPr="00C179EC" w:rsidRDefault="00A54E1E" w:rsidP="00A54E1E">
      <w:pPr>
        <w:pStyle w:val="Paragraphedeliste"/>
        <w:numPr>
          <w:ilvl w:val="0"/>
          <w:numId w:val="5"/>
        </w:numPr>
        <w:spacing w:line="360" w:lineRule="auto"/>
        <w:jc w:val="both"/>
        <w:rPr>
          <w:rFonts w:asciiTheme="majorBidi" w:hAnsiTheme="majorBidi" w:cstheme="majorBidi"/>
          <w:sz w:val="24"/>
          <w:szCs w:val="24"/>
        </w:rPr>
      </w:pPr>
      <w:r w:rsidRPr="00C179EC">
        <w:rPr>
          <w:rFonts w:asciiTheme="majorBidi" w:hAnsiTheme="majorBidi" w:cstheme="majorBidi"/>
          <w:sz w:val="24"/>
          <w:szCs w:val="24"/>
        </w:rPr>
        <w:t>Incliné légèrement la lame</w:t>
      </w:r>
    </w:p>
    <w:p w:rsidR="00A54E1E" w:rsidRPr="00C179EC" w:rsidRDefault="00A54E1E" w:rsidP="00A54E1E">
      <w:pPr>
        <w:pStyle w:val="Paragraphedeliste"/>
        <w:numPr>
          <w:ilvl w:val="0"/>
          <w:numId w:val="5"/>
        </w:numPr>
        <w:spacing w:line="360" w:lineRule="auto"/>
        <w:jc w:val="both"/>
        <w:rPr>
          <w:rFonts w:asciiTheme="majorBidi" w:hAnsiTheme="majorBidi" w:cstheme="majorBidi"/>
          <w:sz w:val="24"/>
          <w:szCs w:val="24"/>
        </w:rPr>
      </w:pPr>
      <w:r w:rsidRPr="00C179EC">
        <w:rPr>
          <w:rFonts w:asciiTheme="majorBidi" w:hAnsiTheme="majorBidi" w:cstheme="majorBidi"/>
          <w:sz w:val="24"/>
          <w:szCs w:val="24"/>
        </w:rPr>
        <w:t>Mettre quelques gouttes d’acide acétique 45 au bord de la lame</w:t>
      </w:r>
    </w:p>
    <w:p w:rsidR="00A54E1E" w:rsidRPr="00C179EC" w:rsidRDefault="00A54E1E" w:rsidP="00A54E1E">
      <w:pPr>
        <w:pStyle w:val="Paragraphedeliste"/>
        <w:numPr>
          <w:ilvl w:val="0"/>
          <w:numId w:val="5"/>
        </w:numPr>
        <w:spacing w:line="360" w:lineRule="auto"/>
        <w:jc w:val="both"/>
        <w:rPr>
          <w:rFonts w:asciiTheme="majorBidi" w:hAnsiTheme="majorBidi" w:cstheme="majorBidi"/>
          <w:sz w:val="24"/>
          <w:szCs w:val="24"/>
        </w:rPr>
      </w:pPr>
      <w:r w:rsidRPr="00C179EC">
        <w:rPr>
          <w:rFonts w:asciiTheme="majorBidi" w:hAnsiTheme="majorBidi" w:cstheme="majorBidi"/>
          <w:sz w:val="24"/>
          <w:szCs w:val="24"/>
        </w:rPr>
        <w:lastRenderedPageBreak/>
        <w:t>pomper avec un papier absorbant l’excès de colorant entrainé entre lame et lamelle par le passage de l’eau acétique.</w:t>
      </w:r>
    </w:p>
    <w:p w:rsidR="00A54E1E" w:rsidRPr="00C179EC" w:rsidRDefault="00A54E1E" w:rsidP="00A54E1E">
      <w:pPr>
        <w:spacing w:line="360" w:lineRule="auto"/>
        <w:jc w:val="both"/>
        <w:rPr>
          <w:rFonts w:asciiTheme="majorBidi" w:hAnsiTheme="majorBidi" w:cstheme="majorBidi"/>
          <w:sz w:val="24"/>
          <w:szCs w:val="24"/>
        </w:rPr>
      </w:pPr>
      <w:r w:rsidRPr="00C179EC">
        <w:rPr>
          <w:rFonts w:asciiTheme="majorBidi" w:hAnsiTheme="majorBidi" w:cstheme="majorBidi"/>
          <w:sz w:val="24"/>
          <w:szCs w:val="24"/>
        </w:rPr>
        <w:t>Mettre l’ensemble lame et lamelle dans une boite étanche ; sur un (lit) de papier absorbant imbibé d’alcool 100°. Les vfampeurs d’alcool vont se substituer à l’acide acétique entre lampe et lamelle. Laisser 4 – 5 jours.</w:t>
      </w:r>
    </w:p>
    <w:p w:rsidR="00A54E1E" w:rsidRPr="00C179EC" w:rsidRDefault="00A54E1E" w:rsidP="00A54E1E">
      <w:pPr>
        <w:spacing w:line="360" w:lineRule="auto"/>
        <w:jc w:val="both"/>
        <w:rPr>
          <w:rFonts w:asciiTheme="majorBidi" w:hAnsiTheme="majorBidi" w:cstheme="majorBidi"/>
          <w:sz w:val="24"/>
          <w:szCs w:val="24"/>
        </w:rPr>
      </w:pPr>
      <w:r w:rsidRPr="00C179EC">
        <w:rPr>
          <w:rFonts w:asciiTheme="majorBidi" w:hAnsiTheme="majorBidi" w:cstheme="majorBidi"/>
          <w:sz w:val="24"/>
          <w:szCs w:val="24"/>
        </w:rPr>
        <w:t>Dans la même boite, déposer au bord de la lamelle quelques gouttes d’Euparal (soluble dans l’alcool), qui va se glisser entre lame et lamelle, (on incline pour une meilleure pénétration, on peut mettre alternativement des 2 cotés de la lamelle). Laisser la lampe à plat sur le papier absorbant alcoolisé durant une journée.</w:t>
      </w:r>
    </w:p>
    <w:p w:rsidR="00A54E1E" w:rsidRPr="00C179EC" w:rsidRDefault="00A54E1E" w:rsidP="00A54E1E">
      <w:pPr>
        <w:spacing w:line="360" w:lineRule="auto"/>
        <w:jc w:val="both"/>
        <w:rPr>
          <w:rFonts w:asciiTheme="majorBidi" w:hAnsiTheme="majorBidi" w:cstheme="majorBidi"/>
          <w:sz w:val="24"/>
          <w:szCs w:val="24"/>
        </w:rPr>
      </w:pPr>
      <w:r w:rsidRPr="00C179EC">
        <w:rPr>
          <w:rFonts w:asciiTheme="majorBidi" w:hAnsiTheme="majorBidi" w:cstheme="majorBidi"/>
          <w:sz w:val="24"/>
          <w:szCs w:val="24"/>
        </w:rPr>
        <w:t>Sortir l’ensemble lame-lamelle. Laisser sécher à l’aire libre</w:t>
      </w:r>
    </w:p>
    <w:p w:rsidR="00A54E1E" w:rsidRPr="00C179EC" w:rsidRDefault="00A54E1E" w:rsidP="00A54E1E">
      <w:pPr>
        <w:pStyle w:val="Paragraphedeliste"/>
        <w:numPr>
          <w:ilvl w:val="0"/>
          <w:numId w:val="6"/>
        </w:numPr>
        <w:spacing w:after="0" w:line="360" w:lineRule="auto"/>
        <w:jc w:val="both"/>
        <w:rPr>
          <w:rFonts w:asciiTheme="majorBidi" w:hAnsiTheme="majorBidi" w:cstheme="majorBidi"/>
          <w:b/>
          <w:sz w:val="24"/>
          <w:szCs w:val="24"/>
        </w:rPr>
      </w:pPr>
      <w:r w:rsidRPr="00C179EC">
        <w:rPr>
          <w:rFonts w:asciiTheme="majorBidi" w:hAnsiTheme="majorBidi" w:cstheme="majorBidi"/>
          <w:b/>
          <w:sz w:val="24"/>
          <w:szCs w:val="24"/>
        </w:rPr>
        <w:t>Avec séparation lampe-lamelle</w:t>
      </w:r>
    </w:p>
    <w:p w:rsidR="00A54E1E" w:rsidRPr="00C179EC" w:rsidRDefault="00A54E1E" w:rsidP="00A54E1E">
      <w:pPr>
        <w:pStyle w:val="Paragraphedeliste"/>
        <w:spacing w:after="0" w:line="360" w:lineRule="auto"/>
        <w:jc w:val="both"/>
        <w:rPr>
          <w:rFonts w:asciiTheme="majorBidi" w:hAnsiTheme="majorBidi" w:cstheme="majorBidi"/>
          <w:b/>
          <w:i/>
          <w:sz w:val="24"/>
          <w:szCs w:val="24"/>
        </w:rPr>
      </w:pPr>
      <w:r w:rsidRPr="00C179EC">
        <w:rPr>
          <w:rFonts w:asciiTheme="majorBidi" w:hAnsiTheme="majorBidi" w:cstheme="majorBidi"/>
          <w:b/>
          <w:i/>
          <w:sz w:val="24"/>
          <w:szCs w:val="24"/>
        </w:rPr>
        <w:t>Séparation lame- lamelle</w:t>
      </w:r>
    </w:p>
    <w:p w:rsidR="00A54E1E" w:rsidRPr="00C179EC" w:rsidRDefault="00A54E1E" w:rsidP="00A54E1E">
      <w:pPr>
        <w:spacing w:after="0" w:line="360" w:lineRule="auto"/>
        <w:jc w:val="both"/>
        <w:rPr>
          <w:rFonts w:asciiTheme="majorBidi" w:hAnsiTheme="majorBidi" w:cstheme="majorBidi"/>
          <w:sz w:val="24"/>
          <w:szCs w:val="24"/>
        </w:rPr>
      </w:pPr>
      <w:r w:rsidRPr="00C179EC">
        <w:rPr>
          <w:rFonts w:asciiTheme="majorBidi" w:hAnsiTheme="majorBidi" w:cstheme="majorBidi"/>
          <w:sz w:val="24"/>
          <w:szCs w:val="24"/>
        </w:rPr>
        <w:t>La face supérieure de la lampe et la position de la lamelle sur la lampe sont repérées par un marquage du verre avec la pointe du diamant.</w:t>
      </w:r>
    </w:p>
    <w:p w:rsidR="00A54E1E" w:rsidRPr="00C179EC" w:rsidRDefault="00A54E1E" w:rsidP="00A54E1E">
      <w:pPr>
        <w:spacing w:line="360" w:lineRule="auto"/>
        <w:jc w:val="both"/>
        <w:rPr>
          <w:rFonts w:asciiTheme="majorBidi" w:hAnsiTheme="majorBidi" w:cstheme="majorBidi"/>
          <w:sz w:val="24"/>
          <w:szCs w:val="24"/>
        </w:rPr>
      </w:pPr>
      <w:r w:rsidRPr="00C179EC">
        <w:rPr>
          <w:rFonts w:asciiTheme="majorBidi" w:hAnsiTheme="majorBidi" w:cstheme="majorBidi"/>
          <w:sz w:val="24"/>
          <w:szCs w:val="24"/>
        </w:rPr>
        <w:t>Cet ensemble ainsi marqué, est retourné dans une boite Laverran  immergé dans de l’eau acétique à 45. La lamelle va se décoller de la lampe et tomber au fond de la boite.</w:t>
      </w:r>
    </w:p>
    <w:p w:rsidR="00A54E1E" w:rsidRPr="00C179EC" w:rsidRDefault="00A54E1E" w:rsidP="00A54E1E">
      <w:pPr>
        <w:spacing w:line="360" w:lineRule="auto"/>
        <w:ind w:firstLine="708"/>
        <w:jc w:val="both"/>
        <w:rPr>
          <w:rFonts w:asciiTheme="majorBidi" w:hAnsiTheme="majorBidi" w:cstheme="majorBidi"/>
          <w:b/>
          <w:i/>
          <w:sz w:val="24"/>
          <w:szCs w:val="24"/>
        </w:rPr>
      </w:pPr>
      <w:r w:rsidRPr="00C179EC">
        <w:rPr>
          <w:rFonts w:asciiTheme="majorBidi" w:hAnsiTheme="majorBidi" w:cstheme="majorBidi"/>
          <w:b/>
          <w:i/>
          <w:sz w:val="24"/>
          <w:szCs w:val="24"/>
        </w:rPr>
        <w:t>Déshydratation</w:t>
      </w:r>
    </w:p>
    <w:p w:rsidR="00A54E1E" w:rsidRPr="00C179EC" w:rsidRDefault="00A54E1E" w:rsidP="00A54E1E">
      <w:pPr>
        <w:spacing w:line="360" w:lineRule="auto"/>
        <w:jc w:val="both"/>
        <w:rPr>
          <w:rFonts w:asciiTheme="majorBidi" w:hAnsiTheme="majorBidi" w:cstheme="majorBidi"/>
          <w:sz w:val="24"/>
          <w:szCs w:val="24"/>
        </w:rPr>
      </w:pPr>
      <w:r w:rsidRPr="00C179EC">
        <w:rPr>
          <w:rFonts w:asciiTheme="majorBidi" w:hAnsiTheme="majorBidi" w:cstheme="majorBidi"/>
          <w:sz w:val="24"/>
          <w:szCs w:val="24"/>
        </w:rPr>
        <w:t>La lame et la lamelle sont traitées séparément. Elles sont immergées dans deux bains successifs d’éthanol absolu pendante au  moins 5 minutes chacun :</w:t>
      </w:r>
    </w:p>
    <w:p w:rsidR="00A54E1E" w:rsidRPr="00C179EC" w:rsidRDefault="00A54E1E" w:rsidP="00A54E1E">
      <w:pPr>
        <w:pStyle w:val="Paragraphedeliste"/>
        <w:numPr>
          <w:ilvl w:val="0"/>
          <w:numId w:val="5"/>
        </w:numPr>
        <w:spacing w:line="360" w:lineRule="auto"/>
        <w:jc w:val="both"/>
        <w:rPr>
          <w:rFonts w:asciiTheme="majorBidi" w:hAnsiTheme="majorBidi" w:cstheme="majorBidi"/>
          <w:sz w:val="24"/>
          <w:szCs w:val="24"/>
        </w:rPr>
      </w:pPr>
      <w:r w:rsidRPr="00C179EC">
        <w:rPr>
          <w:rFonts w:asciiTheme="majorBidi" w:hAnsiTheme="majorBidi" w:cstheme="majorBidi"/>
          <w:sz w:val="24"/>
          <w:szCs w:val="24"/>
        </w:rPr>
        <w:t>La lame dans un tube de Borel</w:t>
      </w:r>
    </w:p>
    <w:p w:rsidR="00A54E1E" w:rsidRPr="00C179EC" w:rsidRDefault="00A54E1E" w:rsidP="00A54E1E">
      <w:pPr>
        <w:pStyle w:val="Paragraphedeliste"/>
        <w:numPr>
          <w:ilvl w:val="0"/>
          <w:numId w:val="5"/>
        </w:numPr>
        <w:spacing w:line="360" w:lineRule="auto"/>
        <w:jc w:val="both"/>
        <w:rPr>
          <w:rFonts w:asciiTheme="majorBidi" w:hAnsiTheme="majorBidi" w:cstheme="majorBidi"/>
          <w:sz w:val="24"/>
          <w:szCs w:val="24"/>
        </w:rPr>
      </w:pPr>
      <w:r w:rsidRPr="00C179EC">
        <w:rPr>
          <w:rFonts w:asciiTheme="majorBidi" w:hAnsiTheme="majorBidi" w:cstheme="majorBidi"/>
          <w:sz w:val="24"/>
          <w:szCs w:val="24"/>
        </w:rPr>
        <w:t>La lamelle dans une boite de Pétri (la lamelle est maintenue dans la même position que dans la boite de Lavferran).</w:t>
      </w:r>
    </w:p>
    <w:p w:rsidR="00A54E1E" w:rsidRPr="00C179EC" w:rsidRDefault="00A54E1E" w:rsidP="00A54E1E">
      <w:pPr>
        <w:spacing w:line="360" w:lineRule="auto"/>
        <w:ind w:left="720"/>
        <w:jc w:val="both"/>
        <w:rPr>
          <w:rFonts w:asciiTheme="majorBidi" w:hAnsiTheme="majorBidi" w:cstheme="majorBidi"/>
          <w:b/>
          <w:i/>
          <w:sz w:val="24"/>
          <w:szCs w:val="24"/>
        </w:rPr>
      </w:pPr>
      <w:r w:rsidRPr="00C179EC">
        <w:rPr>
          <w:rFonts w:asciiTheme="majorBidi" w:hAnsiTheme="majorBidi" w:cstheme="majorBidi"/>
          <w:b/>
          <w:i/>
          <w:sz w:val="24"/>
          <w:szCs w:val="24"/>
        </w:rPr>
        <w:t>Séchage</w:t>
      </w:r>
      <w:r>
        <w:rPr>
          <w:rFonts w:asciiTheme="majorBidi" w:hAnsiTheme="majorBidi" w:cstheme="majorBidi"/>
          <w:b/>
          <w:i/>
          <w:sz w:val="24"/>
          <w:szCs w:val="24"/>
        </w:rPr>
        <w:t xml:space="preserve"> : </w:t>
      </w:r>
      <w:r w:rsidRPr="00C179EC">
        <w:rPr>
          <w:rFonts w:asciiTheme="majorBidi" w:hAnsiTheme="majorBidi" w:cstheme="majorBidi"/>
          <w:sz w:val="24"/>
          <w:szCs w:val="24"/>
        </w:rPr>
        <w:t>On fait sécher séparément la lame et la lamelle à température ambiant pendant au moins 48h.</w:t>
      </w:r>
    </w:p>
    <w:p w:rsidR="00A54E1E" w:rsidRDefault="00A54E1E" w:rsidP="00A54E1E">
      <w:pPr>
        <w:spacing w:line="360" w:lineRule="auto"/>
        <w:ind w:left="360"/>
        <w:jc w:val="both"/>
        <w:rPr>
          <w:rFonts w:asciiTheme="majorBidi" w:hAnsiTheme="majorBidi" w:cstheme="majorBidi"/>
          <w:sz w:val="24"/>
          <w:szCs w:val="24"/>
        </w:rPr>
      </w:pPr>
      <w:r w:rsidRPr="00C179EC">
        <w:rPr>
          <w:rFonts w:asciiTheme="majorBidi" w:hAnsiTheme="majorBidi" w:cstheme="majorBidi"/>
          <w:sz w:val="24"/>
          <w:szCs w:val="24"/>
        </w:rPr>
        <w:t xml:space="preserve">      </w:t>
      </w:r>
      <w:r w:rsidRPr="00C179EC">
        <w:rPr>
          <w:rFonts w:asciiTheme="majorBidi" w:hAnsiTheme="majorBidi" w:cstheme="majorBidi"/>
          <w:b/>
          <w:i/>
          <w:sz w:val="24"/>
          <w:szCs w:val="24"/>
        </w:rPr>
        <w:t>Montage</w:t>
      </w:r>
      <w:r>
        <w:rPr>
          <w:rFonts w:asciiTheme="majorBidi" w:hAnsiTheme="majorBidi" w:cstheme="majorBidi"/>
          <w:b/>
          <w:i/>
          <w:sz w:val="24"/>
          <w:szCs w:val="24"/>
        </w:rPr>
        <w:t> : On</w:t>
      </w:r>
      <w:r w:rsidRPr="00C179EC">
        <w:rPr>
          <w:rFonts w:asciiTheme="majorBidi" w:hAnsiTheme="majorBidi" w:cstheme="majorBidi"/>
          <w:sz w:val="24"/>
          <w:szCs w:val="24"/>
        </w:rPr>
        <w:t xml:space="preserve"> dépose une goutte de conservateur (Baume de Canada, Euparal, Dépex), sur la face supérieure de la lampe au milieu des 4 points repères et on y retourne la lamelle : la position initiale est ainsi reconstituée.</w:t>
      </w:r>
    </w:p>
    <w:p w:rsidR="00A54E1E" w:rsidRPr="00C179EC" w:rsidRDefault="00A54E1E" w:rsidP="00A54E1E">
      <w:pPr>
        <w:spacing w:line="360" w:lineRule="auto"/>
        <w:ind w:left="360"/>
        <w:jc w:val="both"/>
        <w:rPr>
          <w:rFonts w:asciiTheme="majorBidi" w:hAnsiTheme="majorBidi" w:cstheme="majorBidi"/>
          <w:b/>
          <w:i/>
          <w:sz w:val="24"/>
          <w:szCs w:val="24"/>
        </w:rPr>
      </w:pPr>
    </w:p>
    <w:p w:rsidR="00A54E1E" w:rsidRPr="00C179EC" w:rsidRDefault="00A54E1E" w:rsidP="00A54E1E">
      <w:pPr>
        <w:spacing w:line="360" w:lineRule="auto"/>
        <w:ind w:left="360"/>
        <w:jc w:val="both"/>
        <w:rPr>
          <w:rFonts w:asciiTheme="majorBidi" w:hAnsiTheme="majorBidi" w:cstheme="majorBidi"/>
          <w:sz w:val="24"/>
          <w:szCs w:val="24"/>
        </w:rPr>
      </w:pPr>
      <w:r w:rsidRPr="00C179EC">
        <w:rPr>
          <w:rFonts w:asciiTheme="majorBidi" w:hAnsiTheme="majorBidi" w:cstheme="majorBidi"/>
          <w:sz w:val="24"/>
          <w:szCs w:val="24"/>
        </w:rPr>
        <w:lastRenderedPageBreak/>
        <w:t>Les excès de conservateur sont retirés à l’aide d’un buvard et on laisse sécher le montage à plat, à température ambiante pendant au moins une semaine.</w:t>
      </w:r>
    </w:p>
    <w:p w:rsidR="00A54E1E" w:rsidRPr="00C179EC" w:rsidRDefault="00A54E1E" w:rsidP="00A54E1E">
      <w:pPr>
        <w:spacing w:line="360" w:lineRule="auto"/>
        <w:ind w:left="360"/>
        <w:jc w:val="both"/>
        <w:rPr>
          <w:rFonts w:asciiTheme="majorBidi" w:hAnsiTheme="majorBidi" w:cstheme="majorBidi"/>
          <w:sz w:val="24"/>
          <w:szCs w:val="24"/>
        </w:rPr>
      </w:pPr>
      <w:r w:rsidRPr="00C179EC">
        <w:rPr>
          <w:rFonts w:asciiTheme="majorBidi" w:hAnsiTheme="majorBidi" w:cstheme="majorBidi"/>
          <w:sz w:val="24"/>
          <w:szCs w:val="24"/>
        </w:rPr>
        <w:t>Procéder ensuite à un nettoyage léger de l’ensemble avec un coton imbibé d’alcool ou de xylol.</w:t>
      </w:r>
    </w:p>
    <w:p w:rsidR="00C179EC" w:rsidRPr="00D47E0A" w:rsidRDefault="00D47E0A" w:rsidP="00D47E0A">
      <w:pPr>
        <w:autoSpaceDE w:val="0"/>
        <w:autoSpaceDN w:val="0"/>
        <w:adjustRightInd w:val="0"/>
        <w:spacing w:after="0" w:line="360" w:lineRule="auto"/>
        <w:jc w:val="both"/>
        <w:rPr>
          <w:rFonts w:asciiTheme="majorBidi" w:hAnsiTheme="majorBidi" w:cstheme="majorBidi"/>
          <w:b/>
          <w:sz w:val="24"/>
          <w:szCs w:val="24"/>
          <w:u w:val="single"/>
        </w:rPr>
      </w:pPr>
      <w:r>
        <w:rPr>
          <w:rFonts w:asciiTheme="majorBidi" w:hAnsiTheme="majorBidi" w:cstheme="majorBidi"/>
          <w:b/>
          <w:sz w:val="24"/>
          <w:szCs w:val="24"/>
          <w:u w:val="single"/>
        </w:rPr>
        <w:t xml:space="preserve">I-1 </w:t>
      </w:r>
      <w:r w:rsidR="00C179EC" w:rsidRPr="00D47E0A">
        <w:rPr>
          <w:rFonts w:asciiTheme="majorBidi" w:hAnsiTheme="majorBidi" w:cstheme="majorBidi"/>
          <w:b/>
          <w:sz w:val="24"/>
          <w:szCs w:val="24"/>
          <w:u w:val="single"/>
        </w:rPr>
        <w:t>Le caryotype</w:t>
      </w:r>
    </w:p>
    <w:p w:rsidR="00C179EC" w:rsidRPr="00C179EC" w:rsidRDefault="00C179EC" w:rsidP="00C179EC">
      <w:pPr>
        <w:autoSpaceDE w:val="0"/>
        <w:autoSpaceDN w:val="0"/>
        <w:adjustRightInd w:val="0"/>
        <w:spacing w:after="0" w:line="360" w:lineRule="auto"/>
        <w:jc w:val="both"/>
        <w:rPr>
          <w:rFonts w:asciiTheme="majorBidi" w:hAnsiTheme="majorBidi" w:cstheme="majorBidi"/>
          <w:b/>
          <w:sz w:val="24"/>
          <w:szCs w:val="24"/>
          <w:u w:val="single"/>
        </w:rPr>
      </w:pPr>
      <w:r w:rsidRPr="00C179EC">
        <w:rPr>
          <w:rFonts w:asciiTheme="majorBidi" w:hAnsiTheme="majorBidi" w:cstheme="majorBidi"/>
          <w:b/>
          <w:sz w:val="24"/>
          <w:szCs w:val="24"/>
          <w:u w:val="single"/>
        </w:rPr>
        <w:t xml:space="preserve">Définition : </w:t>
      </w:r>
    </w:p>
    <w:p w:rsidR="00C179EC" w:rsidRDefault="00C179EC" w:rsidP="00D47E0A">
      <w:pPr>
        <w:autoSpaceDE w:val="0"/>
        <w:autoSpaceDN w:val="0"/>
        <w:adjustRightInd w:val="0"/>
        <w:spacing w:after="0" w:line="360" w:lineRule="auto"/>
        <w:ind w:firstLine="708"/>
        <w:jc w:val="both"/>
        <w:rPr>
          <w:rFonts w:asciiTheme="majorBidi" w:hAnsiTheme="majorBidi" w:cstheme="majorBidi"/>
          <w:sz w:val="24"/>
          <w:szCs w:val="24"/>
        </w:rPr>
      </w:pPr>
      <w:r w:rsidRPr="00C179EC">
        <w:rPr>
          <w:rFonts w:asciiTheme="majorBidi" w:hAnsiTheme="majorBidi" w:cstheme="majorBidi"/>
          <w:sz w:val="24"/>
          <w:szCs w:val="24"/>
        </w:rPr>
        <w:t>Le caryotype est une représentation photonique des chromosomes d’une espèce donnée réunies par paires et classés  en fonction de leurs longueurs</w:t>
      </w:r>
      <w:r>
        <w:rPr>
          <w:rFonts w:asciiTheme="majorBidi" w:hAnsiTheme="majorBidi" w:cstheme="majorBidi"/>
          <w:sz w:val="24"/>
          <w:szCs w:val="24"/>
        </w:rPr>
        <w:t xml:space="preserve"> totales.</w:t>
      </w:r>
    </w:p>
    <w:p w:rsidR="00C179EC" w:rsidRPr="00623B3E" w:rsidRDefault="00C179EC" w:rsidP="00623B3E">
      <w:pPr>
        <w:pStyle w:val="Paragraphedeliste"/>
        <w:numPr>
          <w:ilvl w:val="0"/>
          <w:numId w:val="15"/>
        </w:numPr>
        <w:autoSpaceDE w:val="0"/>
        <w:autoSpaceDN w:val="0"/>
        <w:adjustRightInd w:val="0"/>
        <w:spacing w:after="0" w:line="360" w:lineRule="auto"/>
        <w:jc w:val="both"/>
        <w:rPr>
          <w:rFonts w:asciiTheme="majorBidi" w:hAnsiTheme="majorBidi" w:cstheme="majorBidi"/>
          <w:sz w:val="24"/>
          <w:szCs w:val="24"/>
        </w:rPr>
      </w:pPr>
      <w:r w:rsidRPr="00623B3E">
        <w:rPr>
          <w:rFonts w:asciiTheme="majorBidi" w:hAnsiTheme="majorBidi" w:cstheme="majorBidi"/>
          <w:b/>
          <w:sz w:val="24"/>
          <w:szCs w:val="24"/>
          <w:u w:val="single"/>
        </w:rPr>
        <w:t xml:space="preserve">Le caryotype et la notion de symétrie </w:t>
      </w:r>
    </w:p>
    <w:p w:rsidR="00C179EC" w:rsidRPr="00C179EC" w:rsidRDefault="00D47E0A" w:rsidP="00D47E0A">
      <w:pPr>
        <w:autoSpaceDE w:val="0"/>
        <w:autoSpaceDN w:val="0"/>
        <w:adjustRightInd w:val="0"/>
        <w:spacing w:after="0" w:line="360" w:lineRule="auto"/>
        <w:ind w:firstLine="360"/>
        <w:jc w:val="both"/>
        <w:rPr>
          <w:rFonts w:asciiTheme="majorBidi" w:hAnsiTheme="majorBidi" w:cstheme="majorBidi"/>
          <w:sz w:val="24"/>
          <w:szCs w:val="24"/>
        </w:rPr>
      </w:pPr>
      <w:r>
        <w:rPr>
          <w:rFonts w:asciiTheme="majorBidi" w:hAnsiTheme="majorBidi" w:cstheme="majorBidi"/>
          <w:sz w:val="24"/>
          <w:szCs w:val="24"/>
        </w:rPr>
        <w:t xml:space="preserve">     </w:t>
      </w:r>
      <w:r w:rsidR="00C179EC" w:rsidRPr="00C179EC">
        <w:rPr>
          <w:rFonts w:asciiTheme="majorBidi" w:hAnsiTheme="majorBidi" w:cstheme="majorBidi"/>
          <w:sz w:val="24"/>
          <w:szCs w:val="24"/>
        </w:rPr>
        <w:t xml:space="preserve">Le concept d’asymétrie des chromosomes dans la description du caryotype a été utilise pour la première  fois par </w:t>
      </w:r>
      <w:r w:rsidR="00C179EC" w:rsidRPr="00C179EC">
        <w:rPr>
          <w:rFonts w:asciiTheme="majorBidi" w:hAnsiTheme="majorBidi" w:cstheme="majorBidi"/>
          <w:b/>
          <w:sz w:val="24"/>
          <w:szCs w:val="24"/>
        </w:rPr>
        <w:t>Levitzy 1931</w:t>
      </w:r>
      <w:r w:rsidR="00C179EC" w:rsidRPr="00C179EC">
        <w:rPr>
          <w:rFonts w:asciiTheme="majorBidi" w:hAnsiTheme="majorBidi" w:cstheme="majorBidi"/>
          <w:sz w:val="24"/>
          <w:szCs w:val="24"/>
        </w:rPr>
        <w:t xml:space="preserve"> ainsi  il prend en considération la proportion des chromosomes a centromère subterminal et la différence de taille entre les chromosomes de la même garniture </w:t>
      </w:r>
    </w:p>
    <w:p w:rsidR="00C179EC" w:rsidRPr="00C179EC" w:rsidRDefault="00C179EC" w:rsidP="00C179EC">
      <w:pPr>
        <w:pStyle w:val="Paragraphedeliste"/>
        <w:numPr>
          <w:ilvl w:val="0"/>
          <w:numId w:val="7"/>
        </w:numPr>
        <w:autoSpaceDE w:val="0"/>
        <w:autoSpaceDN w:val="0"/>
        <w:adjustRightInd w:val="0"/>
        <w:spacing w:after="0" w:line="360" w:lineRule="auto"/>
        <w:jc w:val="both"/>
        <w:rPr>
          <w:rFonts w:asciiTheme="majorBidi" w:hAnsiTheme="majorBidi" w:cstheme="majorBidi"/>
          <w:b/>
          <w:sz w:val="24"/>
          <w:szCs w:val="24"/>
          <w:u w:val="single"/>
        </w:rPr>
      </w:pPr>
      <w:r w:rsidRPr="00C179EC">
        <w:rPr>
          <w:rFonts w:asciiTheme="majorBidi" w:hAnsiTheme="majorBidi" w:cstheme="majorBidi"/>
          <w:b/>
          <w:sz w:val="24"/>
          <w:szCs w:val="24"/>
          <w:u w:val="single"/>
        </w:rPr>
        <w:t>Le caryotype symétrique</w:t>
      </w:r>
    </w:p>
    <w:p w:rsidR="00C179EC" w:rsidRPr="00865473" w:rsidRDefault="00C179EC" w:rsidP="00C179EC">
      <w:pPr>
        <w:autoSpaceDE w:val="0"/>
        <w:autoSpaceDN w:val="0"/>
        <w:adjustRightInd w:val="0"/>
        <w:spacing w:after="0" w:line="360" w:lineRule="auto"/>
        <w:jc w:val="both"/>
        <w:rPr>
          <w:rFonts w:asciiTheme="majorBidi" w:hAnsiTheme="majorBidi" w:cstheme="majorBidi"/>
          <w:b/>
          <w:bCs/>
          <w:sz w:val="24"/>
          <w:szCs w:val="24"/>
        </w:rPr>
      </w:pPr>
      <w:r w:rsidRPr="00C179EC">
        <w:rPr>
          <w:rFonts w:asciiTheme="majorBidi" w:hAnsiTheme="majorBidi" w:cstheme="majorBidi"/>
          <w:sz w:val="24"/>
          <w:szCs w:val="24"/>
        </w:rPr>
        <w:t xml:space="preserve">Il  présente des chromosomes de taille voisine ayant des centromères médians ou  submedians ce qui lui donne un aspect homogène </w:t>
      </w:r>
      <w:r w:rsidR="00865473" w:rsidRPr="00865473">
        <w:rPr>
          <w:rFonts w:asciiTheme="majorBidi" w:hAnsiTheme="majorBidi" w:cstheme="majorBidi"/>
          <w:b/>
          <w:bCs/>
          <w:sz w:val="24"/>
          <w:szCs w:val="24"/>
        </w:rPr>
        <w:t>(Ias% ≥ 50%)</w:t>
      </w:r>
    </w:p>
    <w:p w:rsidR="00D47E0A" w:rsidRPr="00623B3E" w:rsidRDefault="00C179EC" w:rsidP="00623B3E">
      <w:pPr>
        <w:pStyle w:val="Paragraphedeliste"/>
        <w:numPr>
          <w:ilvl w:val="0"/>
          <w:numId w:val="7"/>
        </w:numPr>
        <w:autoSpaceDE w:val="0"/>
        <w:autoSpaceDN w:val="0"/>
        <w:adjustRightInd w:val="0"/>
        <w:spacing w:after="0" w:line="360" w:lineRule="auto"/>
        <w:ind w:left="142" w:firstLine="284"/>
        <w:jc w:val="both"/>
        <w:rPr>
          <w:rFonts w:asciiTheme="majorBidi" w:hAnsiTheme="majorBidi" w:cstheme="majorBidi"/>
          <w:sz w:val="24"/>
          <w:szCs w:val="24"/>
        </w:rPr>
      </w:pPr>
      <w:r w:rsidRPr="00C179EC">
        <w:rPr>
          <w:rFonts w:asciiTheme="majorBidi" w:hAnsiTheme="majorBidi" w:cstheme="majorBidi"/>
          <w:b/>
          <w:bCs/>
          <w:sz w:val="24"/>
          <w:szCs w:val="24"/>
          <w:u w:val="single"/>
        </w:rPr>
        <w:t>Le caryotype asymétrique</w:t>
      </w:r>
      <w:r w:rsidRPr="00C179EC">
        <w:rPr>
          <w:rFonts w:asciiTheme="majorBidi" w:hAnsiTheme="majorBidi" w:cstheme="majorBidi"/>
          <w:sz w:val="24"/>
          <w:szCs w:val="24"/>
        </w:rPr>
        <w:t xml:space="preserve">  possède des chromosomes à centromère subterminal</w:t>
      </w:r>
      <w:r>
        <w:rPr>
          <w:rFonts w:asciiTheme="majorBidi" w:hAnsiTheme="majorBidi" w:cstheme="majorBidi"/>
          <w:sz w:val="24"/>
          <w:szCs w:val="24"/>
        </w:rPr>
        <w:t xml:space="preserve"> ou </w:t>
      </w:r>
      <w:r w:rsidRPr="00C179EC">
        <w:rPr>
          <w:rFonts w:asciiTheme="majorBidi" w:hAnsiTheme="majorBidi" w:cstheme="majorBidi"/>
          <w:sz w:val="24"/>
          <w:szCs w:val="24"/>
        </w:rPr>
        <w:t>terminal et une différence importante entre les longueurs relatives des chromosomes de la même garniture</w:t>
      </w:r>
      <w:r w:rsidR="00865473">
        <w:rPr>
          <w:rFonts w:asciiTheme="majorBidi" w:hAnsiTheme="majorBidi" w:cstheme="majorBidi"/>
          <w:sz w:val="24"/>
          <w:szCs w:val="24"/>
        </w:rPr>
        <w:t xml:space="preserve"> </w:t>
      </w:r>
      <w:r w:rsidR="00865473" w:rsidRPr="00865473">
        <w:rPr>
          <w:rFonts w:asciiTheme="majorBidi" w:hAnsiTheme="majorBidi" w:cstheme="majorBidi"/>
          <w:b/>
          <w:bCs/>
          <w:sz w:val="24"/>
          <w:szCs w:val="24"/>
        </w:rPr>
        <w:t>( Ias% ≤ 50%)</w:t>
      </w:r>
    </w:p>
    <w:p w:rsidR="00D47E0A" w:rsidRPr="00623B3E" w:rsidRDefault="00D47E0A" w:rsidP="00623B3E">
      <w:pPr>
        <w:pStyle w:val="Paragraphedeliste"/>
        <w:numPr>
          <w:ilvl w:val="0"/>
          <w:numId w:val="15"/>
        </w:numPr>
        <w:spacing w:line="360" w:lineRule="auto"/>
        <w:jc w:val="both"/>
        <w:rPr>
          <w:rFonts w:asciiTheme="majorBidi" w:hAnsiTheme="majorBidi" w:cstheme="majorBidi"/>
          <w:b/>
          <w:sz w:val="24"/>
          <w:szCs w:val="24"/>
          <w:u w:val="single"/>
        </w:rPr>
      </w:pPr>
      <w:r w:rsidRPr="00623B3E">
        <w:rPr>
          <w:rFonts w:asciiTheme="majorBidi" w:hAnsiTheme="majorBidi" w:cstheme="majorBidi"/>
          <w:b/>
          <w:sz w:val="24"/>
          <w:szCs w:val="24"/>
          <w:u w:val="single"/>
        </w:rPr>
        <w:t>Etablissement du caryogramme</w:t>
      </w:r>
    </w:p>
    <w:p w:rsidR="00D47E0A" w:rsidRPr="00A44091" w:rsidRDefault="00D47E0A" w:rsidP="00D47E0A">
      <w:pPr>
        <w:spacing w:line="360" w:lineRule="auto"/>
        <w:ind w:firstLine="360"/>
        <w:jc w:val="both"/>
        <w:rPr>
          <w:rFonts w:asciiTheme="majorBidi" w:hAnsiTheme="majorBidi" w:cstheme="majorBidi"/>
          <w:bCs/>
          <w:sz w:val="24"/>
          <w:szCs w:val="24"/>
        </w:rPr>
      </w:pPr>
      <w:r w:rsidRPr="00A44091">
        <w:rPr>
          <w:rFonts w:asciiTheme="majorBidi" w:hAnsiTheme="majorBidi" w:cstheme="majorBidi"/>
          <w:bCs/>
          <w:sz w:val="24"/>
          <w:szCs w:val="24"/>
        </w:rPr>
        <w:t>Par définition un caryogramme est une représentation sy</w:t>
      </w:r>
      <w:r>
        <w:rPr>
          <w:rFonts w:asciiTheme="majorBidi" w:hAnsiTheme="majorBidi" w:cstheme="majorBidi"/>
          <w:bCs/>
          <w:sz w:val="24"/>
          <w:szCs w:val="24"/>
        </w:rPr>
        <w:t>stématisée des chromosomes d’une cellule associés d’après leurs caractères morphologiques. Pour établir un caryogramme, il faut connaitre pour chaque chromosome : sa morphologie, sa longueur totale, leur type chromosomique pour pouvoir apparier avec son homologue ; puis classer les chromosomes par longueur décroissant (il est diploïde).</w:t>
      </w:r>
    </w:p>
    <w:p w:rsidR="00D47E0A" w:rsidRPr="00C179EC" w:rsidRDefault="00D47E0A" w:rsidP="00D47E0A">
      <w:pPr>
        <w:spacing w:line="360" w:lineRule="auto"/>
        <w:ind w:firstLine="360"/>
        <w:jc w:val="both"/>
        <w:rPr>
          <w:rFonts w:asciiTheme="majorBidi" w:hAnsiTheme="majorBidi" w:cstheme="majorBidi"/>
          <w:sz w:val="24"/>
          <w:szCs w:val="24"/>
        </w:rPr>
      </w:pPr>
      <w:r w:rsidRPr="00C179EC">
        <w:rPr>
          <w:rFonts w:asciiTheme="majorBidi" w:hAnsiTheme="majorBidi" w:cstheme="majorBidi"/>
          <w:sz w:val="24"/>
          <w:szCs w:val="24"/>
        </w:rPr>
        <w:t>Le nombre de chromosomes étant normalement constant au sein d’une espèce et la morphologie de chaque paire chromosomique étant caractéristique, il est impossible d’obtenir par cellule un caryotype, représentation sous forme de dessin ou de photographie de chaque paire chromosomique. L’ensemble de caryotype permet d’établir une carte d’identité chromosomique ou caryogramme ou idiogramme, représentation schématique du génome haploïde.</w:t>
      </w:r>
    </w:p>
    <w:p w:rsidR="00D47E0A" w:rsidRPr="00C179EC" w:rsidRDefault="00D47E0A" w:rsidP="00D47E0A">
      <w:pPr>
        <w:spacing w:line="360" w:lineRule="auto"/>
        <w:jc w:val="both"/>
        <w:rPr>
          <w:rFonts w:asciiTheme="majorBidi" w:hAnsiTheme="majorBidi" w:cstheme="majorBidi"/>
          <w:sz w:val="24"/>
          <w:szCs w:val="24"/>
        </w:rPr>
      </w:pPr>
      <w:r w:rsidRPr="00C179EC">
        <w:rPr>
          <w:rFonts w:asciiTheme="majorBidi" w:hAnsiTheme="majorBidi" w:cstheme="majorBidi"/>
          <w:sz w:val="24"/>
          <w:szCs w:val="24"/>
        </w:rPr>
        <w:lastRenderedPageBreak/>
        <w:t>Elle peut être recherchée :</w:t>
      </w:r>
    </w:p>
    <w:p w:rsidR="00D47E0A" w:rsidRPr="00C179EC" w:rsidRDefault="00D47E0A" w:rsidP="00D47E0A">
      <w:pPr>
        <w:pStyle w:val="Paragraphedeliste"/>
        <w:numPr>
          <w:ilvl w:val="0"/>
          <w:numId w:val="5"/>
        </w:numPr>
        <w:spacing w:line="360" w:lineRule="auto"/>
        <w:jc w:val="both"/>
        <w:rPr>
          <w:rFonts w:asciiTheme="majorBidi" w:hAnsiTheme="majorBidi" w:cstheme="majorBidi"/>
          <w:b/>
          <w:sz w:val="24"/>
          <w:szCs w:val="24"/>
        </w:rPr>
      </w:pPr>
      <w:r w:rsidRPr="00C179EC">
        <w:rPr>
          <w:rFonts w:asciiTheme="majorBidi" w:hAnsiTheme="majorBidi" w:cstheme="majorBidi"/>
          <w:sz w:val="24"/>
          <w:szCs w:val="24"/>
        </w:rPr>
        <w:t xml:space="preserve">pour des raisons d’ordre taxonomique correspondant alors à l’acquisition d’un nouveau critère de classification </w:t>
      </w:r>
    </w:p>
    <w:p w:rsidR="00D47E0A" w:rsidRPr="00C179EC" w:rsidRDefault="00D47E0A" w:rsidP="00D47E0A">
      <w:pPr>
        <w:pStyle w:val="Paragraphedeliste"/>
        <w:numPr>
          <w:ilvl w:val="0"/>
          <w:numId w:val="5"/>
        </w:numPr>
        <w:spacing w:line="360" w:lineRule="auto"/>
        <w:jc w:val="both"/>
        <w:rPr>
          <w:rFonts w:asciiTheme="majorBidi" w:hAnsiTheme="majorBidi" w:cstheme="majorBidi"/>
          <w:b/>
          <w:sz w:val="24"/>
          <w:szCs w:val="24"/>
        </w:rPr>
      </w:pPr>
      <w:r w:rsidRPr="00C179EC">
        <w:rPr>
          <w:rFonts w:asciiTheme="majorBidi" w:hAnsiTheme="majorBidi" w:cstheme="majorBidi"/>
          <w:sz w:val="24"/>
          <w:szCs w:val="24"/>
        </w:rPr>
        <w:t>pour l’analyse de lignées d’addition ou de substitution, de mono ou de polysomie</w:t>
      </w:r>
    </w:p>
    <w:p w:rsidR="00D47E0A" w:rsidRPr="00C179EC" w:rsidRDefault="00D47E0A" w:rsidP="00D47E0A">
      <w:pPr>
        <w:pStyle w:val="Paragraphedeliste"/>
        <w:numPr>
          <w:ilvl w:val="0"/>
          <w:numId w:val="5"/>
        </w:numPr>
        <w:spacing w:line="360" w:lineRule="auto"/>
        <w:jc w:val="both"/>
        <w:rPr>
          <w:rFonts w:asciiTheme="majorBidi" w:hAnsiTheme="majorBidi" w:cstheme="majorBidi"/>
          <w:b/>
          <w:sz w:val="24"/>
          <w:szCs w:val="24"/>
        </w:rPr>
      </w:pPr>
      <w:r w:rsidRPr="00C179EC">
        <w:rPr>
          <w:rFonts w:asciiTheme="majorBidi" w:hAnsiTheme="majorBidi" w:cstheme="majorBidi"/>
          <w:sz w:val="24"/>
          <w:szCs w:val="24"/>
        </w:rPr>
        <w:t>pour l’étude des remaniements chromosomique.</w:t>
      </w:r>
    </w:p>
    <w:p w:rsidR="00D47E0A" w:rsidRPr="00C179EC" w:rsidRDefault="00D47E0A" w:rsidP="00D47E0A">
      <w:pPr>
        <w:spacing w:line="360" w:lineRule="auto"/>
        <w:jc w:val="both"/>
        <w:rPr>
          <w:rFonts w:asciiTheme="majorBidi" w:hAnsiTheme="majorBidi" w:cstheme="majorBidi"/>
          <w:sz w:val="24"/>
          <w:szCs w:val="24"/>
        </w:rPr>
      </w:pPr>
      <w:r w:rsidRPr="00C179EC">
        <w:rPr>
          <w:rFonts w:asciiTheme="majorBidi" w:hAnsiTheme="majorBidi" w:cstheme="majorBidi"/>
          <w:sz w:val="24"/>
          <w:szCs w:val="24"/>
        </w:rPr>
        <w:t>L’identification des chromosomes en prophase de méiose est possible chez quelques rares espèces (maïs, tomate). Cependant c’est d’une façon générale, lors de la métaphase de mitose, que l’observation est la plus aisée.</w:t>
      </w:r>
    </w:p>
    <w:p w:rsidR="00D47E0A" w:rsidRPr="00C179EC" w:rsidRDefault="00D47E0A" w:rsidP="00D47E0A">
      <w:pPr>
        <w:spacing w:line="360" w:lineRule="auto"/>
        <w:jc w:val="both"/>
        <w:rPr>
          <w:rFonts w:asciiTheme="majorBidi" w:hAnsiTheme="majorBidi" w:cstheme="majorBidi"/>
          <w:sz w:val="24"/>
          <w:szCs w:val="24"/>
        </w:rPr>
      </w:pPr>
      <w:r w:rsidRPr="00C179EC">
        <w:rPr>
          <w:rFonts w:asciiTheme="majorBidi" w:hAnsiTheme="majorBidi" w:cstheme="majorBidi"/>
          <w:sz w:val="24"/>
          <w:szCs w:val="24"/>
        </w:rPr>
        <w:t>Trois critères permettent de distinguer les chromosomes métaphasiques :</w:t>
      </w:r>
    </w:p>
    <w:p w:rsidR="00D47E0A" w:rsidRPr="00C179EC" w:rsidRDefault="00D47E0A" w:rsidP="00D47E0A">
      <w:pPr>
        <w:pStyle w:val="Paragraphedeliste"/>
        <w:numPr>
          <w:ilvl w:val="0"/>
          <w:numId w:val="5"/>
        </w:numPr>
        <w:spacing w:line="360" w:lineRule="auto"/>
        <w:jc w:val="both"/>
        <w:rPr>
          <w:rFonts w:asciiTheme="majorBidi" w:hAnsiTheme="majorBidi" w:cstheme="majorBidi"/>
          <w:sz w:val="24"/>
          <w:szCs w:val="24"/>
        </w:rPr>
      </w:pPr>
      <w:r w:rsidRPr="00C179EC">
        <w:rPr>
          <w:rFonts w:asciiTheme="majorBidi" w:hAnsiTheme="majorBidi" w:cstheme="majorBidi"/>
          <w:sz w:val="24"/>
          <w:szCs w:val="24"/>
        </w:rPr>
        <w:t>La longueur de chaque chromosome</w:t>
      </w:r>
    </w:p>
    <w:p w:rsidR="00D47E0A" w:rsidRPr="00C179EC" w:rsidRDefault="00D47E0A" w:rsidP="00D47E0A">
      <w:pPr>
        <w:pStyle w:val="Paragraphedeliste"/>
        <w:numPr>
          <w:ilvl w:val="0"/>
          <w:numId w:val="5"/>
        </w:numPr>
        <w:spacing w:line="360" w:lineRule="auto"/>
        <w:jc w:val="both"/>
        <w:rPr>
          <w:rFonts w:asciiTheme="majorBidi" w:hAnsiTheme="majorBidi" w:cstheme="majorBidi"/>
          <w:b/>
          <w:sz w:val="24"/>
          <w:szCs w:val="24"/>
        </w:rPr>
      </w:pPr>
      <w:r w:rsidRPr="00C179EC">
        <w:rPr>
          <w:rFonts w:asciiTheme="majorBidi" w:hAnsiTheme="majorBidi" w:cstheme="majorBidi"/>
          <w:sz w:val="24"/>
          <w:szCs w:val="24"/>
        </w:rPr>
        <w:t>La position de la constriction primaire (centromère)</w:t>
      </w:r>
    </w:p>
    <w:p w:rsidR="00D47E0A" w:rsidRPr="00C179EC" w:rsidRDefault="00D47E0A" w:rsidP="00D47E0A">
      <w:pPr>
        <w:pStyle w:val="Paragraphedeliste"/>
        <w:numPr>
          <w:ilvl w:val="0"/>
          <w:numId w:val="5"/>
        </w:numPr>
        <w:spacing w:line="360" w:lineRule="auto"/>
        <w:jc w:val="both"/>
        <w:rPr>
          <w:rFonts w:asciiTheme="majorBidi" w:hAnsiTheme="majorBidi" w:cstheme="majorBidi"/>
          <w:b/>
          <w:sz w:val="24"/>
          <w:szCs w:val="24"/>
        </w:rPr>
      </w:pPr>
      <w:r w:rsidRPr="00C179EC">
        <w:rPr>
          <w:rFonts w:asciiTheme="majorBidi" w:hAnsiTheme="majorBidi" w:cstheme="majorBidi"/>
          <w:sz w:val="24"/>
          <w:szCs w:val="24"/>
        </w:rPr>
        <w:t>L’existence et la localisation de constriction secondaire correspondant généralement à des organisateurs nucellaires. Leur position  fréquemment distale sur un bras chromosomique  détermine l’existence de satellite</w:t>
      </w:r>
    </w:p>
    <w:p w:rsidR="00D47E0A" w:rsidRPr="00C179EC" w:rsidRDefault="00D47E0A" w:rsidP="00D47E0A">
      <w:pPr>
        <w:spacing w:line="360" w:lineRule="auto"/>
        <w:jc w:val="both"/>
        <w:rPr>
          <w:rFonts w:asciiTheme="majorBidi" w:hAnsiTheme="majorBidi" w:cstheme="majorBidi"/>
          <w:sz w:val="24"/>
          <w:szCs w:val="24"/>
        </w:rPr>
      </w:pPr>
      <w:r w:rsidRPr="00C179EC">
        <w:rPr>
          <w:rFonts w:asciiTheme="majorBidi" w:hAnsiTheme="majorBidi" w:cstheme="majorBidi"/>
          <w:sz w:val="24"/>
          <w:szCs w:val="24"/>
        </w:rPr>
        <w:t>Les  variations observées d’une cellule à l’autre sont dues à des différences de contraction du stock chromosomique, à la préparation du matériel ou  à l’état physiologiques des cellules. Elles se superposent aux imprécisions inventables des mesures. L’établissement d’un caryogramme repose sur l’analyse d’un minimum de 15 à 20 plaques métaphasiques complètes présentant des chromosomes bien étalés et très nets.</w:t>
      </w:r>
    </w:p>
    <w:p w:rsidR="00D47E0A" w:rsidRPr="00C179EC" w:rsidRDefault="00D47E0A" w:rsidP="00D47E0A">
      <w:pPr>
        <w:spacing w:line="360" w:lineRule="auto"/>
        <w:jc w:val="both"/>
        <w:rPr>
          <w:rFonts w:asciiTheme="majorBidi" w:hAnsiTheme="majorBidi" w:cstheme="majorBidi"/>
          <w:sz w:val="24"/>
          <w:szCs w:val="24"/>
        </w:rPr>
      </w:pPr>
      <w:r w:rsidRPr="00C179EC">
        <w:rPr>
          <w:rFonts w:asciiTheme="majorBidi" w:hAnsiTheme="majorBidi" w:cstheme="majorBidi"/>
          <w:sz w:val="24"/>
          <w:szCs w:val="24"/>
        </w:rPr>
        <w:t>Les variations observées ne permettent la description précise des ch</w:t>
      </w:r>
      <w:r>
        <w:rPr>
          <w:rFonts w:asciiTheme="majorBidi" w:hAnsiTheme="majorBidi" w:cstheme="majorBidi"/>
          <w:sz w:val="24"/>
          <w:szCs w:val="24"/>
        </w:rPr>
        <w:t>romosomes que sous form</w:t>
      </w:r>
      <w:r w:rsidRPr="00C179EC">
        <w:rPr>
          <w:rFonts w:asciiTheme="majorBidi" w:hAnsiTheme="majorBidi" w:cstheme="majorBidi"/>
          <w:sz w:val="24"/>
          <w:szCs w:val="24"/>
        </w:rPr>
        <w:t>e de rapports. Trois paramètres sont utilisés :</w:t>
      </w:r>
    </w:p>
    <w:p w:rsidR="00D47E0A" w:rsidRPr="00C179EC" w:rsidRDefault="00D47E0A" w:rsidP="00D47E0A">
      <w:pPr>
        <w:pStyle w:val="Paragraphedeliste"/>
        <w:numPr>
          <w:ilvl w:val="0"/>
          <w:numId w:val="5"/>
        </w:numPr>
        <w:spacing w:line="360" w:lineRule="auto"/>
        <w:jc w:val="both"/>
        <w:rPr>
          <w:rFonts w:asciiTheme="majorBidi" w:hAnsiTheme="majorBidi" w:cstheme="majorBidi"/>
          <w:sz w:val="24"/>
          <w:szCs w:val="24"/>
        </w:rPr>
      </w:pPr>
      <w:r w:rsidRPr="00C179EC">
        <w:rPr>
          <w:rFonts w:asciiTheme="majorBidi" w:hAnsiTheme="majorBidi" w:cstheme="majorBidi"/>
          <w:sz w:val="24"/>
          <w:szCs w:val="24"/>
        </w:rPr>
        <w:t xml:space="preserve">La longueur relative </w:t>
      </w:r>
    </w:p>
    <w:p w:rsidR="00D47E0A" w:rsidRPr="00C179EC" w:rsidRDefault="00D47E0A" w:rsidP="00D47E0A">
      <w:pPr>
        <w:pStyle w:val="Paragraphedeliste"/>
        <w:numPr>
          <w:ilvl w:val="0"/>
          <w:numId w:val="5"/>
        </w:numPr>
        <w:spacing w:line="360" w:lineRule="auto"/>
        <w:jc w:val="both"/>
        <w:rPr>
          <w:rFonts w:asciiTheme="majorBidi" w:hAnsiTheme="majorBidi" w:cstheme="majorBidi"/>
          <w:sz w:val="24"/>
          <w:szCs w:val="24"/>
        </w:rPr>
      </w:pPr>
      <w:r w:rsidRPr="00C179EC">
        <w:rPr>
          <w:rFonts w:asciiTheme="majorBidi" w:hAnsiTheme="majorBidi" w:cstheme="majorBidi"/>
          <w:sz w:val="24"/>
          <w:szCs w:val="24"/>
        </w:rPr>
        <w:t>L’indice centromérique</w:t>
      </w:r>
    </w:p>
    <w:p w:rsidR="00623B3E" w:rsidRDefault="00D47E0A" w:rsidP="00623B3E">
      <w:pPr>
        <w:pStyle w:val="Paragraphedeliste"/>
        <w:numPr>
          <w:ilvl w:val="0"/>
          <w:numId w:val="5"/>
        </w:numPr>
        <w:spacing w:line="360" w:lineRule="auto"/>
        <w:jc w:val="both"/>
        <w:rPr>
          <w:rFonts w:asciiTheme="majorBidi" w:hAnsiTheme="majorBidi" w:cstheme="majorBidi"/>
          <w:sz w:val="24"/>
          <w:szCs w:val="24"/>
        </w:rPr>
      </w:pPr>
      <w:r w:rsidRPr="00C179EC">
        <w:rPr>
          <w:rFonts w:asciiTheme="majorBidi" w:hAnsiTheme="majorBidi" w:cstheme="majorBidi"/>
          <w:sz w:val="24"/>
          <w:szCs w:val="24"/>
        </w:rPr>
        <w:t>La présence et la position des constrictions secondaires qui caractérisent une ou plusieurs paires de chromosomes.</w:t>
      </w:r>
    </w:p>
    <w:p w:rsidR="00D47E0A" w:rsidRPr="00623B3E" w:rsidRDefault="00D47E0A" w:rsidP="00623B3E">
      <w:pPr>
        <w:pStyle w:val="Paragraphedeliste"/>
        <w:numPr>
          <w:ilvl w:val="0"/>
          <w:numId w:val="15"/>
        </w:numPr>
        <w:spacing w:line="360" w:lineRule="auto"/>
        <w:jc w:val="both"/>
        <w:rPr>
          <w:rFonts w:asciiTheme="majorBidi" w:hAnsiTheme="majorBidi" w:cstheme="majorBidi"/>
          <w:sz w:val="24"/>
          <w:szCs w:val="24"/>
          <w:u w:val="single"/>
        </w:rPr>
      </w:pPr>
      <w:r w:rsidRPr="00623B3E">
        <w:rPr>
          <w:rFonts w:asciiTheme="majorBidi" w:hAnsiTheme="majorBidi" w:cstheme="majorBidi"/>
          <w:b/>
          <w:bCs/>
          <w:sz w:val="24"/>
          <w:szCs w:val="24"/>
          <w:u w:val="single"/>
        </w:rPr>
        <w:t>Etablissent d’un idiogramme </w:t>
      </w:r>
    </w:p>
    <w:p w:rsidR="00D47E0A" w:rsidRDefault="00D47E0A" w:rsidP="00D47E0A">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L’idiogramme est une représentation schématique des chromosomes d’un caryotype donné à partir  de plusieurs caryogrammes d’une même population. Il est le plus souvent haploïde. </w:t>
      </w:r>
    </w:p>
    <w:p w:rsidR="00623B3E" w:rsidRPr="00623B3E" w:rsidRDefault="00623B3E" w:rsidP="00623B3E">
      <w:pPr>
        <w:pStyle w:val="Paragraphedeliste"/>
        <w:numPr>
          <w:ilvl w:val="0"/>
          <w:numId w:val="15"/>
        </w:numPr>
        <w:autoSpaceDE w:val="0"/>
        <w:autoSpaceDN w:val="0"/>
        <w:adjustRightInd w:val="0"/>
        <w:spacing w:after="0" w:line="360" w:lineRule="auto"/>
        <w:jc w:val="both"/>
        <w:rPr>
          <w:rFonts w:asciiTheme="majorBidi" w:hAnsiTheme="majorBidi" w:cstheme="majorBidi"/>
          <w:b/>
          <w:sz w:val="24"/>
          <w:szCs w:val="24"/>
          <w:u w:val="single"/>
        </w:rPr>
      </w:pPr>
      <w:r w:rsidRPr="00623B3E">
        <w:rPr>
          <w:rFonts w:asciiTheme="majorBidi" w:hAnsiTheme="majorBidi" w:cstheme="majorBidi"/>
          <w:b/>
          <w:sz w:val="24"/>
          <w:szCs w:val="24"/>
          <w:u w:val="single"/>
        </w:rPr>
        <w:t xml:space="preserve"> La nomenclature des chromosomes selon la position du centromère</w:t>
      </w:r>
    </w:p>
    <w:p w:rsidR="00623B3E" w:rsidRDefault="00623B3E" w:rsidP="00623B3E">
      <w:pPr>
        <w:autoSpaceDE w:val="0"/>
        <w:autoSpaceDN w:val="0"/>
        <w:adjustRightInd w:val="0"/>
        <w:spacing w:after="0" w:line="360" w:lineRule="auto"/>
        <w:jc w:val="both"/>
        <w:rPr>
          <w:rFonts w:asciiTheme="majorBidi" w:hAnsiTheme="majorBidi" w:cstheme="majorBidi"/>
          <w:bCs/>
          <w:sz w:val="24"/>
          <w:szCs w:val="24"/>
        </w:rPr>
      </w:pPr>
      <w:r>
        <w:rPr>
          <w:rFonts w:asciiTheme="majorBidi" w:hAnsiTheme="majorBidi" w:cstheme="majorBidi"/>
          <w:bCs/>
          <w:sz w:val="24"/>
          <w:szCs w:val="24"/>
        </w:rPr>
        <w:lastRenderedPageBreak/>
        <w:t>Les différentes mesures effectuées pour chaque chromosome sont les suivantes :</w:t>
      </w:r>
    </w:p>
    <w:p w:rsidR="00623B3E" w:rsidRDefault="00623B3E" w:rsidP="00623B3E">
      <w:pPr>
        <w:pStyle w:val="Paragraphedeliste"/>
        <w:numPr>
          <w:ilvl w:val="0"/>
          <w:numId w:val="8"/>
        </w:numPr>
        <w:autoSpaceDE w:val="0"/>
        <w:autoSpaceDN w:val="0"/>
        <w:adjustRightInd w:val="0"/>
        <w:spacing w:after="0" w:line="360" w:lineRule="auto"/>
        <w:jc w:val="both"/>
        <w:rPr>
          <w:rFonts w:asciiTheme="majorBidi" w:hAnsiTheme="majorBidi" w:cstheme="majorBidi"/>
          <w:bCs/>
          <w:sz w:val="24"/>
          <w:szCs w:val="24"/>
        </w:rPr>
      </w:pPr>
      <w:r w:rsidRPr="00BB0116">
        <w:rPr>
          <w:rFonts w:asciiTheme="majorBidi" w:hAnsiTheme="majorBidi" w:cstheme="majorBidi"/>
          <w:bCs/>
          <w:sz w:val="24"/>
          <w:szCs w:val="24"/>
        </w:rPr>
        <w:t xml:space="preserve">Longueur  </w:t>
      </w:r>
      <w:r>
        <w:rPr>
          <w:rFonts w:asciiTheme="majorBidi" w:hAnsiTheme="majorBidi" w:cstheme="majorBidi"/>
          <w:bCs/>
          <w:sz w:val="24"/>
          <w:szCs w:val="24"/>
        </w:rPr>
        <w:t xml:space="preserve">du bras long </w:t>
      </w:r>
      <w:r w:rsidRPr="00865473">
        <w:rPr>
          <w:rFonts w:asciiTheme="majorBidi" w:hAnsiTheme="majorBidi" w:cstheme="majorBidi"/>
          <w:b/>
          <w:sz w:val="24"/>
          <w:szCs w:val="24"/>
        </w:rPr>
        <w:t>BL</w:t>
      </w:r>
    </w:p>
    <w:p w:rsidR="00623B3E" w:rsidRDefault="00623B3E" w:rsidP="00623B3E">
      <w:pPr>
        <w:pStyle w:val="Paragraphedeliste"/>
        <w:numPr>
          <w:ilvl w:val="0"/>
          <w:numId w:val="8"/>
        </w:numPr>
        <w:autoSpaceDE w:val="0"/>
        <w:autoSpaceDN w:val="0"/>
        <w:adjustRightInd w:val="0"/>
        <w:spacing w:after="0" w:line="360" w:lineRule="auto"/>
        <w:jc w:val="both"/>
        <w:rPr>
          <w:rFonts w:asciiTheme="majorBidi" w:hAnsiTheme="majorBidi" w:cstheme="majorBidi"/>
          <w:bCs/>
          <w:sz w:val="24"/>
          <w:szCs w:val="24"/>
        </w:rPr>
      </w:pPr>
      <w:r>
        <w:rPr>
          <w:rFonts w:asciiTheme="majorBidi" w:hAnsiTheme="majorBidi" w:cstheme="majorBidi"/>
          <w:bCs/>
          <w:sz w:val="24"/>
          <w:szCs w:val="24"/>
        </w:rPr>
        <w:t xml:space="preserve">Longueur du bras court </w:t>
      </w:r>
      <w:r w:rsidRPr="00865473">
        <w:rPr>
          <w:rFonts w:asciiTheme="majorBidi" w:hAnsiTheme="majorBidi" w:cstheme="majorBidi"/>
          <w:b/>
          <w:sz w:val="24"/>
          <w:szCs w:val="24"/>
        </w:rPr>
        <w:t>BC</w:t>
      </w:r>
    </w:p>
    <w:p w:rsidR="00623B3E" w:rsidRDefault="00623B3E" w:rsidP="00623B3E">
      <w:pPr>
        <w:pStyle w:val="Paragraphedeliste"/>
        <w:numPr>
          <w:ilvl w:val="0"/>
          <w:numId w:val="8"/>
        </w:numPr>
        <w:autoSpaceDE w:val="0"/>
        <w:autoSpaceDN w:val="0"/>
        <w:adjustRightInd w:val="0"/>
        <w:spacing w:after="0" w:line="360" w:lineRule="auto"/>
        <w:jc w:val="both"/>
        <w:rPr>
          <w:rFonts w:asciiTheme="majorBidi" w:hAnsiTheme="majorBidi" w:cstheme="majorBidi"/>
          <w:bCs/>
          <w:sz w:val="24"/>
          <w:szCs w:val="24"/>
        </w:rPr>
      </w:pPr>
      <w:r>
        <w:rPr>
          <w:rFonts w:asciiTheme="majorBidi" w:hAnsiTheme="majorBidi" w:cstheme="majorBidi"/>
          <w:bCs/>
          <w:sz w:val="24"/>
          <w:szCs w:val="24"/>
        </w:rPr>
        <w:t xml:space="preserve">Longueur totale du chromosome </w:t>
      </w:r>
      <w:r w:rsidRPr="00865473">
        <w:rPr>
          <w:rFonts w:asciiTheme="majorBidi" w:hAnsiTheme="majorBidi" w:cstheme="majorBidi"/>
          <w:b/>
          <w:sz w:val="24"/>
          <w:szCs w:val="24"/>
        </w:rPr>
        <w:t>LT = BC + BL</w:t>
      </w:r>
    </w:p>
    <w:p w:rsidR="00623B3E" w:rsidRDefault="00623B3E" w:rsidP="00623B3E">
      <w:pPr>
        <w:pStyle w:val="Paragraphedeliste"/>
        <w:numPr>
          <w:ilvl w:val="0"/>
          <w:numId w:val="8"/>
        </w:numPr>
        <w:autoSpaceDE w:val="0"/>
        <w:autoSpaceDN w:val="0"/>
        <w:adjustRightInd w:val="0"/>
        <w:spacing w:after="0" w:line="360" w:lineRule="auto"/>
        <w:jc w:val="both"/>
        <w:rPr>
          <w:rFonts w:asciiTheme="majorBidi" w:hAnsiTheme="majorBidi" w:cstheme="majorBidi"/>
          <w:bCs/>
          <w:sz w:val="24"/>
          <w:szCs w:val="24"/>
        </w:rPr>
      </w:pPr>
      <w:r>
        <w:rPr>
          <w:rFonts w:asciiTheme="majorBidi" w:hAnsiTheme="majorBidi" w:cstheme="majorBidi"/>
          <w:bCs/>
          <w:sz w:val="24"/>
          <w:szCs w:val="24"/>
        </w:rPr>
        <w:t xml:space="preserve">Longueur totale relative </w:t>
      </w:r>
      <w:r w:rsidRPr="00865473">
        <w:rPr>
          <w:rFonts w:asciiTheme="majorBidi" w:hAnsiTheme="majorBidi" w:cstheme="majorBidi"/>
          <w:b/>
          <w:sz w:val="24"/>
          <w:szCs w:val="24"/>
        </w:rPr>
        <w:t>LTR = (LT/∑ LT) x 100</w:t>
      </w:r>
    </w:p>
    <w:p w:rsidR="00623B3E" w:rsidRDefault="00623B3E" w:rsidP="00623B3E">
      <w:pPr>
        <w:pStyle w:val="Paragraphedeliste"/>
        <w:numPr>
          <w:ilvl w:val="0"/>
          <w:numId w:val="8"/>
        </w:numPr>
        <w:autoSpaceDE w:val="0"/>
        <w:autoSpaceDN w:val="0"/>
        <w:adjustRightInd w:val="0"/>
        <w:spacing w:after="0" w:line="360" w:lineRule="auto"/>
        <w:jc w:val="both"/>
        <w:rPr>
          <w:rFonts w:asciiTheme="majorBidi" w:hAnsiTheme="majorBidi" w:cstheme="majorBidi"/>
          <w:bCs/>
          <w:sz w:val="24"/>
          <w:szCs w:val="24"/>
        </w:rPr>
      </w:pPr>
      <w:r>
        <w:rPr>
          <w:rFonts w:asciiTheme="majorBidi" w:hAnsiTheme="majorBidi" w:cstheme="majorBidi"/>
          <w:bCs/>
          <w:sz w:val="24"/>
          <w:szCs w:val="24"/>
        </w:rPr>
        <w:t xml:space="preserve">Rapport bras long sur bras court </w:t>
      </w:r>
      <w:r w:rsidRPr="00865473">
        <w:rPr>
          <w:rFonts w:asciiTheme="majorBidi" w:hAnsiTheme="majorBidi" w:cstheme="majorBidi"/>
          <w:b/>
          <w:sz w:val="24"/>
          <w:szCs w:val="24"/>
        </w:rPr>
        <w:t>r = BL/BC</w:t>
      </w:r>
    </w:p>
    <w:p w:rsidR="00623B3E" w:rsidRDefault="00623B3E" w:rsidP="00623B3E">
      <w:pPr>
        <w:pStyle w:val="Paragraphedeliste"/>
        <w:numPr>
          <w:ilvl w:val="0"/>
          <w:numId w:val="8"/>
        </w:numPr>
        <w:autoSpaceDE w:val="0"/>
        <w:autoSpaceDN w:val="0"/>
        <w:adjustRightInd w:val="0"/>
        <w:spacing w:after="0" w:line="360" w:lineRule="auto"/>
        <w:jc w:val="both"/>
        <w:rPr>
          <w:rFonts w:asciiTheme="majorBidi" w:hAnsiTheme="majorBidi" w:cstheme="majorBidi"/>
          <w:bCs/>
          <w:sz w:val="24"/>
          <w:szCs w:val="24"/>
        </w:rPr>
      </w:pPr>
      <w:r>
        <w:rPr>
          <w:rFonts w:asciiTheme="majorBidi" w:hAnsiTheme="majorBidi" w:cstheme="majorBidi"/>
          <w:bCs/>
          <w:sz w:val="24"/>
          <w:szCs w:val="24"/>
        </w:rPr>
        <w:t xml:space="preserve">Différence entre la longueur du bras long et la longueur du bras court </w:t>
      </w:r>
      <w:r w:rsidRPr="00865473">
        <w:rPr>
          <w:rFonts w:asciiTheme="majorBidi" w:hAnsiTheme="majorBidi" w:cstheme="majorBidi"/>
          <w:b/>
          <w:sz w:val="24"/>
          <w:szCs w:val="24"/>
        </w:rPr>
        <w:t>d= BL-BC</w:t>
      </w:r>
    </w:p>
    <w:p w:rsidR="00623B3E" w:rsidRDefault="00623B3E" w:rsidP="00623B3E">
      <w:pPr>
        <w:pStyle w:val="Paragraphedeliste"/>
        <w:numPr>
          <w:ilvl w:val="0"/>
          <w:numId w:val="8"/>
        </w:numPr>
        <w:autoSpaceDE w:val="0"/>
        <w:autoSpaceDN w:val="0"/>
        <w:adjustRightInd w:val="0"/>
        <w:spacing w:after="0" w:line="360" w:lineRule="auto"/>
        <w:jc w:val="both"/>
        <w:rPr>
          <w:rFonts w:asciiTheme="majorBidi" w:hAnsiTheme="majorBidi" w:cstheme="majorBidi"/>
          <w:bCs/>
          <w:sz w:val="24"/>
          <w:szCs w:val="24"/>
        </w:rPr>
      </w:pPr>
      <w:r>
        <w:rPr>
          <w:rFonts w:asciiTheme="majorBidi" w:hAnsiTheme="majorBidi" w:cstheme="majorBidi"/>
          <w:bCs/>
          <w:sz w:val="24"/>
          <w:szCs w:val="24"/>
        </w:rPr>
        <w:t xml:space="preserve">Indice centromérique pour chaque paire chromosomique </w:t>
      </w:r>
      <w:r w:rsidRPr="00865473">
        <w:rPr>
          <w:rFonts w:asciiTheme="majorBidi" w:hAnsiTheme="majorBidi" w:cstheme="majorBidi"/>
          <w:b/>
          <w:sz w:val="24"/>
          <w:szCs w:val="24"/>
        </w:rPr>
        <w:t>Ic% = (BC/BT) x100</w:t>
      </w:r>
    </w:p>
    <w:p w:rsidR="00623B3E" w:rsidRPr="00865473" w:rsidRDefault="00623B3E" w:rsidP="00623B3E">
      <w:pPr>
        <w:pStyle w:val="Paragraphedeliste"/>
        <w:numPr>
          <w:ilvl w:val="0"/>
          <w:numId w:val="8"/>
        </w:numPr>
        <w:autoSpaceDE w:val="0"/>
        <w:autoSpaceDN w:val="0"/>
        <w:adjustRightInd w:val="0"/>
        <w:spacing w:after="0" w:line="360" w:lineRule="auto"/>
        <w:jc w:val="both"/>
        <w:rPr>
          <w:rFonts w:asciiTheme="majorBidi" w:hAnsiTheme="majorBidi" w:cstheme="majorBidi"/>
          <w:b/>
          <w:sz w:val="24"/>
          <w:szCs w:val="24"/>
        </w:rPr>
      </w:pPr>
      <w:r>
        <w:rPr>
          <w:rFonts w:asciiTheme="majorBidi" w:hAnsiTheme="majorBidi" w:cstheme="majorBidi"/>
          <w:bCs/>
          <w:sz w:val="24"/>
          <w:szCs w:val="24"/>
        </w:rPr>
        <w:t xml:space="preserve">Indice d’asymétrie du caryotype </w:t>
      </w:r>
      <w:r w:rsidRPr="00865473">
        <w:rPr>
          <w:rFonts w:asciiTheme="majorBidi" w:hAnsiTheme="majorBidi" w:cstheme="majorBidi"/>
          <w:b/>
          <w:sz w:val="24"/>
          <w:szCs w:val="24"/>
        </w:rPr>
        <w:t xml:space="preserve">Ias </w:t>
      </w:r>
      <w:r>
        <w:rPr>
          <w:rFonts w:asciiTheme="majorBidi" w:hAnsiTheme="majorBidi" w:cstheme="majorBidi"/>
          <w:b/>
          <w:sz w:val="24"/>
          <w:szCs w:val="24"/>
        </w:rPr>
        <w:t xml:space="preserve">% </w:t>
      </w:r>
      <w:r w:rsidRPr="00865473">
        <w:rPr>
          <w:rFonts w:asciiTheme="majorBidi" w:hAnsiTheme="majorBidi" w:cstheme="majorBidi"/>
          <w:b/>
          <w:sz w:val="24"/>
          <w:szCs w:val="24"/>
        </w:rPr>
        <w:t>= ( ∑</w:t>
      </w:r>
      <w:r>
        <w:rPr>
          <w:rFonts w:asciiTheme="majorBidi" w:hAnsiTheme="majorBidi" w:cstheme="majorBidi"/>
          <w:b/>
          <w:sz w:val="24"/>
          <w:szCs w:val="24"/>
        </w:rPr>
        <w:t>BL</w:t>
      </w:r>
      <w:r w:rsidRPr="00865473">
        <w:rPr>
          <w:rFonts w:asciiTheme="majorBidi" w:hAnsiTheme="majorBidi" w:cstheme="majorBidi"/>
          <w:b/>
          <w:sz w:val="24"/>
          <w:szCs w:val="24"/>
        </w:rPr>
        <w:t xml:space="preserve"> / ∑LT</w:t>
      </w:r>
      <w:r>
        <w:rPr>
          <w:rFonts w:asciiTheme="majorBidi" w:hAnsiTheme="majorBidi" w:cstheme="majorBidi"/>
          <w:b/>
          <w:sz w:val="24"/>
          <w:szCs w:val="24"/>
        </w:rPr>
        <w:t>) x 100</w:t>
      </w:r>
    </w:p>
    <w:p w:rsidR="00623B3E" w:rsidRPr="00C179EC" w:rsidRDefault="00623B3E" w:rsidP="00623B3E">
      <w:pPr>
        <w:autoSpaceDE w:val="0"/>
        <w:autoSpaceDN w:val="0"/>
        <w:adjustRightInd w:val="0"/>
        <w:spacing w:after="0" w:line="360" w:lineRule="auto"/>
        <w:jc w:val="both"/>
        <w:rPr>
          <w:rFonts w:asciiTheme="majorBidi" w:hAnsiTheme="majorBidi" w:cstheme="majorBidi"/>
          <w:sz w:val="24"/>
          <w:szCs w:val="24"/>
        </w:rPr>
      </w:pPr>
      <w:r w:rsidRPr="00C179EC">
        <w:rPr>
          <w:rFonts w:asciiTheme="majorBidi" w:hAnsiTheme="majorBidi" w:cstheme="majorBidi"/>
          <w:sz w:val="24"/>
          <w:szCs w:val="24"/>
        </w:rPr>
        <w:t>En  fonction de la disposition du centromère sur les chromosomes   ils peuvent être classes en différents  types</w:t>
      </w:r>
      <w:r>
        <w:rPr>
          <w:rFonts w:asciiTheme="majorBidi" w:hAnsiTheme="majorBidi" w:cstheme="majorBidi"/>
          <w:sz w:val="24"/>
          <w:szCs w:val="24"/>
        </w:rPr>
        <w:t> :</w:t>
      </w:r>
    </w:p>
    <w:p w:rsidR="00623B3E" w:rsidRPr="00C179EC" w:rsidRDefault="00623B3E" w:rsidP="00623B3E">
      <w:pPr>
        <w:autoSpaceDE w:val="0"/>
        <w:autoSpaceDN w:val="0"/>
        <w:adjustRightInd w:val="0"/>
        <w:spacing w:after="0" w:line="360" w:lineRule="auto"/>
        <w:jc w:val="both"/>
        <w:rPr>
          <w:rFonts w:asciiTheme="majorBidi" w:hAnsiTheme="majorBidi" w:cstheme="majorBidi"/>
          <w:sz w:val="24"/>
          <w:szCs w:val="24"/>
        </w:rPr>
      </w:pPr>
      <w:r w:rsidRPr="00C179EC">
        <w:rPr>
          <w:rFonts w:asciiTheme="majorBidi" w:hAnsiTheme="majorBidi" w:cstheme="majorBidi"/>
          <w:b/>
          <w:sz w:val="24"/>
          <w:szCs w:val="24"/>
        </w:rPr>
        <w:t>Le chromosome métacentrique</w:t>
      </w:r>
      <w:r w:rsidRPr="00C179EC">
        <w:rPr>
          <w:rFonts w:asciiTheme="majorBidi" w:hAnsiTheme="majorBidi" w:cstheme="majorBidi"/>
          <w:sz w:val="24"/>
          <w:szCs w:val="24"/>
        </w:rPr>
        <w:t xml:space="preserve"> : le centromère se localise dans la région médiane </w:t>
      </w:r>
    </w:p>
    <w:p w:rsidR="00623B3E" w:rsidRPr="00C179EC" w:rsidRDefault="00623B3E" w:rsidP="00623B3E">
      <w:pPr>
        <w:autoSpaceDE w:val="0"/>
        <w:autoSpaceDN w:val="0"/>
        <w:adjustRightInd w:val="0"/>
        <w:spacing w:after="0" w:line="360" w:lineRule="auto"/>
        <w:jc w:val="both"/>
        <w:rPr>
          <w:rFonts w:asciiTheme="majorBidi" w:hAnsiTheme="majorBidi" w:cstheme="majorBidi"/>
          <w:sz w:val="24"/>
          <w:szCs w:val="24"/>
        </w:rPr>
      </w:pPr>
      <w:r w:rsidRPr="00C179EC">
        <w:rPr>
          <w:rFonts w:asciiTheme="majorBidi" w:hAnsiTheme="majorBidi" w:cstheme="majorBidi"/>
          <w:b/>
          <w:sz w:val="24"/>
          <w:szCs w:val="24"/>
        </w:rPr>
        <w:t>Le chromosome submetacentrique </w:t>
      </w:r>
      <w:r w:rsidRPr="00C179EC">
        <w:rPr>
          <w:rFonts w:asciiTheme="majorBidi" w:hAnsiTheme="majorBidi" w:cstheme="majorBidi"/>
          <w:sz w:val="24"/>
          <w:szCs w:val="24"/>
        </w:rPr>
        <w:t xml:space="preserve">: le centromère se localise dans la région submediane. </w:t>
      </w:r>
    </w:p>
    <w:p w:rsidR="00623B3E" w:rsidRPr="00C179EC" w:rsidRDefault="00623B3E" w:rsidP="00623B3E">
      <w:pPr>
        <w:autoSpaceDE w:val="0"/>
        <w:autoSpaceDN w:val="0"/>
        <w:adjustRightInd w:val="0"/>
        <w:spacing w:after="0" w:line="360" w:lineRule="auto"/>
        <w:jc w:val="both"/>
        <w:rPr>
          <w:rFonts w:asciiTheme="majorBidi" w:hAnsiTheme="majorBidi" w:cstheme="majorBidi"/>
          <w:sz w:val="24"/>
          <w:szCs w:val="24"/>
        </w:rPr>
      </w:pPr>
      <w:r w:rsidRPr="00C179EC">
        <w:rPr>
          <w:rFonts w:asciiTheme="majorBidi" w:hAnsiTheme="majorBidi" w:cstheme="majorBidi"/>
          <w:b/>
          <w:sz w:val="24"/>
          <w:szCs w:val="24"/>
        </w:rPr>
        <w:t>Le chromosome subtelocntrique </w:t>
      </w:r>
      <w:r w:rsidRPr="00C179EC">
        <w:rPr>
          <w:rFonts w:asciiTheme="majorBidi" w:hAnsiTheme="majorBidi" w:cstheme="majorBidi"/>
          <w:sz w:val="24"/>
          <w:szCs w:val="24"/>
        </w:rPr>
        <w:t xml:space="preserve">: le centromère se localise dans la région subterminale. </w:t>
      </w:r>
    </w:p>
    <w:p w:rsidR="00623B3E" w:rsidRDefault="00623B3E" w:rsidP="00623B3E">
      <w:pPr>
        <w:autoSpaceDE w:val="0"/>
        <w:autoSpaceDN w:val="0"/>
        <w:adjustRightInd w:val="0"/>
        <w:spacing w:after="0" w:line="360" w:lineRule="auto"/>
        <w:jc w:val="both"/>
        <w:rPr>
          <w:rFonts w:asciiTheme="majorBidi" w:hAnsiTheme="majorBidi" w:cstheme="majorBidi"/>
          <w:sz w:val="24"/>
          <w:szCs w:val="24"/>
        </w:rPr>
      </w:pPr>
      <w:r w:rsidRPr="00C179EC">
        <w:rPr>
          <w:rFonts w:asciiTheme="majorBidi" w:hAnsiTheme="majorBidi" w:cstheme="majorBidi"/>
          <w:b/>
          <w:sz w:val="24"/>
          <w:szCs w:val="24"/>
        </w:rPr>
        <w:t>Le chromosome acrocentrique</w:t>
      </w:r>
      <w:r w:rsidRPr="00C179EC">
        <w:rPr>
          <w:rFonts w:asciiTheme="majorBidi" w:hAnsiTheme="majorBidi" w:cstheme="majorBidi"/>
          <w:sz w:val="24"/>
          <w:szCs w:val="24"/>
        </w:rPr>
        <w:t> : le centromère se localise dans la région terminale.</w:t>
      </w:r>
    </w:p>
    <w:p w:rsidR="00623B3E" w:rsidRPr="00C179EC" w:rsidRDefault="00623B3E" w:rsidP="00623B3E">
      <w:pPr>
        <w:autoSpaceDE w:val="0"/>
        <w:autoSpaceDN w:val="0"/>
        <w:adjustRightInd w:val="0"/>
        <w:spacing w:after="0" w:line="360" w:lineRule="auto"/>
        <w:jc w:val="both"/>
        <w:rPr>
          <w:rFonts w:asciiTheme="majorBidi" w:hAnsiTheme="majorBidi" w:cstheme="majorBidi"/>
          <w:sz w:val="24"/>
          <w:szCs w:val="24"/>
        </w:rPr>
      </w:pPr>
    </w:p>
    <w:tbl>
      <w:tblPr>
        <w:tblStyle w:val="Grilledutableau"/>
        <w:tblW w:w="0" w:type="auto"/>
        <w:tblLook w:val="04A0"/>
      </w:tblPr>
      <w:tblGrid>
        <w:gridCol w:w="1563"/>
        <w:gridCol w:w="1448"/>
        <w:gridCol w:w="1447"/>
        <w:gridCol w:w="1471"/>
        <w:gridCol w:w="2096"/>
      </w:tblGrid>
      <w:tr w:rsidR="00623B3E" w:rsidRPr="00E9272C" w:rsidTr="002977EB">
        <w:tc>
          <w:tcPr>
            <w:tcW w:w="1528" w:type="dxa"/>
          </w:tcPr>
          <w:p w:rsidR="00623B3E" w:rsidRPr="00E9272C" w:rsidRDefault="00623B3E" w:rsidP="002977EB">
            <w:pPr>
              <w:autoSpaceDE w:val="0"/>
              <w:autoSpaceDN w:val="0"/>
              <w:adjustRightInd w:val="0"/>
              <w:spacing w:line="360" w:lineRule="auto"/>
              <w:jc w:val="center"/>
              <w:rPr>
                <w:rFonts w:asciiTheme="majorBidi" w:hAnsiTheme="majorBidi" w:cstheme="majorBidi"/>
                <w:b/>
                <w:bCs/>
                <w:sz w:val="24"/>
                <w:szCs w:val="24"/>
              </w:rPr>
            </w:pPr>
            <w:r w:rsidRPr="00E9272C">
              <w:rPr>
                <w:rFonts w:asciiTheme="majorBidi" w:hAnsiTheme="majorBidi" w:cstheme="majorBidi"/>
                <w:b/>
                <w:bCs/>
                <w:sz w:val="24"/>
                <w:szCs w:val="24"/>
              </w:rPr>
              <w:t>Position du centromère</w:t>
            </w:r>
          </w:p>
        </w:tc>
        <w:tc>
          <w:tcPr>
            <w:tcW w:w="1448" w:type="dxa"/>
          </w:tcPr>
          <w:p w:rsidR="00623B3E" w:rsidRDefault="00623B3E" w:rsidP="002977EB">
            <w:pPr>
              <w:autoSpaceDE w:val="0"/>
              <w:autoSpaceDN w:val="0"/>
              <w:adjustRightInd w:val="0"/>
              <w:spacing w:line="360" w:lineRule="auto"/>
              <w:jc w:val="center"/>
              <w:rPr>
                <w:rFonts w:asciiTheme="majorBidi" w:hAnsiTheme="majorBidi" w:cstheme="majorBidi"/>
                <w:b/>
                <w:bCs/>
                <w:sz w:val="24"/>
                <w:szCs w:val="24"/>
              </w:rPr>
            </w:pPr>
          </w:p>
          <w:p w:rsidR="00623B3E" w:rsidRPr="00E9272C" w:rsidRDefault="00623B3E" w:rsidP="002977EB">
            <w:pPr>
              <w:autoSpaceDE w:val="0"/>
              <w:autoSpaceDN w:val="0"/>
              <w:adjustRightInd w:val="0"/>
              <w:spacing w:line="360" w:lineRule="auto"/>
              <w:jc w:val="center"/>
              <w:rPr>
                <w:rFonts w:asciiTheme="majorBidi" w:hAnsiTheme="majorBidi" w:cstheme="majorBidi"/>
                <w:b/>
                <w:bCs/>
                <w:sz w:val="24"/>
                <w:szCs w:val="24"/>
              </w:rPr>
            </w:pPr>
            <w:r w:rsidRPr="00E9272C">
              <w:rPr>
                <w:rFonts w:asciiTheme="majorBidi" w:hAnsiTheme="majorBidi" w:cstheme="majorBidi"/>
                <w:b/>
                <w:bCs/>
                <w:sz w:val="24"/>
                <w:szCs w:val="24"/>
              </w:rPr>
              <w:t>d</w:t>
            </w:r>
          </w:p>
        </w:tc>
        <w:tc>
          <w:tcPr>
            <w:tcW w:w="1447" w:type="dxa"/>
          </w:tcPr>
          <w:p w:rsidR="00623B3E" w:rsidRDefault="00623B3E" w:rsidP="002977EB">
            <w:pPr>
              <w:autoSpaceDE w:val="0"/>
              <w:autoSpaceDN w:val="0"/>
              <w:adjustRightInd w:val="0"/>
              <w:spacing w:line="360" w:lineRule="auto"/>
              <w:jc w:val="center"/>
              <w:rPr>
                <w:rFonts w:asciiTheme="majorBidi" w:hAnsiTheme="majorBidi" w:cstheme="majorBidi"/>
                <w:b/>
                <w:bCs/>
                <w:sz w:val="24"/>
                <w:szCs w:val="24"/>
              </w:rPr>
            </w:pPr>
          </w:p>
          <w:p w:rsidR="00623B3E" w:rsidRPr="00E9272C" w:rsidRDefault="00623B3E" w:rsidP="002977EB">
            <w:pPr>
              <w:autoSpaceDE w:val="0"/>
              <w:autoSpaceDN w:val="0"/>
              <w:adjustRightInd w:val="0"/>
              <w:spacing w:line="360" w:lineRule="auto"/>
              <w:jc w:val="center"/>
              <w:rPr>
                <w:rFonts w:asciiTheme="majorBidi" w:hAnsiTheme="majorBidi" w:cstheme="majorBidi"/>
                <w:b/>
                <w:bCs/>
                <w:sz w:val="24"/>
                <w:szCs w:val="24"/>
              </w:rPr>
            </w:pPr>
            <w:r w:rsidRPr="00E9272C">
              <w:rPr>
                <w:rFonts w:asciiTheme="majorBidi" w:hAnsiTheme="majorBidi" w:cstheme="majorBidi"/>
                <w:b/>
                <w:bCs/>
                <w:sz w:val="24"/>
                <w:szCs w:val="24"/>
              </w:rPr>
              <w:t>r</w:t>
            </w:r>
          </w:p>
        </w:tc>
        <w:tc>
          <w:tcPr>
            <w:tcW w:w="1471" w:type="dxa"/>
          </w:tcPr>
          <w:p w:rsidR="00623B3E" w:rsidRDefault="00623B3E" w:rsidP="002977EB">
            <w:pPr>
              <w:autoSpaceDE w:val="0"/>
              <w:autoSpaceDN w:val="0"/>
              <w:adjustRightInd w:val="0"/>
              <w:spacing w:line="360" w:lineRule="auto"/>
              <w:jc w:val="center"/>
              <w:rPr>
                <w:rFonts w:asciiTheme="majorBidi" w:hAnsiTheme="majorBidi" w:cstheme="majorBidi"/>
                <w:b/>
                <w:bCs/>
                <w:sz w:val="24"/>
                <w:szCs w:val="24"/>
              </w:rPr>
            </w:pPr>
          </w:p>
          <w:p w:rsidR="00623B3E" w:rsidRPr="00E9272C" w:rsidRDefault="00623B3E" w:rsidP="002977EB">
            <w:pPr>
              <w:autoSpaceDE w:val="0"/>
              <w:autoSpaceDN w:val="0"/>
              <w:adjustRightInd w:val="0"/>
              <w:spacing w:line="360" w:lineRule="auto"/>
              <w:jc w:val="center"/>
              <w:rPr>
                <w:rFonts w:asciiTheme="majorBidi" w:hAnsiTheme="majorBidi" w:cstheme="majorBidi"/>
                <w:b/>
                <w:bCs/>
                <w:sz w:val="24"/>
                <w:szCs w:val="24"/>
              </w:rPr>
            </w:pPr>
            <w:r w:rsidRPr="00E9272C">
              <w:rPr>
                <w:rFonts w:asciiTheme="majorBidi" w:hAnsiTheme="majorBidi" w:cstheme="majorBidi"/>
                <w:b/>
                <w:bCs/>
                <w:sz w:val="24"/>
                <w:szCs w:val="24"/>
              </w:rPr>
              <w:t>IC</w:t>
            </w:r>
          </w:p>
        </w:tc>
        <w:tc>
          <w:tcPr>
            <w:tcW w:w="1949" w:type="dxa"/>
          </w:tcPr>
          <w:p w:rsidR="00623B3E" w:rsidRPr="00E9272C" w:rsidRDefault="00623B3E" w:rsidP="002977EB">
            <w:pPr>
              <w:autoSpaceDE w:val="0"/>
              <w:autoSpaceDN w:val="0"/>
              <w:adjustRightInd w:val="0"/>
              <w:spacing w:line="360" w:lineRule="auto"/>
              <w:jc w:val="center"/>
              <w:rPr>
                <w:rFonts w:asciiTheme="majorBidi" w:hAnsiTheme="majorBidi" w:cstheme="majorBidi"/>
                <w:b/>
                <w:bCs/>
                <w:sz w:val="24"/>
                <w:szCs w:val="24"/>
              </w:rPr>
            </w:pPr>
            <w:r w:rsidRPr="00E9272C">
              <w:rPr>
                <w:rFonts w:asciiTheme="majorBidi" w:hAnsiTheme="majorBidi" w:cstheme="majorBidi"/>
                <w:b/>
                <w:bCs/>
                <w:sz w:val="24"/>
                <w:szCs w:val="24"/>
              </w:rPr>
              <w:t>Type de chromosome</w:t>
            </w:r>
          </w:p>
        </w:tc>
      </w:tr>
      <w:tr w:rsidR="00623B3E" w:rsidRPr="00C179EC" w:rsidTr="002977EB">
        <w:tc>
          <w:tcPr>
            <w:tcW w:w="1528" w:type="dxa"/>
          </w:tcPr>
          <w:p w:rsidR="00623B3E" w:rsidRPr="00E9272C" w:rsidRDefault="00623B3E" w:rsidP="002977EB">
            <w:pPr>
              <w:autoSpaceDE w:val="0"/>
              <w:autoSpaceDN w:val="0"/>
              <w:adjustRightInd w:val="0"/>
              <w:spacing w:line="360" w:lineRule="auto"/>
              <w:jc w:val="center"/>
              <w:rPr>
                <w:rFonts w:asciiTheme="majorBidi" w:hAnsiTheme="majorBidi" w:cstheme="majorBidi"/>
                <w:b/>
                <w:bCs/>
                <w:sz w:val="24"/>
                <w:szCs w:val="24"/>
              </w:rPr>
            </w:pPr>
            <w:r w:rsidRPr="00E9272C">
              <w:rPr>
                <w:rFonts w:asciiTheme="majorBidi" w:hAnsiTheme="majorBidi" w:cstheme="majorBidi"/>
                <w:b/>
                <w:bCs/>
                <w:sz w:val="24"/>
                <w:szCs w:val="24"/>
              </w:rPr>
              <w:t>Point médian</w:t>
            </w:r>
          </w:p>
        </w:tc>
        <w:tc>
          <w:tcPr>
            <w:tcW w:w="1448" w:type="dxa"/>
          </w:tcPr>
          <w:p w:rsidR="00623B3E" w:rsidRPr="00C179EC" w:rsidRDefault="00623B3E" w:rsidP="002977EB">
            <w:pPr>
              <w:autoSpaceDE w:val="0"/>
              <w:autoSpaceDN w:val="0"/>
              <w:adjustRightInd w:val="0"/>
              <w:spacing w:line="360" w:lineRule="auto"/>
              <w:jc w:val="center"/>
              <w:rPr>
                <w:rFonts w:asciiTheme="majorBidi" w:hAnsiTheme="majorBidi" w:cstheme="majorBidi"/>
                <w:sz w:val="24"/>
                <w:szCs w:val="24"/>
              </w:rPr>
            </w:pPr>
            <w:r>
              <w:rPr>
                <w:rFonts w:asciiTheme="majorBidi" w:hAnsiTheme="majorBidi" w:cstheme="majorBidi"/>
                <w:sz w:val="24"/>
                <w:szCs w:val="24"/>
              </w:rPr>
              <w:t>00.0</w:t>
            </w:r>
          </w:p>
        </w:tc>
        <w:tc>
          <w:tcPr>
            <w:tcW w:w="1447" w:type="dxa"/>
          </w:tcPr>
          <w:p w:rsidR="00623B3E" w:rsidRPr="00C179EC" w:rsidRDefault="00623B3E" w:rsidP="002977EB">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01.1</w:t>
            </w:r>
          </w:p>
        </w:tc>
        <w:tc>
          <w:tcPr>
            <w:tcW w:w="1471" w:type="dxa"/>
          </w:tcPr>
          <w:p w:rsidR="00623B3E" w:rsidRPr="00C179EC" w:rsidRDefault="00623B3E" w:rsidP="002977EB">
            <w:pPr>
              <w:autoSpaceDE w:val="0"/>
              <w:autoSpaceDN w:val="0"/>
              <w:adjustRightInd w:val="0"/>
              <w:spacing w:line="360" w:lineRule="auto"/>
              <w:jc w:val="both"/>
              <w:rPr>
                <w:rFonts w:asciiTheme="majorBidi" w:hAnsiTheme="majorBidi" w:cstheme="majorBidi"/>
                <w:sz w:val="24"/>
                <w:szCs w:val="24"/>
              </w:rPr>
            </w:pPr>
            <w:r w:rsidRPr="00C179EC">
              <w:rPr>
                <w:rFonts w:asciiTheme="majorBidi" w:hAnsiTheme="majorBidi" w:cstheme="majorBidi"/>
                <w:sz w:val="24"/>
                <w:szCs w:val="24"/>
              </w:rPr>
              <w:t>50</w:t>
            </w:r>
          </w:p>
        </w:tc>
        <w:tc>
          <w:tcPr>
            <w:tcW w:w="1949" w:type="dxa"/>
          </w:tcPr>
          <w:p w:rsidR="00623B3E" w:rsidRPr="00E9272C" w:rsidRDefault="00623B3E" w:rsidP="002977EB">
            <w:pPr>
              <w:autoSpaceDE w:val="0"/>
              <w:autoSpaceDN w:val="0"/>
              <w:adjustRightInd w:val="0"/>
              <w:spacing w:line="360" w:lineRule="auto"/>
              <w:jc w:val="center"/>
              <w:rPr>
                <w:rFonts w:asciiTheme="majorBidi" w:hAnsiTheme="majorBidi" w:cstheme="majorBidi"/>
                <w:b/>
                <w:bCs/>
                <w:sz w:val="24"/>
                <w:szCs w:val="24"/>
              </w:rPr>
            </w:pPr>
            <w:r w:rsidRPr="00E9272C">
              <w:rPr>
                <w:rFonts w:asciiTheme="majorBidi" w:hAnsiTheme="majorBidi" w:cstheme="majorBidi"/>
                <w:b/>
                <w:bCs/>
                <w:sz w:val="24"/>
                <w:szCs w:val="24"/>
              </w:rPr>
              <w:t>Métacentrique</w:t>
            </w:r>
            <w:r>
              <w:rPr>
                <w:rFonts w:asciiTheme="majorBidi" w:hAnsiTheme="majorBidi" w:cstheme="majorBidi"/>
                <w:b/>
                <w:bCs/>
                <w:sz w:val="24"/>
                <w:szCs w:val="24"/>
              </w:rPr>
              <w:t xml:space="preserve"> (sens stricte) M</w:t>
            </w:r>
          </w:p>
        </w:tc>
      </w:tr>
      <w:tr w:rsidR="00623B3E" w:rsidRPr="00C179EC" w:rsidTr="002977EB">
        <w:tc>
          <w:tcPr>
            <w:tcW w:w="1528" w:type="dxa"/>
          </w:tcPr>
          <w:p w:rsidR="00623B3E" w:rsidRPr="00E9272C" w:rsidRDefault="00623B3E" w:rsidP="002977EB">
            <w:pPr>
              <w:autoSpaceDE w:val="0"/>
              <w:autoSpaceDN w:val="0"/>
              <w:adjustRightInd w:val="0"/>
              <w:spacing w:line="360" w:lineRule="auto"/>
              <w:jc w:val="center"/>
              <w:rPr>
                <w:rFonts w:asciiTheme="majorBidi" w:hAnsiTheme="majorBidi" w:cstheme="majorBidi"/>
                <w:b/>
                <w:bCs/>
                <w:sz w:val="24"/>
                <w:szCs w:val="24"/>
              </w:rPr>
            </w:pPr>
            <w:r w:rsidRPr="00E9272C">
              <w:rPr>
                <w:rFonts w:asciiTheme="majorBidi" w:hAnsiTheme="majorBidi" w:cstheme="majorBidi"/>
                <w:b/>
                <w:bCs/>
                <w:sz w:val="24"/>
                <w:szCs w:val="24"/>
              </w:rPr>
              <w:t>Région médiane</w:t>
            </w:r>
          </w:p>
        </w:tc>
        <w:tc>
          <w:tcPr>
            <w:tcW w:w="1448" w:type="dxa"/>
          </w:tcPr>
          <w:p w:rsidR="00623B3E" w:rsidRPr="00C179EC" w:rsidRDefault="00623B3E" w:rsidP="002977EB">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00.0-02.5</w:t>
            </w:r>
          </w:p>
        </w:tc>
        <w:tc>
          <w:tcPr>
            <w:tcW w:w="1447" w:type="dxa"/>
          </w:tcPr>
          <w:p w:rsidR="00623B3E" w:rsidRPr="00C179EC" w:rsidRDefault="00623B3E" w:rsidP="002977EB">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1-1.7</w:t>
            </w:r>
          </w:p>
        </w:tc>
        <w:tc>
          <w:tcPr>
            <w:tcW w:w="1471" w:type="dxa"/>
          </w:tcPr>
          <w:p w:rsidR="00623B3E" w:rsidRPr="00C179EC" w:rsidRDefault="00623B3E" w:rsidP="002977EB">
            <w:pPr>
              <w:autoSpaceDE w:val="0"/>
              <w:autoSpaceDN w:val="0"/>
              <w:adjustRightInd w:val="0"/>
              <w:spacing w:line="360" w:lineRule="auto"/>
              <w:jc w:val="both"/>
              <w:rPr>
                <w:rFonts w:asciiTheme="majorBidi" w:hAnsiTheme="majorBidi" w:cstheme="majorBidi"/>
                <w:sz w:val="24"/>
                <w:szCs w:val="24"/>
              </w:rPr>
            </w:pPr>
            <w:r w:rsidRPr="00C179EC">
              <w:rPr>
                <w:rFonts w:asciiTheme="majorBidi" w:hAnsiTheme="majorBidi" w:cstheme="majorBidi"/>
                <w:sz w:val="24"/>
                <w:szCs w:val="24"/>
              </w:rPr>
              <w:t>[37.5-50]</w:t>
            </w:r>
          </w:p>
        </w:tc>
        <w:tc>
          <w:tcPr>
            <w:tcW w:w="1949" w:type="dxa"/>
          </w:tcPr>
          <w:p w:rsidR="00623B3E" w:rsidRPr="00E9272C" w:rsidRDefault="00623B3E" w:rsidP="002977EB">
            <w:pPr>
              <w:autoSpaceDE w:val="0"/>
              <w:autoSpaceDN w:val="0"/>
              <w:adjustRightInd w:val="0"/>
              <w:spacing w:line="360" w:lineRule="auto"/>
              <w:jc w:val="center"/>
              <w:rPr>
                <w:rFonts w:asciiTheme="majorBidi" w:hAnsiTheme="majorBidi" w:cstheme="majorBidi"/>
                <w:b/>
                <w:bCs/>
                <w:sz w:val="24"/>
                <w:szCs w:val="24"/>
              </w:rPr>
            </w:pPr>
            <w:r w:rsidRPr="00E9272C">
              <w:rPr>
                <w:rFonts w:asciiTheme="majorBidi" w:hAnsiTheme="majorBidi" w:cstheme="majorBidi"/>
                <w:b/>
                <w:bCs/>
                <w:sz w:val="24"/>
                <w:szCs w:val="24"/>
              </w:rPr>
              <w:t>Métacentrique</w:t>
            </w:r>
            <w:r>
              <w:rPr>
                <w:rFonts w:asciiTheme="majorBidi" w:hAnsiTheme="majorBidi" w:cstheme="majorBidi"/>
                <w:b/>
                <w:bCs/>
                <w:sz w:val="24"/>
                <w:szCs w:val="24"/>
              </w:rPr>
              <w:t xml:space="preserve"> (sens large) </w:t>
            </w:r>
            <w:r w:rsidRPr="00E9272C">
              <w:rPr>
                <w:rFonts w:asciiTheme="majorBidi" w:hAnsiTheme="majorBidi" w:cstheme="majorBidi"/>
                <w:b/>
                <w:bCs/>
                <w:sz w:val="24"/>
                <w:szCs w:val="24"/>
              </w:rPr>
              <w:t>m</w:t>
            </w:r>
          </w:p>
        </w:tc>
      </w:tr>
      <w:tr w:rsidR="00623B3E" w:rsidRPr="00C179EC" w:rsidTr="002977EB">
        <w:tc>
          <w:tcPr>
            <w:tcW w:w="1528" w:type="dxa"/>
          </w:tcPr>
          <w:p w:rsidR="00623B3E" w:rsidRPr="00E9272C" w:rsidRDefault="00623B3E" w:rsidP="002977EB">
            <w:pPr>
              <w:autoSpaceDE w:val="0"/>
              <w:autoSpaceDN w:val="0"/>
              <w:adjustRightInd w:val="0"/>
              <w:spacing w:line="360" w:lineRule="auto"/>
              <w:jc w:val="center"/>
              <w:rPr>
                <w:rFonts w:asciiTheme="majorBidi" w:hAnsiTheme="majorBidi" w:cstheme="majorBidi"/>
                <w:b/>
                <w:bCs/>
                <w:sz w:val="24"/>
                <w:szCs w:val="24"/>
              </w:rPr>
            </w:pPr>
            <w:r w:rsidRPr="00E9272C">
              <w:rPr>
                <w:rFonts w:asciiTheme="majorBidi" w:hAnsiTheme="majorBidi" w:cstheme="majorBidi"/>
                <w:b/>
                <w:bCs/>
                <w:sz w:val="24"/>
                <w:szCs w:val="24"/>
              </w:rPr>
              <w:t>Région submediane</w:t>
            </w:r>
          </w:p>
        </w:tc>
        <w:tc>
          <w:tcPr>
            <w:tcW w:w="1448" w:type="dxa"/>
          </w:tcPr>
          <w:p w:rsidR="00623B3E" w:rsidRPr="00C179EC" w:rsidRDefault="00623B3E" w:rsidP="002977EB">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2.5-5.0</w:t>
            </w:r>
          </w:p>
        </w:tc>
        <w:tc>
          <w:tcPr>
            <w:tcW w:w="1447" w:type="dxa"/>
          </w:tcPr>
          <w:p w:rsidR="00623B3E" w:rsidRPr="00C179EC" w:rsidRDefault="00623B3E" w:rsidP="002977EB">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1.7-3</w:t>
            </w:r>
          </w:p>
        </w:tc>
        <w:tc>
          <w:tcPr>
            <w:tcW w:w="1471" w:type="dxa"/>
          </w:tcPr>
          <w:p w:rsidR="00623B3E" w:rsidRPr="00C179EC" w:rsidRDefault="00623B3E" w:rsidP="002977EB">
            <w:pPr>
              <w:autoSpaceDE w:val="0"/>
              <w:autoSpaceDN w:val="0"/>
              <w:adjustRightInd w:val="0"/>
              <w:spacing w:line="360" w:lineRule="auto"/>
              <w:jc w:val="both"/>
              <w:rPr>
                <w:rFonts w:asciiTheme="majorBidi" w:hAnsiTheme="majorBidi" w:cstheme="majorBidi"/>
                <w:sz w:val="24"/>
                <w:szCs w:val="24"/>
              </w:rPr>
            </w:pPr>
            <w:r w:rsidRPr="00C179EC">
              <w:rPr>
                <w:rFonts w:asciiTheme="majorBidi" w:hAnsiTheme="majorBidi" w:cstheme="majorBidi"/>
                <w:sz w:val="24"/>
                <w:szCs w:val="24"/>
              </w:rPr>
              <w:t>[25- 37.5]</w:t>
            </w:r>
          </w:p>
        </w:tc>
        <w:tc>
          <w:tcPr>
            <w:tcW w:w="1949" w:type="dxa"/>
          </w:tcPr>
          <w:p w:rsidR="00623B3E" w:rsidRPr="00E9272C" w:rsidRDefault="00623B3E" w:rsidP="002977EB">
            <w:pPr>
              <w:autoSpaceDE w:val="0"/>
              <w:autoSpaceDN w:val="0"/>
              <w:adjustRightInd w:val="0"/>
              <w:spacing w:line="360" w:lineRule="auto"/>
              <w:jc w:val="center"/>
              <w:rPr>
                <w:rFonts w:asciiTheme="majorBidi" w:hAnsiTheme="majorBidi" w:cstheme="majorBidi"/>
                <w:b/>
                <w:bCs/>
                <w:sz w:val="24"/>
                <w:szCs w:val="24"/>
              </w:rPr>
            </w:pPr>
            <w:r w:rsidRPr="00E9272C">
              <w:rPr>
                <w:rFonts w:asciiTheme="majorBidi" w:hAnsiTheme="majorBidi" w:cstheme="majorBidi"/>
                <w:b/>
                <w:bCs/>
                <w:sz w:val="24"/>
                <w:szCs w:val="24"/>
              </w:rPr>
              <w:t>Submetacentrique</w:t>
            </w:r>
          </w:p>
          <w:p w:rsidR="00623B3E" w:rsidRPr="00E9272C" w:rsidRDefault="00623B3E" w:rsidP="002977EB">
            <w:pPr>
              <w:autoSpaceDE w:val="0"/>
              <w:autoSpaceDN w:val="0"/>
              <w:adjustRightInd w:val="0"/>
              <w:spacing w:line="360" w:lineRule="auto"/>
              <w:jc w:val="center"/>
              <w:rPr>
                <w:rFonts w:asciiTheme="majorBidi" w:hAnsiTheme="majorBidi" w:cstheme="majorBidi"/>
                <w:b/>
                <w:bCs/>
                <w:sz w:val="24"/>
                <w:szCs w:val="24"/>
              </w:rPr>
            </w:pPr>
            <w:r w:rsidRPr="00E9272C">
              <w:rPr>
                <w:rFonts w:asciiTheme="majorBidi" w:hAnsiTheme="majorBidi" w:cstheme="majorBidi"/>
                <w:b/>
                <w:bCs/>
                <w:sz w:val="24"/>
                <w:szCs w:val="24"/>
              </w:rPr>
              <w:t>sm</w:t>
            </w:r>
          </w:p>
        </w:tc>
      </w:tr>
      <w:tr w:rsidR="00623B3E" w:rsidRPr="00C179EC" w:rsidTr="002977EB">
        <w:tc>
          <w:tcPr>
            <w:tcW w:w="1528" w:type="dxa"/>
          </w:tcPr>
          <w:p w:rsidR="00623B3E" w:rsidRPr="00E9272C" w:rsidRDefault="00623B3E" w:rsidP="002977EB">
            <w:pPr>
              <w:autoSpaceDE w:val="0"/>
              <w:autoSpaceDN w:val="0"/>
              <w:adjustRightInd w:val="0"/>
              <w:spacing w:line="360" w:lineRule="auto"/>
              <w:jc w:val="center"/>
              <w:rPr>
                <w:rFonts w:asciiTheme="majorBidi" w:hAnsiTheme="majorBidi" w:cstheme="majorBidi"/>
                <w:b/>
                <w:bCs/>
                <w:sz w:val="24"/>
                <w:szCs w:val="24"/>
              </w:rPr>
            </w:pPr>
            <w:r w:rsidRPr="00E9272C">
              <w:rPr>
                <w:rFonts w:asciiTheme="majorBidi" w:hAnsiTheme="majorBidi" w:cstheme="majorBidi"/>
                <w:b/>
                <w:bCs/>
                <w:sz w:val="24"/>
                <w:szCs w:val="24"/>
              </w:rPr>
              <w:t>Région subterminale</w:t>
            </w:r>
          </w:p>
        </w:tc>
        <w:tc>
          <w:tcPr>
            <w:tcW w:w="1448" w:type="dxa"/>
          </w:tcPr>
          <w:p w:rsidR="00623B3E" w:rsidRPr="00C179EC" w:rsidRDefault="00623B3E" w:rsidP="002977EB">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5-7.5</w:t>
            </w:r>
          </w:p>
        </w:tc>
        <w:tc>
          <w:tcPr>
            <w:tcW w:w="1447" w:type="dxa"/>
          </w:tcPr>
          <w:p w:rsidR="00623B3E" w:rsidRPr="00C179EC" w:rsidRDefault="00623B3E" w:rsidP="002977EB">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3-7</w:t>
            </w:r>
          </w:p>
        </w:tc>
        <w:tc>
          <w:tcPr>
            <w:tcW w:w="1471" w:type="dxa"/>
          </w:tcPr>
          <w:p w:rsidR="00623B3E" w:rsidRPr="00C179EC" w:rsidRDefault="00623B3E" w:rsidP="002977EB">
            <w:pPr>
              <w:autoSpaceDE w:val="0"/>
              <w:autoSpaceDN w:val="0"/>
              <w:adjustRightInd w:val="0"/>
              <w:spacing w:line="360" w:lineRule="auto"/>
              <w:jc w:val="both"/>
              <w:rPr>
                <w:rFonts w:asciiTheme="majorBidi" w:hAnsiTheme="majorBidi" w:cstheme="majorBidi"/>
                <w:sz w:val="24"/>
                <w:szCs w:val="24"/>
              </w:rPr>
            </w:pPr>
            <w:r w:rsidRPr="00C179EC">
              <w:rPr>
                <w:rFonts w:asciiTheme="majorBidi" w:hAnsiTheme="majorBidi" w:cstheme="majorBidi"/>
                <w:sz w:val="24"/>
                <w:szCs w:val="24"/>
              </w:rPr>
              <w:t>[12.5- 25]</w:t>
            </w:r>
          </w:p>
        </w:tc>
        <w:tc>
          <w:tcPr>
            <w:tcW w:w="1949" w:type="dxa"/>
          </w:tcPr>
          <w:p w:rsidR="00623B3E" w:rsidRPr="00E9272C" w:rsidRDefault="00623B3E" w:rsidP="002977EB">
            <w:pPr>
              <w:autoSpaceDE w:val="0"/>
              <w:autoSpaceDN w:val="0"/>
              <w:adjustRightInd w:val="0"/>
              <w:spacing w:line="360" w:lineRule="auto"/>
              <w:jc w:val="center"/>
              <w:rPr>
                <w:rFonts w:asciiTheme="majorBidi" w:hAnsiTheme="majorBidi" w:cstheme="majorBidi"/>
                <w:b/>
                <w:bCs/>
                <w:sz w:val="24"/>
                <w:szCs w:val="24"/>
              </w:rPr>
            </w:pPr>
            <w:r w:rsidRPr="00E9272C">
              <w:rPr>
                <w:rFonts w:asciiTheme="majorBidi" w:hAnsiTheme="majorBidi" w:cstheme="majorBidi"/>
                <w:b/>
                <w:bCs/>
                <w:sz w:val="24"/>
                <w:szCs w:val="24"/>
              </w:rPr>
              <w:t>Subtelocentrique</w:t>
            </w:r>
          </w:p>
          <w:p w:rsidR="00623B3E" w:rsidRPr="00E9272C" w:rsidRDefault="00623B3E" w:rsidP="002977EB">
            <w:pPr>
              <w:autoSpaceDE w:val="0"/>
              <w:autoSpaceDN w:val="0"/>
              <w:adjustRightInd w:val="0"/>
              <w:spacing w:line="360" w:lineRule="auto"/>
              <w:jc w:val="center"/>
              <w:rPr>
                <w:rFonts w:asciiTheme="majorBidi" w:hAnsiTheme="majorBidi" w:cstheme="majorBidi"/>
                <w:b/>
                <w:bCs/>
                <w:sz w:val="24"/>
                <w:szCs w:val="24"/>
              </w:rPr>
            </w:pPr>
            <w:r>
              <w:rPr>
                <w:rFonts w:asciiTheme="majorBidi" w:hAnsiTheme="majorBidi" w:cstheme="majorBidi"/>
                <w:b/>
                <w:bCs/>
                <w:sz w:val="24"/>
                <w:szCs w:val="24"/>
              </w:rPr>
              <w:t>s</w:t>
            </w:r>
            <w:r w:rsidRPr="00E9272C">
              <w:rPr>
                <w:rFonts w:asciiTheme="majorBidi" w:hAnsiTheme="majorBidi" w:cstheme="majorBidi"/>
                <w:b/>
                <w:bCs/>
                <w:sz w:val="24"/>
                <w:szCs w:val="24"/>
              </w:rPr>
              <w:t>t</w:t>
            </w:r>
          </w:p>
        </w:tc>
      </w:tr>
      <w:tr w:rsidR="00623B3E" w:rsidRPr="00C179EC" w:rsidTr="002977EB">
        <w:tc>
          <w:tcPr>
            <w:tcW w:w="1528" w:type="dxa"/>
          </w:tcPr>
          <w:p w:rsidR="00623B3E" w:rsidRPr="00E9272C" w:rsidRDefault="00623B3E" w:rsidP="002977EB">
            <w:pPr>
              <w:autoSpaceDE w:val="0"/>
              <w:autoSpaceDN w:val="0"/>
              <w:adjustRightInd w:val="0"/>
              <w:spacing w:line="360" w:lineRule="auto"/>
              <w:jc w:val="center"/>
              <w:rPr>
                <w:rFonts w:asciiTheme="majorBidi" w:hAnsiTheme="majorBidi" w:cstheme="majorBidi"/>
                <w:b/>
                <w:bCs/>
                <w:sz w:val="24"/>
                <w:szCs w:val="24"/>
              </w:rPr>
            </w:pPr>
            <w:r w:rsidRPr="00E9272C">
              <w:rPr>
                <w:rFonts w:asciiTheme="majorBidi" w:hAnsiTheme="majorBidi" w:cstheme="majorBidi"/>
                <w:b/>
                <w:bCs/>
                <w:sz w:val="24"/>
                <w:szCs w:val="24"/>
              </w:rPr>
              <w:t>Région terminale</w:t>
            </w:r>
          </w:p>
        </w:tc>
        <w:tc>
          <w:tcPr>
            <w:tcW w:w="1448" w:type="dxa"/>
          </w:tcPr>
          <w:p w:rsidR="00623B3E" w:rsidRPr="00C179EC" w:rsidRDefault="00623B3E" w:rsidP="002977EB">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7.5-10</w:t>
            </w:r>
          </w:p>
        </w:tc>
        <w:tc>
          <w:tcPr>
            <w:tcW w:w="1447" w:type="dxa"/>
          </w:tcPr>
          <w:p w:rsidR="00623B3E" w:rsidRPr="00C179EC" w:rsidRDefault="00623B3E" w:rsidP="002977EB">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7-∞</w:t>
            </w:r>
          </w:p>
        </w:tc>
        <w:tc>
          <w:tcPr>
            <w:tcW w:w="1471" w:type="dxa"/>
          </w:tcPr>
          <w:p w:rsidR="00623B3E" w:rsidRPr="00C179EC" w:rsidRDefault="00623B3E" w:rsidP="002977EB">
            <w:pPr>
              <w:autoSpaceDE w:val="0"/>
              <w:autoSpaceDN w:val="0"/>
              <w:adjustRightInd w:val="0"/>
              <w:spacing w:line="360" w:lineRule="auto"/>
              <w:jc w:val="both"/>
              <w:rPr>
                <w:rFonts w:asciiTheme="majorBidi" w:hAnsiTheme="majorBidi" w:cstheme="majorBidi"/>
                <w:sz w:val="24"/>
                <w:szCs w:val="24"/>
              </w:rPr>
            </w:pPr>
            <w:r w:rsidRPr="00C179EC">
              <w:rPr>
                <w:rFonts w:asciiTheme="majorBidi" w:hAnsiTheme="majorBidi" w:cstheme="majorBidi"/>
                <w:sz w:val="24"/>
                <w:szCs w:val="24"/>
              </w:rPr>
              <w:t>[00- 12.5]</w:t>
            </w:r>
          </w:p>
        </w:tc>
        <w:tc>
          <w:tcPr>
            <w:tcW w:w="1949" w:type="dxa"/>
          </w:tcPr>
          <w:p w:rsidR="00623B3E" w:rsidRPr="00E9272C" w:rsidRDefault="00623B3E" w:rsidP="002977EB">
            <w:pPr>
              <w:autoSpaceDE w:val="0"/>
              <w:autoSpaceDN w:val="0"/>
              <w:adjustRightInd w:val="0"/>
              <w:spacing w:line="360" w:lineRule="auto"/>
              <w:jc w:val="center"/>
              <w:rPr>
                <w:rFonts w:asciiTheme="majorBidi" w:hAnsiTheme="majorBidi" w:cstheme="majorBidi"/>
                <w:b/>
                <w:bCs/>
                <w:sz w:val="24"/>
                <w:szCs w:val="24"/>
              </w:rPr>
            </w:pPr>
            <w:r w:rsidRPr="00E9272C">
              <w:rPr>
                <w:rFonts w:asciiTheme="majorBidi" w:hAnsiTheme="majorBidi" w:cstheme="majorBidi"/>
                <w:b/>
                <w:bCs/>
                <w:sz w:val="24"/>
                <w:szCs w:val="24"/>
              </w:rPr>
              <w:t>Acrocentrique</w:t>
            </w:r>
          </w:p>
          <w:p w:rsidR="00623B3E" w:rsidRPr="00E9272C" w:rsidRDefault="00623B3E" w:rsidP="002977EB">
            <w:pPr>
              <w:autoSpaceDE w:val="0"/>
              <w:autoSpaceDN w:val="0"/>
              <w:adjustRightInd w:val="0"/>
              <w:spacing w:line="360" w:lineRule="auto"/>
              <w:jc w:val="center"/>
              <w:rPr>
                <w:rFonts w:asciiTheme="majorBidi" w:hAnsiTheme="majorBidi" w:cstheme="majorBidi"/>
                <w:b/>
                <w:bCs/>
                <w:sz w:val="24"/>
                <w:szCs w:val="24"/>
              </w:rPr>
            </w:pPr>
            <w:r>
              <w:rPr>
                <w:rFonts w:asciiTheme="majorBidi" w:hAnsiTheme="majorBidi" w:cstheme="majorBidi"/>
                <w:b/>
                <w:bCs/>
                <w:sz w:val="24"/>
                <w:szCs w:val="24"/>
              </w:rPr>
              <w:t>t</w:t>
            </w:r>
          </w:p>
        </w:tc>
      </w:tr>
      <w:tr w:rsidR="00623B3E" w:rsidRPr="00C179EC" w:rsidTr="002977EB">
        <w:tc>
          <w:tcPr>
            <w:tcW w:w="1528" w:type="dxa"/>
          </w:tcPr>
          <w:p w:rsidR="00623B3E" w:rsidRPr="00E9272C" w:rsidRDefault="00623B3E" w:rsidP="002977EB">
            <w:pPr>
              <w:autoSpaceDE w:val="0"/>
              <w:autoSpaceDN w:val="0"/>
              <w:adjustRightInd w:val="0"/>
              <w:spacing w:line="360" w:lineRule="auto"/>
              <w:jc w:val="center"/>
              <w:rPr>
                <w:rFonts w:asciiTheme="majorBidi" w:hAnsiTheme="majorBidi" w:cstheme="majorBidi"/>
                <w:b/>
                <w:bCs/>
                <w:sz w:val="24"/>
                <w:szCs w:val="24"/>
              </w:rPr>
            </w:pPr>
            <w:r w:rsidRPr="00E9272C">
              <w:rPr>
                <w:rFonts w:asciiTheme="majorBidi" w:hAnsiTheme="majorBidi" w:cstheme="majorBidi"/>
                <w:b/>
                <w:bCs/>
                <w:sz w:val="24"/>
                <w:szCs w:val="24"/>
              </w:rPr>
              <w:t>Point terminal</w:t>
            </w:r>
          </w:p>
        </w:tc>
        <w:tc>
          <w:tcPr>
            <w:tcW w:w="1448" w:type="dxa"/>
          </w:tcPr>
          <w:p w:rsidR="00623B3E" w:rsidRDefault="00623B3E" w:rsidP="002977EB">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7.5-10</w:t>
            </w:r>
          </w:p>
        </w:tc>
        <w:tc>
          <w:tcPr>
            <w:tcW w:w="1447" w:type="dxa"/>
          </w:tcPr>
          <w:p w:rsidR="00623B3E" w:rsidRDefault="00623B3E" w:rsidP="002977EB">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w:t>
            </w:r>
          </w:p>
        </w:tc>
        <w:tc>
          <w:tcPr>
            <w:tcW w:w="1471" w:type="dxa"/>
          </w:tcPr>
          <w:p w:rsidR="00623B3E" w:rsidRPr="00C179EC" w:rsidRDefault="00623B3E" w:rsidP="002977EB">
            <w:pPr>
              <w:autoSpaceDE w:val="0"/>
              <w:autoSpaceDN w:val="0"/>
              <w:adjustRightInd w:val="0"/>
              <w:spacing w:line="360" w:lineRule="auto"/>
              <w:jc w:val="both"/>
              <w:rPr>
                <w:rFonts w:asciiTheme="majorBidi" w:hAnsiTheme="majorBidi" w:cstheme="majorBidi"/>
                <w:sz w:val="24"/>
                <w:szCs w:val="24"/>
              </w:rPr>
            </w:pPr>
            <w:r>
              <w:rPr>
                <w:rFonts w:asciiTheme="majorBidi" w:hAnsiTheme="majorBidi" w:cstheme="majorBidi"/>
                <w:sz w:val="24"/>
                <w:szCs w:val="24"/>
              </w:rPr>
              <w:t>00</w:t>
            </w:r>
          </w:p>
        </w:tc>
        <w:tc>
          <w:tcPr>
            <w:tcW w:w="1949" w:type="dxa"/>
          </w:tcPr>
          <w:p w:rsidR="00623B3E" w:rsidRDefault="00623B3E" w:rsidP="002977EB">
            <w:pPr>
              <w:autoSpaceDE w:val="0"/>
              <w:autoSpaceDN w:val="0"/>
              <w:adjustRightInd w:val="0"/>
              <w:spacing w:line="360" w:lineRule="auto"/>
              <w:jc w:val="center"/>
              <w:rPr>
                <w:rFonts w:asciiTheme="majorBidi" w:hAnsiTheme="majorBidi" w:cstheme="majorBidi"/>
                <w:b/>
                <w:bCs/>
                <w:sz w:val="24"/>
                <w:szCs w:val="24"/>
              </w:rPr>
            </w:pPr>
            <w:r>
              <w:rPr>
                <w:rFonts w:asciiTheme="majorBidi" w:hAnsiTheme="majorBidi" w:cstheme="majorBidi"/>
                <w:b/>
                <w:bCs/>
                <w:sz w:val="24"/>
                <w:szCs w:val="24"/>
              </w:rPr>
              <w:t xml:space="preserve">Télocentrique </w:t>
            </w:r>
          </w:p>
          <w:p w:rsidR="00623B3E" w:rsidRPr="00E9272C" w:rsidRDefault="00623B3E" w:rsidP="002977EB">
            <w:pPr>
              <w:autoSpaceDE w:val="0"/>
              <w:autoSpaceDN w:val="0"/>
              <w:adjustRightInd w:val="0"/>
              <w:spacing w:line="360" w:lineRule="auto"/>
              <w:jc w:val="center"/>
              <w:rPr>
                <w:rFonts w:asciiTheme="majorBidi" w:hAnsiTheme="majorBidi" w:cstheme="majorBidi"/>
                <w:b/>
                <w:bCs/>
                <w:sz w:val="24"/>
                <w:szCs w:val="24"/>
              </w:rPr>
            </w:pPr>
            <w:r w:rsidRPr="00E9272C">
              <w:rPr>
                <w:rFonts w:asciiTheme="majorBidi" w:hAnsiTheme="majorBidi" w:cstheme="majorBidi"/>
                <w:b/>
                <w:bCs/>
                <w:sz w:val="24"/>
                <w:szCs w:val="24"/>
              </w:rPr>
              <w:t>T</w:t>
            </w:r>
          </w:p>
        </w:tc>
      </w:tr>
    </w:tbl>
    <w:p w:rsidR="00623B3E" w:rsidRPr="00D47E0A" w:rsidRDefault="00623B3E" w:rsidP="00D47E0A">
      <w:pPr>
        <w:spacing w:line="360" w:lineRule="auto"/>
        <w:jc w:val="both"/>
        <w:rPr>
          <w:rFonts w:asciiTheme="majorBidi" w:hAnsiTheme="majorBidi" w:cstheme="majorBidi"/>
          <w:sz w:val="24"/>
          <w:szCs w:val="24"/>
        </w:rPr>
      </w:pPr>
    </w:p>
    <w:p w:rsidR="00882896" w:rsidRDefault="00882896" w:rsidP="00882896">
      <w:pPr>
        <w:spacing w:line="360" w:lineRule="auto"/>
        <w:jc w:val="both"/>
        <w:rPr>
          <w:rFonts w:asciiTheme="majorBidi" w:hAnsiTheme="majorBidi" w:cstheme="majorBidi"/>
          <w:sz w:val="24"/>
          <w:szCs w:val="24"/>
        </w:rPr>
      </w:pPr>
    </w:p>
    <w:p w:rsidR="00623B3E" w:rsidRPr="00882896" w:rsidRDefault="00623B3E" w:rsidP="00882896">
      <w:pPr>
        <w:spacing w:line="360" w:lineRule="auto"/>
        <w:jc w:val="both"/>
        <w:rPr>
          <w:rFonts w:asciiTheme="majorBidi" w:hAnsiTheme="majorBidi" w:cstheme="majorBidi"/>
          <w:sz w:val="24"/>
          <w:szCs w:val="24"/>
        </w:rPr>
      </w:pPr>
    </w:p>
    <w:p w:rsidR="00041661" w:rsidRPr="00623B3E" w:rsidRDefault="00C179EC" w:rsidP="00623B3E">
      <w:pPr>
        <w:pStyle w:val="Paragraphedeliste"/>
        <w:numPr>
          <w:ilvl w:val="0"/>
          <w:numId w:val="16"/>
        </w:numPr>
        <w:spacing w:line="360" w:lineRule="auto"/>
        <w:jc w:val="both"/>
        <w:rPr>
          <w:rFonts w:asciiTheme="majorBidi" w:hAnsiTheme="majorBidi" w:cstheme="majorBidi"/>
          <w:b/>
          <w:sz w:val="24"/>
          <w:szCs w:val="24"/>
        </w:rPr>
      </w:pPr>
      <w:r w:rsidRPr="00623B3E">
        <w:rPr>
          <w:rFonts w:asciiTheme="majorBidi" w:hAnsiTheme="majorBidi" w:cstheme="majorBidi"/>
          <w:b/>
          <w:sz w:val="24"/>
          <w:szCs w:val="24"/>
        </w:rPr>
        <w:lastRenderedPageBreak/>
        <w:t>En m</w:t>
      </w:r>
      <w:r w:rsidR="0021184A" w:rsidRPr="00623B3E">
        <w:rPr>
          <w:rFonts w:asciiTheme="majorBidi" w:hAnsiTheme="majorBidi" w:cstheme="majorBidi"/>
          <w:b/>
          <w:sz w:val="24"/>
          <w:szCs w:val="24"/>
        </w:rPr>
        <w:t>éiose</w:t>
      </w:r>
      <w:r w:rsidR="00041661" w:rsidRPr="00623B3E">
        <w:rPr>
          <w:rFonts w:asciiTheme="majorBidi" w:hAnsiTheme="majorBidi" w:cstheme="majorBidi"/>
          <w:b/>
          <w:sz w:val="24"/>
          <w:szCs w:val="24"/>
        </w:rPr>
        <w:t xml:space="preserve"> </w:t>
      </w:r>
    </w:p>
    <w:p w:rsidR="005E1EC9" w:rsidRPr="00C179EC" w:rsidRDefault="00041661" w:rsidP="00DD083D">
      <w:pPr>
        <w:spacing w:line="360" w:lineRule="auto"/>
        <w:jc w:val="both"/>
        <w:rPr>
          <w:rFonts w:asciiTheme="majorBidi" w:hAnsiTheme="majorBidi" w:cstheme="majorBidi"/>
          <w:b/>
          <w:sz w:val="24"/>
          <w:szCs w:val="24"/>
        </w:rPr>
      </w:pPr>
      <w:r w:rsidRPr="00C179EC">
        <w:rPr>
          <w:rFonts w:asciiTheme="majorBidi" w:hAnsiTheme="majorBidi" w:cstheme="majorBidi"/>
          <w:b/>
          <w:sz w:val="24"/>
          <w:szCs w:val="24"/>
        </w:rPr>
        <w:t>Introduction</w:t>
      </w:r>
    </w:p>
    <w:p w:rsidR="00041661" w:rsidRPr="00C179EC" w:rsidRDefault="005E1EC9" w:rsidP="00DD083D">
      <w:pPr>
        <w:spacing w:line="360" w:lineRule="auto"/>
        <w:jc w:val="both"/>
        <w:rPr>
          <w:rFonts w:asciiTheme="majorBidi" w:hAnsiTheme="majorBidi" w:cstheme="majorBidi"/>
          <w:sz w:val="24"/>
          <w:szCs w:val="24"/>
        </w:rPr>
      </w:pPr>
      <w:r w:rsidRPr="00C179EC">
        <w:rPr>
          <w:rFonts w:asciiTheme="majorBidi" w:hAnsiTheme="majorBidi" w:cstheme="majorBidi"/>
          <w:sz w:val="24"/>
          <w:szCs w:val="24"/>
        </w:rPr>
        <w:t>L’étude</w:t>
      </w:r>
      <w:r w:rsidR="00041661" w:rsidRPr="00C179EC">
        <w:rPr>
          <w:rFonts w:asciiTheme="majorBidi" w:hAnsiTheme="majorBidi" w:cstheme="majorBidi"/>
          <w:sz w:val="24"/>
          <w:szCs w:val="24"/>
        </w:rPr>
        <w:t xml:space="preserve"> des </w:t>
      </w:r>
      <w:r w:rsidRPr="00C179EC">
        <w:rPr>
          <w:rFonts w:asciiTheme="majorBidi" w:hAnsiTheme="majorBidi" w:cstheme="majorBidi"/>
          <w:sz w:val="24"/>
          <w:szCs w:val="24"/>
        </w:rPr>
        <w:t>appariements</w:t>
      </w:r>
      <w:r w:rsidR="00041661" w:rsidRPr="00C179EC">
        <w:rPr>
          <w:rFonts w:asciiTheme="majorBidi" w:hAnsiTheme="majorBidi" w:cstheme="majorBidi"/>
          <w:sz w:val="24"/>
          <w:szCs w:val="24"/>
        </w:rPr>
        <w:t xml:space="preserve"> </w:t>
      </w:r>
      <w:r w:rsidRPr="00C179EC">
        <w:rPr>
          <w:rFonts w:asciiTheme="majorBidi" w:hAnsiTheme="majorBidi" w:cstheme="majorBidi"/>
          <w:sz w:val="24"/>
          <w:szCs w:val="24"/>
        </w:rPr>
        <w:t>chromosomiques</w:t>
      </w:r>
      <w:r w:rsidR="00041661" w:rsidRPr="00C179EC">
        <w:rPr>
          <w:rFonts w:asciiTheme="majorBidi" w:hAnsiTheme="majorBidi" w:cstheme="majorBidi"/>
          <w:sz w:val="24"/>
          <w:szCs w:val="24"/>
        </w:rPr>
        <w:t xml:space="preserve"> en </w:t>
      </w:r>
      <w:r w:rsidRPr="00C179EC">
        <w:rPr>
          <w:rFonts w:asciiTheme="majorBidi" w:hAnsiTheme="majorBidi" w:cstheme="majorBidi"/>
          <w:sz w:val="24"/>
          <w:szCs w:val="24"/>
        </w:rPr>
        <w:t>méiose</w:t>
      </w:r>
      <w:r w:rsidR="00041661" w:rsidRPr="00C179EC">
        <w:rPr>
          <w:rFonts w:asciiTheme="majorBidi" w:hAnsiTheme="majorBidi" w:cstheme="majorBidi"/>
          <w:sz w:val="24"/>
          <w:szCs w:val="24"/>
        </w:rPr>
        <w:t xml:space="preserve"> est </w:t>
      </w:r>
      <w:r w:rsidRPr="00C179EC">
        <w:rPr>
          <w:rFonts w:asciiTheme="majorBidi" w:hAnsiTheme="majorBidi" w:cstheme="majorBidi"/>
          <w:sz w:val="24"/>
          <w:szCs w:val="24"/>
        </w:rPr>
        <w:t>faite</w:t>
      </w:r>
      <w:r w:rsidR="00041661" w:rsidRPr="00C179EC">
        <w:rPr>
          <w:rFonts w:asciiTheme="majorBidi" w:hAnsiTheme="majorBidi" w:cstheme="majorBidi"/>
          <w:sz w:val="24"/>
          <w:szCs w:val="24"/>
        </w:rPr>
        <w:t xml:space="preserve"> en </w:t>
      </w:r>
      <w:r w:rsidRPr="00C179EC">
        <w:rPr>
          <w:rFonts w:asciiTheme="majorBidi" w:hAnsiTheme="majorBidi" w:cstheme="majorBidi"/>
          <w:sz w:val="24"/>
          <w:szCs w:val="24"/>
        </w:rPr>
        <w:t>prophase</w:t>
      </w:r>
      <w:r w:rsidR="00041661" w:rsidRPr="00C179EC">
        <w:rPr>
          <w:rFonts w:asciiTheme="majorBidi" w:hAnsiTheme="majorBidi" w:cstheme="majorBidi"/>
          <w:sz w:val="24"/>
          <w:szCs w:val="24"/>
        </w:rPr>
        <w:t xml:space="preserve"> I et en </w:t>
      </w:r>
      <w:r w:rsidRPr="00C179EC">
        <w:rPr>
          <w:rFonts w:asciiTheme="majorBidi" w:hAnsiTheme="majorBidi" w:cstheme="majorBidi"/>
          <w:sz w:val="24"/>
          <w:szCs w:val="24"/>
        </w:rPr>
        <w:t>métaphase</w:t>
      </w:r>
      <w:r w:rsidR="00041661" w:rsidRPr="00C179EC">
        <w:rPr>
          <w:rFonts w:asciiTheme="majorBidi" w:hAnsiTheme="majorBidi" w:cstheme="majorBidi"/>
          <w:sz w:val="24"/>
          <w:szCs w:val="24"/>
        </w:rPr>
        <w:t xml:space="preserve"> I </w:t>
      </w:r>
      <w:r w:rsidRPr="00C179EC">
        <w:rPr>
          <w:rFonts w:asciiTheme="majorBidi" w:hAnsiTheme="majorBidi" w:cstheme="majorBidi"/>
          <w:sz w:val="24"/>
          <w:szCs w:val="24"/>
        </w:rPr>
        <w:t>dans</w:t>
      </w:r>
      <w:r w:rsidR="00041661" w:rsidRPr="00C179EC">
        <w:rPr>
          <w:rFonts w:asciiTheme="majorBidi" w:hAnsiTheme="majorBidi" w:cstheme="majorBidi"/>
          <w:sz w:val="24"/>
          <w:szCs w:val="24"/>
        </w:rPr>
        <w:t xml:space="preserve"> les cellules </w:t>
      </w:r>
      <w:r w:rsidRPr="00C179EC">
        <w:rPr>
          <w:rFonts w:asciiTheme="majorBidi" w:hAnsiTheme="majorBidi" w:cstheme="majorBidi"/>
          <w:sz w:val="24"/>
          <w:szCs w:val="24"/>
        </w:rPr>
        <w:t>mères</w:t>
      </w:r>
      <w:r w:rsidR="00041661" w:rsidRPr="00C179EC">
        <w:rPr>
          <w:rFonts w:asciiTheme="majorBidi" w:hAnsiTheme="majorBidi" w:cstheme="majorBidi"/>
          <w:sz w:val="24"/>
          <w:szCs w:val="24"/>
        </w:rPr>
        <w:t xml:space="preserve"> des grains de </w:t>
      </w:r>
      <w:r w:rsidRPr="00C179EC">
        <w:rPr>
          <w:rFonts w:asciiTheme="majorBidi" w:hAnsiTheme="majorBidi" w:cstheme="majorBidi"/>
          <w:sz w:val="24"/>
          <w:szCs w:val="24"/>
        </w:rPr>
        <w:t>pollen</w:t>
      </w:r>
      <w:r w:rsidR="00041661" w:rsidRPr="00C179EC">
        <w:rPr>
          <w:rFonts w:asciiTheme="majorBidi" w:hAnsiTheme="majorBidi" w:cstheme="majorBidi"/>
          <w:sz w:val="24"/>
          <w:szCs w:val="24"/>
        </w:rPr>
        <w:t xml:space="preserve"> (C.M.P).</w:t>
      </w:r>
    </w:p>
    <w:p w:rsidR="00041661" w:rsidRPr="00C179EC" w:rsidRDefault="00041661" w:rsidP="00DD083D">
      <w:pPr>
        <w:spacing w:line="360" w:lineRule="auto"/>
        <w:jc w:val="both"/>
        <w:rPr>
          <w:rFonts w:asciiTheme="majorBidi" w:hAnsiTheme="majorBidi" w:cstheme="majorBidi"/>
          <w:sz w:val="24"/>
          <w:szCs w:val="24"/>
        </w:rPr>
      </w:pPr>
      <w:r w:rsidRPr="00C179EC">
        <w:rPr>
          <w:rFonts w:asciiTheme="majorBidi" w:hAnsiTheme="majorBidi" w:cstheme="majorBidi"/>
          <w:sz w:val="24"/>
          <w:szCs w:val="24"/>
        </w:rPr>
        <w:t xml:space="preserve">Une </w:t>
      </w:r>
      <w:r w:rsidR="005E1EC9" w:rsidRPr="00C179EC">
        <w:rPr>
          <w:rFonts w:asciiTheme="majorBidi" w:hAnsiTheme="majorBidi" w:cstheme="majorBidi"/>
          <w:sz w:val="24"/>
          <w:szCs w:val="24"/>
        </w:rPr>
        <w:t>fiche</w:t>
      </w:r>
      <w:r w:rsidRPr="00C179EC">
        <w:rPr>
          <w:rFonts w:asciiTheme="majorBidi" w:hAnsiTheme="majorBidi" w:cstheme="majorBidi"/>
          <w:sz w:val="24"/>
          <w:szCs w:val="24"/>
        </w:rPr>
        <w:t xml:space="preserve"> se </w:t>
      </w:r>
      <w:r w:rsidR="005E1EC9" w:rsidRPr="00C179EC">
        <w:rPr>
          <w:rFonts w:asciiTheme="majorBidi" w:hAnsiTheme="majorBidi" w:cstheme="majorBidi"/>
          <w:sz w:val="24"/>
          <w:szCs w:val="24"/>
        </w:rPr>
        <w:t>rapporte</w:t>
      </w:r>
      <w:r w:rsidRPr="00C179EC">
        <w:rPr>
          <w:rFonts w:asciiTheme="majorBidi" w:hAnsiTheme="majorBidi" w:cstheme="majorBidi"/>
          <w:sz w:val="24"/>
          <w:szCs w:val="24"/>
        </w:rPr>
        <w:t xml:space="preserve"> à la </w:t>
      </w:r>
      <w:r w:rsidR="00B962B6" w:rsidRPr="00C179EC">
        <w:rPr>
          <w:rFonts w:asciiTheme="majorBidi" w:hAnsiTheme="majorBidi" w:cstheme="majorBidi"/>
          <w:sz w:val="24"/>
          <w:szCs w:val="24"/>
        </w:rPr>
        <w:t>prophase</w:t>
      </w:r>
      <w:r w:rsidRPr="00C179EC">
        <w:rPr>
          <w:rFonts w:asciiTheme="majorBidi" w:hAnsiTheme="majorBidi" w:cstheme="majorBidi"/>
          <w:sz w:val="24"/>
          <w:szCs w:val="24"/>
        </w:rPr>
        <w:t xml:space="preserve"> I et décrit une technique qui </w:t>
      </w:r>
      <w:r w:rsidR="00B962B6" w:rsidRPr="00C179EC">
        <w:rPr>
          <w:rFonts w:asciiTheme="majorBidi" w:hAnsiTheme="majorBidi" w:cstheme="majorBidi"/>
          <w:sz w:val="24"/>
          <w:szCs w:val="24"/>
        </w:rPr>
        <w:t>permet</w:t>
      </w:r>
      <w:r w:rsidRPr="00C179EC">
        <w:rPr>
          <w:rFonts w:asciiTheme="majorBidi" w:hAnsiTheme="majorBidi" w:cstheme="majorBidi"/>
          <w:sz w:val="24"/>
          <w:szCs w:val="24"/>
        </w:rPr>
        <w:t xml:space="preserve"> d’analyser en </w:t>
      </w:r>
      <w:r w:rsidR="00B962B6" w:rsidRPr="00C179EC">
        <w:rPr>
          <w:rFonts w:asciiTheme="majorBidi" w:hAnsiTheme="majorBidi" w:cstheme="majorBidi"/>
          <w:sz w:val="24"/>
          <w:szCs w:val="24"/>
        </w:rPr>
        <w:t>microscope</w:t>
      </w:r>
      <w:r w:rsidRPr="00C179EC">
        <w:rPr>
          <w:rFonts w:asciiTheme="majorBidi" w:hAnsiTheme="majorBidi" w:cstheme="majorBidi"/>
          <w:sz w:val="24"/>
          <w:szCs w:val="24"/>
        </w:rPr>
        <w:t xml:space="preserve"> électronique à ce stade, sans </w:t>
      </w:r>
      <w:r w:rsidR="00B962B6" w:rsidRPr="00C179EC">
        <w:rPr>
          <w:rFonts w:asciiTheme="majorBidi" w:hAnsiTheme="majorBidi" w:cstheme="majorBidi"/>
          <w:sz w:val="24"/>
          <w:szCs w:val="24"/>
        </w:rPr>
        <w:t>avoir</w:t>
      </w:r>
      <w:r w:rsidRPr="00C179EC">
        <w:rPr>
          <w:rFonts w:asciiTheme="majorBidi" w:hAnsiTheme="majorBidi" w:cstheme="majorBidi"/>
          <w:sz w:val="24"/>
          <w:szCs w:val="24"/>
        </w:rPr>
        <w:t xml:space="preserve"> recours </w:t>
      </w:r>
      <w:r w:rsidR="00B962B6" w:rsidRPr="00C179EC">
        <w:rPr>
          <w:rFonts w:asciiTheme="majorBidi" w:hAnsiTheme="majorBidi" w:cstheme="majorBidi"/>
          <w:sz w:val="24"/>
          <w:szCs w:val="24"/>
        </w:rPr>
        <w:t>aux</w:t>
      </w:r>
      <w:r w:rsidRPr="00C179EC">
        <w:rPr>
          <w:rFonts w:asciiTheme="majorBidi" w:hAnsiTheme="majorBidi" w:cstheme="majorBidi"/>
          <w:sz w:val="24"/>
          <w:szCs w:val="24"/>
        </w:rPr>
        <w:t xml:space="preserve"> </w:t>
      </w:r>
      <w:r w:rsidR="00B962B6" w:rsidRPr="00C179EC">
        <w:rPr>
          <w:rFonts w:asciiTheme="majorBidi" w:hAnsiTheme="majorBidi" w:cstheme="majorBidi"/>
          <w:sz w:val="24"/>
          <w:szCs w:val="24"/>
        </w:rPr>
        <w:t>coupes</w:t>
      </w:r>
      <w:r w:rsidRPr="00C179EC">
        <w:rPr>
          <w:rFonts w:asciiTheme="majorBidi" w:hAnsiTheme="majorBidi" w:cstheme="majorBidi"/>
          <w:sz w:val="24"/>
          <w:szCs w:val="24"/>
        </w:rPr>
        <w:t xml:space="preserve"> sériées.</w:t>
      </w:r>
    </w:p>
    <w:p w:rsidR="005A1E9E" w:rsidRPr="00C179EC" w:rsidRDefault="00041661" w:rsidP="00DD083D">
      <w:pPr>
        <w:spacing w:line="360" w:lineRule="auto"/>
        <w:jc w:val="both"/>
        <w:rPr>
          <w:rFonts w:asciiTheme="majorBidi" w:hAnsiTheme="majorBidi" w:cstheme="majorBidi"/>
          <w:sz w:val="24"/>
          <w:szCs w:val="24"/>
        </w:rPr>
      </w:pPr>
      <w:r w:rsidRPr="00C179EC">
        <w:rPr>
          <w:rFonts w:asciiTheme="majorBidi" w:hAnsiTheme="majorBidi" w:cstheme="majorBidi"/>
          <w:sz w:val="24"/>
          <w:szCs w:val="24"/>
        </w:rPr>
        <w:t>Cette technique est basée sur l’</w:t>
      </w:r>
      <w:r w:rsidR="00B962B6" w:rsidRPr="00C179EC">
        <w:rPr>
          <w:rFonts w:asciiTheme="majorBidi" w:hAnsiTheme="majorBidi" w:cstheme="majorBidi"/>
          <w:sz w:val="24"/>
          <w:szCs w:val="24"/>
        </w:rPr>
        <w:t>éclatement</w:t>
      </w:r>
      <w:r w:rsidRPr="00C179EC">
        <w:rPr>
          <w:rFonts w:asciiTheme="majorBidi" w:hAnsiTheme="majorBidi" w:cstheme="majorBidi"/>
          <w:sz w:val="24"/>
          <w:szCs w:val="24"/>
        </w:rPr>
        <w:t xml:space="preserve"> des cellules </w:t>
      </w:r>
      <w:r w:rsidR="00B962B6" w:rsidRPr="00C179EC">
        <w:rPr>
          <w:rFonts w:asciiTheme="majorBidi" w:hAnsiTheme="majorBidi" w:cstheme="majorBidi"/>
          <w:sz w:val="24"/>
          <w:szCs w:val="24"/>
        </w:rPr>
        <w:t>par</w:t>
      </w:r>
      <w:r w:rsidRPr="00C179EC">
        <w:rPr>
          <w:rFonts w:asciiTheme="majorBidi" w:hAnsiTheme="majorBidi" w:cstheme="majorBidi"/>
          <w:sz w:val="24"/>
          <w:szCs w:val="24"/>
        </w:rPr>
        <w:t xml:space="preserve"> choc </w:t>
      </w:r>
      <w:r w:rsidR="00B962B6" w:rsidRPr="00C179EC">
        <w:rPr>
          <w:rFonts w:asciiTheme="majorBidi" w:hAnsiTheme="majorBidi" w:cstheme="majorBidi"/>
          <w:sz w:val="24"/>
          <w:szCs w:val="24"/>
        </w:rPr>
        <w:t>osmotique</w:t>
      </w:r>
      <w:r w:rsidRPr="00C179EC">
        <w:rPr>
          <w:rFonts w:asciiTheme="majorBidi" w:hAnsiTheme="majorBidi" w:cstheme="majorBidi"/>
          <w:sz w:val="24"/>
          <w:szCs w:val="24"/>
        </w:rPr>
        <w:t xml:space="preserve"> </w:t>
      </w:r>
      <w:r w:rsidR="00B962B6" w:rsidRPr="00C179EC">
        <w:rPr>
          <w:rFonts w:asciiTheme="majorBidi" w:hAnsiTheme="majorBidi" w:cstheme="majorBidi"/>
          <w:sz w:val="24"/>
          <w:szCs w:val="24"/>
        </w:rPr>
        <w:t>après</w:t>
      </w:r>
      <w:r w:rsidRPr="00C179EC">
        <w:rPr>
          <w:rFonts w:asciiTheme="majorBidi" w:hAnsiTheme="majorBidi" w:cstheme="majorBidi"/>
          <w:sz w:val="24"/>
          <w:szCs w:val="24"/>
        </w:rPr>
        <w:t xml:space="preserve"> digestion </w:t>
      </w:r>
      <w:r w:rsidR="00B962B6" w:rsidRPr="00C179EC">
        <w:rPr>
          <w:rFonts w:asciiTheme="majorBidi" w:hAnsiTheme="majorBidi" w:cstheme="majorBidi"/>
          <w:sz w:val="24"/>
          <w:szCs w:val="24"/>
        </w:rPr>
        <w:t>enzymatique</w:t>
      </w:r>
      <w:r w:rsidRPr="00C179EC">
        <w:rPr>
          <w:rFonts w:asciiTheme="majorBidi" w:hAnsiTheme="majorBidi" w:cstheme="majorBidi"/>
          <w:sz w:val="24"/>
          <w:szCs w:val="24"/>
        </w:rPr>
        <w:t xml:space="preserve"> de la </w:t>
      </w:r>
      <w:r w:rsidR="00B962B6" w:rsidRPr="00C179EC">
        <w:rPr>
          <w:rFonts w:asciiTheme="majorBidi" w:hAnsiTheme="majorBidi" w:cstheme="majorBidi"/>
          <w:sz w:val="24"/>
          <w:szCs w:val="24"/>
        </w:rPr>
        <w:t>paroi</w:t>
      </w:r>
      <w:r w:rsidRPr="00C179EC">
        <w:rPr>
          <w:rFonts w:asciiTheme="majorBidi" w:hAnsiTheme="majorBidi" w:cstheme="majorBidi"/>
          <w:sz w:val="24"/>
          <w:szCs w:val="24"/>
        </w:rPr>
        <w:t xml:space="preserve"> squelettique. Elle </w:t>
      </w:r>
      <w:r w:rsidR="00B962B6" w:rsidRPr="00C179EC">
        <w:rPr>
          <w:rFonts w:asciiTheme="majorBidi" w:hAnsiTheme="majorBidi" w:cstheme="majorBidi"/>
          <w:sz w:val="24"/>
          <w:szCs w:val="24"/>
        </w:rPr>
        <w:t>permet</w:t>
      </w:r>
      <w:r w:rsidRPr="00C179EC">
        <w:rPr>
          <w:rFonts w:asciiTheme="majorBidi" w:hAnsiTheme="majorBidi" w:cstheme="majorBidi"/>
          <w:sz w:val="24"/>
          <w:szCs w:val="24"/>
        </w:rPr>
        <w:t xml:space="preserve"> un </w:t>
      </w:r>
      <w:r w:rsidR="00B962B6" w:rsidRPr="00C179EC">
        <w:rPr>
          <w:rFonts w:asciiTheme="majorBidi" w:hAnsiTheme="majorBidi" w:cstheme="majorBidi"/>
          <w:sz w:val="24"/>
          <w:szCs w:val="24"/>
        </w:rPr>
        <w:t>étalement</w:t>
      </w:r>
      <w:r w:rsidRPr="00C179EC">
        <w:rPr>
          <w:rFonts w:asciiTheme="majorBidi" w:hAnsiTheme="majorBidi" w:cstheme="majorBidi"/>
          <w:sz w:val="24"/>
          <w:szCs w:val="24"/>
        </w:rPr>
        <w:t xml:space="preserve"> </w:t>
      </w:r>
      <w:r w:rsidR="00B962B6" w:rsidRPr="00C179EC">
        <w:rPr>
          <w:rFonts w:asciiTheme="majorBidi" w:hAnsiTheme="majorBidi" w:cstheme="majorBidi"/>
          <w:sz w:val="24"/>
          <w:szCs w:val="24"/>
        </w:rPr>
        <w:t>parfait</w:t>
      </w:r>
      <w:r w:rsidRPr="00C179EC">
        <w:rPr>
          <w:rFonts w:asciiTheme="majorBidi" w:hAnsiTheme="majorBidi" w:cstheme="majorBidi"/>
          <w:sz w:val="24"/>
          <w:szCs w:val="24"/>
        </w:rPr>
        <w:t xml:space="preserve"> des associations </w:t>
      </w:r>
      <w:r w:rsidR="00B962B6" w:rsidRPr="00C179EC">
        <w:rPr>
          <w:rFonts w:asciiTheme="majorBidi" w:hAnsiTheme="majorBidi" w:cstheme="majorBidi"/>
          <w:sz w:val="24"/>
          <w:szCs w:val="24"/>
        </w:rPr>
        <w:t>chromosomiques</w:t>
      </w:r>
      <w:r w:rsidRPr="00C179EC">
        <w:rPr>
          <w:rFonts w:asciiTheme="majorBidi" w:hAnsiTheme="majorBidi" w:cstheme="majorBidi"/>
          <w:sz w:val="24"/>
          <w:szCs w:val="24"/>
        </w:rPr>
        <w:t xml:space="preserve"> au zygoténe </w:t>
      </w:r>
      <w:r w:rsidR="005A1E9E" w:rsidRPr="00C179EC">
        <w:rPr>
          <w:rFonts w:asciiTheme="majorBidi" w:hAnsiTheme="majorBidi" w:cstheme="majorBidi"/>
          <w:sz w:val="24"/>
          <w:szCs w:val="24"/>
        </w:rPr>
        <w:t xml:space="preserve">et au </w:t>
      </w:r>
      <w:r w:rsidR="00B962B6" w:rsidRPr="00C179EC">
        <w:rPr>
          <w:rFonts w:asciiTheme="majorBidi" w:hAnsiTheme="majorBidi" w:cstheme="majorBidi"/>
          <w:sz w:val="24"/>
          <w:szCs w:val="24"/>
        </w:rPr>
        <w:t>pachytène</w:t>
      </w:r>
      <w:r w:rsidR="005A1E9E" w:rsidRPr="00C179EC">
        <w:rPr>
          <w:rFonts w:asciiTheme="majorBidi" w:hAnsiTheme="majorBidi" w:cstheme="majorBidi"/>
          <w:sz w:val="24"/>
          <w:szCs w:val="24"/>
        </w:rPr>
        <w:t xml:space="preserve">, au </w:t>
      </w:r>
      <w:r w:rsidR="00B962B6" w:rsidRPr="00C179EC">
        <w:rPr>
          <w:rFonts w:asciiTheme="majorBidi" w:hAnsiTheme="majorBidi" w:cstheme="majorBidi"/>
          <w:sz w:val="24"/>
          <w:szCs w:val="24"/>
        </w:rPr>
        <w:t>moment</w:t>
      </w:r>
      <w:r w:rsidR="005A1E9E" w:rsidRPr="00C179EC">
        <w:rPr>
          <w:rFonts w:asciiTheme="majorBidi" w:hAnsiTheme="majorBidi" w:cstheme="majorBidi"/>
          <w:sz w:val="24"/>
          <w:szCs w:val="24"/>
        </w:rPr>
        <w:t xml:space="preserve"> ou elles </w:t>
      </w:r>
      <w:r w:rsidR="00B962B6" w:rsidRPr="00C179EC">
        <w:rPr>
          <w:rFonts w:asciiTheme="majorBidi" w:hAnsiTheme="majorBidi" w:cstheme="majorBidi"/>
          <w:sz w:val="24"/>
          <w:szCs w:val="24"/>
        </w:rPr>
        <w:t>forment</w:t>
      </w:r>
      <w:r w:rsidR="005A1E9E" w:rsidRPr="00C179EC">
        <w:rPr>
          <w:rFonts w:asciiTheme="majorBidi" w:hAnsiTheme="majorBidi" w:cstheme="majorBidi"/>
          <w:sz w:val="24"/>
          <w:szCs w:val="24"/>
        </w:rPr>
        <w:t xml:space="preserve"> de longs </w:t>
      </w:r>
      <w:r w:rsidR="00B962B6" w:rsidRPr="00C179EC">
        <w:rPr>
          <w:rFonts w:asciiTheme="majorBidi" w:hAnsiTheme="majorBidi" w:cstheme="majorBidi"/>
          <w:sz w:val="24"/>
          <w:szCs w:val="24"/>
        </w:rPr>
        <w:t>filaments</w:t>
      </w:r>
      <w:r w:rsidR="005A1E9E" w:rsidRPr="00C179EC">
        <w:rPr>
          <w:rFonts w:asciiTheme="majorBidi" w:hAnsiTheme="majorBidi" w:cstheme="majorBidi"/>
          <w:sz w:val="24"/>
          <w:szCs w:val="24"/>
        </w:rPr>
        <w:t xml:space="preserve"> </w:t>
      </w:r>
      <w:r w:rsidR="00B962B6" w:rsidRPr="00C179EC">
        <w:rPr>
          <w:rFonts w:asciiTheme="majorBidi" w:hAnsiTheme="majorBidi" w:cstheme="majorBidi"/>
          <w:sz w:val="24"/>
          <w:szCs w:val="24"/>
        </w:rPr>
        <w:t>enchevêtrées</w:t>
      </w:r>
      <w:r w:rsidR="005A1E9E" w:rsidRPr="00C179EC">
        <w:rPr>
          <w:rFonts w:asciiTheme="majorBidi" w:hAnsiTheme="majorBidi" w:cstheme="majorBidi"/>
          <w:sz w:val="24"/>
          <w:szCs w:val="24"/>
        </w:rPr>
        <w:t xml:space="preserve"> ; ceci </w:t>
      </w:r>
      <w:r w:rsidR="00B962B6" w:rsidRPr="00C179EC">
        <w:rPr>
          <w:rFonts w:asciiTheme="majorBidi" w:hAnsiTheme="majorBidi" w:cstheme="majorBidi"/>
          <w:sz w:val="24"/>
          <w:szCs w:val="24"/>
        </w:rPr>
        <w:t>facilite</w:t>
      </w:r>
      <w:r w:rsidR="005A1E9E" w:rsidRPr="00C179EC">
        <w:rPr>
          <w:rFonts w:asciiTheme="majorBidi" w:hAnsiTheme="majorBidi" w:cstheme="majorBidi"/>
          <w:sz w:val="24"/>
          <w:szCs w:val="24"/>
        </w:rPr>
        <w:t xml:space="preserve"> l’étude de l’</w:t>
      </w:r>
      <w:r w:rsidR="00B962B6" w:rsidRPr="00C179EC">
        <w:rPr>
          <w:rFonts w:asciiTheme="majorBidi" w:hAnsiTheme="majorBidi" w:cstheme="majorBidi"/>
          <w:sz w:val="24"/>
          <w:szCs w:val="24"/>
        </w:rPr>
        <w:t>appariement</w:t>
      </w:r>
      <w:r w:rsidR="005A1E9E" w:rsidRPr="00C179EC">
        <w:rPr>
          <w:rFonts w:asciiTheme="majorBidi" w:hAnsiTheme="majorBidi" w:cstheme="majorBidi"/>
          <w:sz w:val="24"/>
          <w:szCs w:val="24"/>
        </w:rPr>
        <w:t xml:space="preserve"> et de ses</w:t>
      </w:r>
      <w:r w:rsidR="00B962B6" w:rsidRPr="00C179EC">
        <w:rPr>
          <w:rFonts w:asciiTheme="majorBidi" w:hAnsiTheme="majorBidi" w:cstheme="majorBidi"/>
          <w:sz w:val="24"/>
          <w:szCs w:val="24"/>
        </w:rPr>
        <w:t xml:space="preserve"> différentes</w:t>
      </w:r>
      <w:r w:rsidR="005A1E9E" w:rsidRPr="00C179EC">
        <w:rPr>
          <w:rFonts w:asciiTheme="majorBidi" w:hAnsiTheme="majorBidi" w:cstheme="majorBidi"/>
          <w:sz w:val="24"/>
          <w:szCs w:val="24"/>
        </w:rPr>
        <w:t xml:space="preserve"> </w:t>
      </w:r>
      <w:r w:rsidR="00B962B6" w:rsidRPr="00C179EC">
        <w:rPr>
          <w:rFonts w:asciiTheme="majorBidi" w:hAnsiTheme="majorBidi" w:cstheme="majorBidi"/>
          <w:sz w:val="24"/>
          <w:szCs w:val="24"/>
        </w:rPr>
        <w:t>modalités</w:t>
      </w:r>
      <w:r w:rsidR="005A1E9E" w:rsidRPr="00C179EC">
        <w:rPr>
          <w:rFonts w:asciiTheme="majorBidi" w:hAnsiTheme="majorBidi" w:cstheme="majorBidi"/>
          <w:sz w:val="24"/>
          <w:szCs w:val="24"/>
        </w:rPr>
        <w:t xml:space="preserve"> en </w:t>
      </w:r>
      <w:r w:rsidR="00B962B6" w:rsidRPr="00C179EC">
        <w:rPr>
          <w:rFonts w:asciiTheme="majorBidi" w:hAnsiTheme="majorBidi" w:cstheme="majorBidi"/>
          <w:sz w:val="24"/>
          <w:szCs w:val="24"/>
        </w:rPr>
        <w:t>microscope</w:t>
      </w:r>
      <w:r w:rsidR="005A1E9E" w:rsidRPr="00C179EC">
        <w:rPr>
          <w:rFonts w:asciiTheme="majorBidi" w:hAnsiTheme="majorBidi" w:cstheme="majorBidi"/>
          <w:sz w:val="24"/>
          <w:szCs w:val="24"/>
        </w:rPr>
        <w:t xml:space="preserve"> </w:t>
      </w:r>
      <w:r w:rsidR="00B962B6" w:rsidRPr="00C179EC">
        <w:rPr>
          <w:rFonts w:asciiTheme="majorBidi" w:hAnsiTheme="majorBidi" w:cstheme="majorBidi"/>
          <w:sz w:val="24"/>
          <w:szCs w:val="24"/>
        </w:rPr>
        <w:t>photonique</w:t>
      </w:r>
      <w:r w:rsidR="005A1E9E" w:rsidRPr="00C179EC">
        <w:rPr>
          <w:rFonts w:asciiTheme="majorBidi" w:hAnsiTheme="majorBidi" w:cstheme="majorBidi"/>
          <w:sz w:val="24"/>
          <w:szCs w:val="24"/>
        </w:rPr>
        <w:t xml:space="preserve"> et électronique.</w:t>
      </w:r>
    </w:p>
    <w:p w:rsidR="009964DA" w:rsidRPr="00C179EC" w:rsidRDefault="00B962B6" w:rsidP="00DD083D">
      <w:pPr>
        <w:spacing w:line="360" w:lineRule="auto"/>
        <w:jc w:val="both"/>
        <w:rPr>
          <w:rFonts w:asciiTheme="majorBidi" w:hAnsiTheme="majorBidi" w:cstheme="majorBidi"/>
          <w:sz w:val="24"/>
          <w:szCs w:val="24"/>
        </w:rPr>
      </w:pPr>
      <w:r w:rsidRPr="00C179EC">
        <w:rPr>
          <w:rFonts w:asciiTheme="majorBidi" w:hAnsiTheme="majorBidi" w:cstheme="majorBidi"/>
          <w:sz w:val="24"/>
          <w:szCs w:val="24"/>
        </w:rPr>
        <w:t>L’ensemble</w:t>
      </w:r>
      <w:r w:rsidR="005A1E9E" w:rsidRPr="00C179EC">
        <w:rPr>
          <w:rFonts w:asciiTheme="majorBidi" w:hAnsiTheme="majorBidi" w:cstheme="majorBidi"/>
          <w:sz w:val="24"/>
          <w:szCs w:val="24"/>
        </w:rPr>
        <w:t xml:space="preserve"> des autres </w:t>
      </w:r>
      <w:r w:rsidRPr="00C179EC">
        <w:rPr>
          <w:rFonts w:asciiTheme="majorBidi" w:hAnsiTheme="majorBidi" w:cstheme="majorBidi"/>
          <w:sz w:val="24"/>
          <w:szCs w:val="24"/>
        </w:rPr>
        <w:t>fiches</w:t>
      </w:r>
      <w:r w:rsidR="005A1E9E" w:rsidRPr="00C179EC">
        <w:rPr>
          <w:rFonts w:asciiTheme="majorBidi" w:hAnsiTheme="majorBidi" w:cstheme="majorBidi"/>
          <w:sz w:val="24"/>
          <w:szCs w:val="24"/>
        </w:rPr>
        <w:t xml:space="preserve"> concerne </w:t>
      </w:r>
      <w:r w:rsidRPr="00C179EC">
        <w:rPr>
          <w:rFonts w:asciiTheme="majorBidi" w:hAnsiTheme="majorBidi" w:cstheme="majorBidi"/>
          <w:sz w:val="24"/>
          <w:szCs w:val="24"/>
        </w:rPr>
        <w:t>essentiellement</w:t>
      </w:r>
      <w:r w:rsidR="005A1E9E" w:rsidRPr="00C179EC">
        <w:rPr>
          <w:rFonts w:asciiTheme="majorBidi" w:hAnsiTheme="majorBidi" w:cstheme="majorBidi"/>
          <w:sz w:val="24"/>
          <w:szCs w:val="24"/>
        </w:rPr>
        <w:t xml:space="preserve"> les </w:t>
      </w:r>
      <w:r w:rsidRPr="00C179EC">
        <w:rPr>
          <w:rFonts w:asciiTheme="majorBidi" w:hAnsiTheme="majorBidi" w:cstheme="majorBidi"/>
          <w:sz w:val="24"/>
          <w:szCs w:val="24"/>
        </w:rPr>
        <w:t>appariements</w:t>
      </w:r>
      <w:r w:rsidR="005A1E9E" w:rsidRPr="00C179EC">
        <w:rPr>
          <w:rFonts w:asciiTheme="majorBidi" w:hAnsiTheme="majorBidi" w:cstheme="majorBidi"/>
          <w:sz w:val="24"/>
          <w:szCs w:val="24"/>
        </w:rPr>
        <w:t xml:space="preserve"> des </w:t>
      </w:r>
      <w:r w:rsidRPr="00C179EC">
        <w:rPr>
          <w:rFonts w:asciiTheme="majorBidi" w:hAnsiTheme="majorBidi" w:cstheme="majorBidi"/>
          <w:sz w:val="24"/>
          <w:szCs w:val="24"/>
        </w:rPr>
        <w:t>chromosomes</w:t>
      </w:r>
      <w:r w:rsidR="005A1E9E" w:rsidRPr="00C179EC">
        <w:rPr>
          <w:rFonts w:asciiTheme="majorBidi" w:hAnsiTheme="majorBidi" w:cstheme="majorBidi"/>
          <w:sz w:val="24"/>
          <w:szCs w:val="24"/>
        </w:rPr>
        <w:t xml:space="preserve"> en </w:t>
      </w:r>
      <w:r w:rsidRPr="00C179EC">
        <w:rPr>
          <w:rFonts w:asciiTheme="majorBidi" w:hAnsiTheme="majorBidi" w:cstheme="majorBidi"/>
          <w:sz w:val="24"/>
          <w:szCs w:val="24"/>
        </w:rPr>
        <w:t>métaphase</w:t>
      </w:r>
      <w:r w:rsidR="005A1E9E" w:rsidRPr="00C179EC">
        <w:rPr>
          <w:rFonts w:asciiTheme="majorBidi" w:hAnsiTheme="majorBidi" w:cstheme="majorBidi"/>
          <w:sz w:val="24"/>
          <w:szCs w:val="24"/>
        </w:rPr>
        <w:t xml:space="preserve"> I. l’</w:t>
      </w:r>
      <w:r w:rsidRPr="00C179EC">
        <w:rPr>
          <w:rFonts w:asciiTheme="majorBidi" w:hAnsiTheme="majorBidi" w:cstheme="majorBidi"/>
          <w:sz w:val="24"/>
          <w:szCs w:val="24"/>
        </w:rPr>
        <w:t>observation</w:t>
      </w:r>
      <w:r w:rsidR="005A1E9E" w:rsidRPr="00C179EC">
        <w:rPr>
          <w:rFonts w:asciiTheme="majorBidi" w:hAnsiTheme="majorBidi" w:cstheme="majorBidi"/>
          <w:sz w:val="24"/>
          <w:szCs w:val="24"/>
        </w:rPr>
        <w:t xml:space="preserve"> des </w:t>
      </w:r>
      <w:r w:rsidRPr="00C179EC">
        <w:rPr>
          <w:rFonts w:asciiTheme="majorBidi" w:hAnsiTheme="majorBidi" w:cstheme="majorBidi"/>
          <w:sz w:val="24"/>
          <w:szCs w:val="24"/>
        </w:rPr>
        <w:t>différentes</w:t>
      </w:r>
      <w:r w:rsidR="005A1E9E" w:rsidRPr="00C179EC">
        <w:rPr>
          <w:rFonts w:asciiTheme="majorBidi" w:hAnsiTheme="majorBidi" w:cstheme="majorBidi"/>
          <w:sz w:val="24"/>
          <w:szCs w:val="24"/>
        </w:rPr>
        <w:t xml:space="preserve"> vfigures </w:t>
      </w:r>
      <w:r w:rsidRPr="00C179EC">
        <w:rPr>
          <w:rFonts w:asciiTheme="majorBidi" w:hAnsiTheme="majorBidi" w:cstheme="majorBidi"/>
          <w:sz w:val="24"/>
          <w:szCs w:val="24"/>
        </w:rPr>
        <w:t>méiotiques</w:t>
      </w:r>
      <w:r w:rsidR="005A1E9E" w:rsidRPr="00C179EC">
        <w:rPr>
          <w:rFonts w:asciiTheme="majorBidi" w:hAnsiTheme="majorBidi" w:cstheme="majorBidi"/>
          <w:sz w:val="24"/>
          <w:szCs w:val="24"/>
        </w:rPr>
        <w:t xml:space="preserve"> (univalents, bivalents…), est réalisée en </w:t>
      </w:r>
      <w:r w:rsidRPr="00C179EC">
        <w:rPr>
          <w:rFonts w:asciiTheme="majorBidi" w:hAnsiTheme="majorBidi" w:cstheme="majorBidi"/>
          <w:sz w:val="24"/>
          <w:szCs w:val="24"/>
        </w:rPr>
        <w:t>microscopie</w:t>
      </w:r>
      <w:r w:rsidR="009964DA" w:rsidRPr="00C179EC">
        <w:rPr>
          <w:rFonts w:asciiTheme="majorBidi" w:hAnsiTheme="majorBidi" w:cstheme="majorBidi"/>
          <w:sz w:val="24"/>
          <w:szCs w:val="24"/>
        </w:rPr>
        <w:t xml:space="preserve"> </w:t>
      </w:r>
      <w:r w:rsidRPr="00C179EC">
        <w:rPr>
          <w:rFonts w:asciiTheme="majorBidi" w:hAnsiTheme="majorBidi" w:cstheme="majorBidi"/>
          <w:sz w:val="24"/>
          <w:szCs w:val="24"/>
        </w:rPr>
        <w:t>optique</w:t>
      </w:r>
      <w:r w:rsidR="009964DA" w:rsidRPr="00C179EC">
        <w:rPr>
          <w:rFonts w:asciiTheme="majorBidi" w:hAnsiTheme="majorBidi" w:cstheme="majorBidi"/>
          <w:sz w:val="24"/>
          <w:szCs w:val="24"/>
        </w:rPr>
        <w:t xml:space="preserve"> et aboutit à l’</w:t>
      </w:r>
      <w:r w:rsidRPr="00C179EC">
        <w:rPr>
          <w:rFonts w:asciiTheme="majorBidi" w:hAnsiTheme="majorBidi" w:cstheme="majorBidi"/>
          <w:sz w:val="24"/>
          <w:szCs w:val="24"/>
        </w:rPr>
        <w:t>établissement</w:t>
      </w:r>
      <w:r w:rsidR="009964DA" w:rsidRPr="00C179EC">
        <w:rPr>
          <w:rFonts w:asciiTheme="majorBidi" w:hAnsiTheme="majorBidi" w:cstheme="majorBidi"/>
          <w:sz w:val="24"/>
          <w:szCs w:val="24"/>
        </w:rPr>
        <w:t xml:space="preserve"> d’un </w:t>
      </w:r>
      <w:r w:rsidRPr="00C179EC">
        <w:rPr>
          <w:rFonts w:asciiTheme="majorBidi" w:hAnsiTheme="majorBidi" w:cstheme="majorBidi"/>
          <w:sz w:val="24"/>
          <w:szCs w:val="24"/>
        </w:rPr>
        <w:t>comportement</w:t>
      </w:r>
      <w:r w:rsidR="009964DA" w:rsidRPr="00C179EC">
        <w:rPr>
          <w:rFonts w:asciiTheme="majorBidi" w:hAnsiTheme="majorBidi" w:cstheme="majorBidi"/>
          <w:sz w:val="24"/>
          <w:szCs w:val="24"/>
        </w:rPr>
        <w:t xml:space="preserve"> </w:t>
      </w:r>
      <w:r w:rsidRPr="00C179EC">
        <w:rPr>
          <w:rFonts w:asciiTheme="majorBidi" w:hAnsiTheme="majorBidi" w:cstheme="majorBidi"/>
          <w:sz w:val="24"/>
          <w:szCs w:val="24"/>
        </w:rPr>
        <w:t>méiotique</w:t>
      </w:r>
      <w:r w:rsidR="009964DA" w:rsidRPr="00C179EC">
        <w:rPr>
          <w:rFonts w:asciiTheme="majorBidi" w:hAnsiTheme="majorBidi" w:cstheme="majorBidi"/>
          <w:sz w:val="24"/>
          <w:szCs w:val="24"/>
        </w:rPr>
        <w:t>.</w:t>
      </w:r>
    </w:p>
    <w:p w:rsidR="009964DA" w:rsidRPr="00C179EC" w:rsidRDefault="00B962B6" w:rsidP="00DD083D">
      <w:pPr>
        <w:spacing w:line="360" w:lineRule="auto"/>
        <w:jc w:val="both"/>
        <w:rPr>
          <w:rFonts w:asciiTheme="majorBidi" w:hAnsiTheme="majorBidi" w:cstheme="majorBidi"/>
          <w:sz w:val="24"/>
          <w:szCs w:val="24"/>
        </w:rPr>
      </w:pPr>
      <w:r w:rsidRPr="00C179EC">
        <w:rPr>
          <w:rFonts w:asciiTheme="majorBidi" w:hAnsiTheme="majorBidi" w:cstheme="majorBidi"/>
          <w:sz w:val="24"/>
          <w:szCs w:val="24"/>
        </w:rPr>
        <w:t>Les différentes</w:t>
      </w:r>
      <w:r w:rsidR="009964DA" w:rsidRPr="00C179EC">
        <w:rPr>
          <w:rFonts w:asciiTheme="majorBidi" w:hAnsiTheme="majorBidi" w:cstheme="majorBidi"/>
          <w:sz w:val="24"/>
          <w:szCs w:val="24"/>
        </w:rPr>
        <w:t xml:space="preserve"> techniques décrites </w:t>
      </w:r>
      <w:r w:rsidRPr="00C179EC">
        <w:rPr>
          <w:rFonts w:asciiTheme="majorBidi" w:hAnsiTheme="majorBidi" w:cstheme="majorBidi"/>
          <w:sz w:val="24"/>
          <w:szCs w:val="24"/>
        </w:rPr>
        <w:t>pour</w:t>
      </w:r>
      <w:r w:rsidR="009964DA" w:rsidRPr="00C179EC">
        <w:rPr>
          <w:rFonts w:asciiTheme="majorBidi" w:hAnsiTheme="majorBidi" w:cstheme="majorBidi"/>
          <w:sz w:val="24"/>
          <w:szCs w:val="24"/>
        </w:rPr>
        <w:t xml:space="preserve"> l’</w:t>
      </w:r>
      <w:r w:rsidRPr="00C179EC">
        <w:rPr>
          <w:rFonts w:asciiTheme="majorBidi" w:hAnsiTheme="majorBidi" w:cstheme="majorBidi"/>
          <w:sz w:val="24"/>
          <w:szCs w:val="24"/>
        </w:rPr>
        <w:t>observation</w:t>
      </w:r>
      <w:r w:rsidR="009964DA" w:rsidRPr="00C179EC">
        <w:rPr>
          <w:rFonts w:asciiTheme="majorBidi" w:hAnsiTheme="majorBidi" w:cstheme="majorBidi"/>
          <w:sz w:val="24"/>
          <w:szCs w:val="24"/>
        </w:rPr>
        <w:t xml:space="preserve"> de la </w:t>
      </w:r>
      <w:r w:rsidRPr="00C179EC">
        <w:rPr>
          <w:rFonts w:asciiTheme="majorBidi" w:hAnsiTheme="majorBidi" w:cstheme="majorBidi"/>
          <w:sz w:val="24"/>
          <w:szCs w:val="24"/>
        </w:rPr>
        <w:t>métaphase</w:t>
      </w:r>
      <w:r w:rsidR="009964DA" w:rsidRPr="00C179EC">
        <w:rPr>
          <w:rFonts w:asciiTheme="majorBidi" w:hAnsiTheme="majorBidi" w:cstheme="majorBidi"/>
          <w:sz w:val="24"/>
          <w:szCs w:val="24"/>
        </w:rPr>
        <w:t xml:space="preserve"> I se </w:t>
      </w:r>
      <w:r w:rsidRPr="00C179EC">
        <w:rPr>
          <w:rFonts w:asciiTheme="majorBidi" w:hAnsiTheme="majorBidi" w:cstheme="majorBidi"/>
          <w:sz w:val="24"/>
          <w:szCs w:val="24"/>
        </w:rPr>
        <w:t>décomposent</w:t>
      </w:r>
      <w:r w:rsidR="009964DA" w:rsidRPr="00C179EC">
        <w:rPr>
          <w:rFonts w:asciiTheme="majorBidi" w:hAnsiTheme="majorBidi" w:cstheme="majorBidi"/>
          <w:sz w:val="24"/>
          <w:szCs w:val="24"/>
        </w:rPr>
        <w:t xml:space="preserve"> en 6 étampes </w:t>
      </w:r>
      <w:r w:rsidRPr="00C179EC">
        <w:rPr>
          <w:rFonts w:asciiTheme="majorBidi" w:hAnsiTheme="majorBidi" w:cstheme="majorBidi"/>
          <w:sz w:val="24"/>
          <w:szCs w:val="24"/>
        </w:rPr>
        <w:t>communes</w:t>
      </w:r>
      <w:r w:rsidR="009964DA" w:rsidRPr="00C179EC">
        <w:rPr>
          <w:rFonts w:asciiTheme="majorBidi" w:hAnsiTheme="majorBidi" w:cstheme="majorBidi"/>
          <w:sz w:val="24"/>
          <w:szCs w:val="24"/>
        </w:rPr>
        <w:t> :</w:t>
      </w:r>
    </w:p>
    <w:p w:rsidR="009964DA" w:rsidRPr="00C179EC" w:rsidRDefault="009964DA" w:rsidP="009964DA">
      <w:pPr>
        <w:pStyle w:val="Paragraphedeliste"/>
        <w:numPr>
          <w:ilvl w:val="0"/>
          <w:numId w:val="3"/>
        </w:numPr>
        <w:spacing w:line="360" w:lineRule="auto"/>
        <w:jc w:val="both"/>
        <w:rPr>
          <w:rFonts w:asciiTheme="majorBidi" w:hAnsiTheme="majorBidi" w:cstheme="majorBidi"/>
          <w:sz w:val="24"/>
          <w:szCs w:val="24"/>
        </w:rPr>
      </w:pPr>
      <w:r w:rsidRPr="00C179EC">
        <w:rPr>
          <w:rFonts w:asciiTheme="majorBidi" w:hAnsiTheme="majorBidi" w:cstheme="majorBidi"/>
          <w:sz w:val="24"/>
          <w:szCs w:val="24"/>
        </w:rPr>
        <w:t xml:space="preserve">le </w:t>
      </w:r>
      <w:r w:rsidR="00B962B6" w:rsidRPr="00C179EC">
        <w:rPr>
          <w:rFonts w:asciiTheme="majorBidi" w:hAnsiTheme="majorBidi" w:cstheme="majorBidi"/>
          <w:sz w:val="24"/>
          <w:szCs w:val="24"/>
        </w:rPr>
        <w:t>prélèvement</w:t>
      </w:r>
    </w:p>
    <w:p w:rsidR="009964DA" w:rsidRPr="00C179EC" w:rsidRDefault="009964DA" w:rsidP="009964DA">
      <w:pPr>
        <w:pStyle w:val="Paragraphedeliste"/>
        <w:numPr>
          <w:ilvl w:val="0"/>
          <w:numId w:val="3"/>
        </w:numPr>
        <w:spacing w:line="360" w:lineRule="auto"/>
        <w:jc w:val="both"/>
        <w:rPr>
          <w:rFonts w:asciiTheme="majorBidi" w:hAnsiTheme="majorBidi" w:cstheme="majorBidi"/>
          <w:sz w:val="24"/>
          <w:szCs w:val="24"/>
        </w:rPr>
      </w:pPr>
      <w:r w:rsidRPr="00C179EC">
        <w:rPr>
          <w:rFonts w:asciiTheme="majorBidi" w:hAnsiTheme="majorBidi" w:cstheme="majorBidi"/>
          <w:sz w:val="24"/>
          <w:szCs w:val="24"/>
        </w:rPr>
        <w:t>la recherche du stade</w:t>
      </w:r>
    </w:p>
    <w:p w:rsidR="009964DA" w:rsidRPr="00C179EC" w:rsidRDefault="009964DA" w:rsidP="009964DA">
      <w:pPr>
        <w:pStyle w:val="Paragraphedeliste"/>
        <w:numPr>
          <w:ilvl w:val="0"/>
          <w:numId w:val="3"/>
        </w:numPr>
        <w:spacing w:line="360" w:lineRule="auto"/>
        <w:jc w:val="both"/>
        <w:rPr>
          <w:rFonts w:asciiTheme="majorBidi" w:hAnsiTheme="majorBidi" w:cstheme="majorBidi"/>
          <w:sz w:val="24"/>
          <w:szCs w:val="24"/>
        </w:rPr>
      </w:pPr>
      <w:r w:rsidRPr="00C179EC">
        <w:rPr>
          <w:rFonts w:asciiTheme="majorBidi" w:hAnsiTheme="majorBidi" w:cstheme="majorBidi"/>
          <w:sz w:val="24"/>
          <w:szCs w:val="24"/>
        </w:rPr>
        <w:t xml:space="preserve"> la </w:t>
      </w:r>
      <w:r w:rsidR="00B962B6" w:rsidRPr="00C179EC">
        <w:rPr>
          <w:rFonts w:asciiTheme="majorBidi" w:hAnsiTheme="majorBidi" w:cstheme="majorBidi"/>
          <w:sz w:val="24"/>
          <w:szCs w:val="24"/>
        </w:rPr>
        <w:t>fixation</w:t>
      </w:r>
    </w:p>
    <w:p w:rsidR="009964DA" w:rsidRPr="00C179EC" w:rsidRDefault="009964DA" w:rsidP="009964DA">
      <w:pPr>
        <w:pStyle w:val="Paragraphedeliste"/>
        <w:numPr>
          <w:ilvl w:val="0"/>
          <w:numId w:val="3"/>
        </w:numPr>
        <w:spacing w:line="360" w:lineRule="auto"/>
        <w:jc w:val="both"/>
        <w:rPr>
          <w:rFonts w:asciiTheme="majorBidi" w:hAnsiTheme="majorBidi" w:cstheme="majorBidi"/>
          <w:sz w:val="24"/>
          <w:szCs w:val="24"/>
        </w:rPr>
      </w:pPr>
      <w:r w:rsidRPr="00C179EC">
        <w:rPr>
          <w:rFonts w:asciiTheme="majorBidi" w:hAnsiTheme="majorBidi" w:cstheme="majorBidi"/>
          <w:sz w:val="24"/>
          <w:szCs w:val="24"/>
        </w:rPr>
        <w:t xml:space="preserve"> le stockage</w:t>
      </w:r>
    </w:p>
    <w:p w:rsidR="009964DA" w:rsidRPr="00C179EC" w:rsidRDefault="009964DA" w:rsidP="009964DA">
      <w:pPr>
        <w:pStyle w:val="Paragraphedeliste"/>
        <w:numPr>
          <w:ilvl w:val="0"/>
          <w:numId w:val="3"/>
        </w:numPr>
        <w:spacing w:line="360" w:lineRule="auto"/>
        <w:jc w:val="both"/>
        <w:rPr>
          <w:rFonts w:asciiTheme="majorBidi" w:hAnsiTheme="majorBidi" w:cstheme="majorBidi"/>
          <w:sz w:val="24"/>
          <w:szCs w:val="24"/>
        </w:rPr>
      </w:pPr>
      <w:r w:rsidRPr="00C179EC">
        <w:rPr>
          <w:rFonts w:asciiTheme="majorBidi" w:hAnsiTheme="majorBidi" w:cstheme="majorBidi"/>
          <w:sz w:val="24"/>
          <w:szCs w:val="24"/>
        </w:rPr>
        <w:t xml:space="preserve"> le </w:t>
      </w:r>
      <w:r w:rsidR="00B962B6" w:rsidRPr="00C179EC">
        <w:rPr>
          <w:rFonts w:asciiTheme="majorBidi" w:hAnsiTheme="majorBidi" w:cstheme="majorBidi"/>
          <w:sz w:val="24"/>
          <w:szCs w:val="24"/>
        </w:rPr>
        <w:t>montage</w:t>
      </w:r>
      <w:r w:rsidRPr="00C179EC">
        <w:rPr>
          <w:rFonts w:asciiTheme="majorBidi" w:hAnsiTheme="majorBidi" w:cstheme="majorBidi"/>
          <w:sz w:val="24"/>
          <w:szCs w:val="24"/>
        </w:rPr>
        <w:t xml:space="preserve"> </w:t>
      </w:r>
    </w:p>
    <w:p w:rsidR="00B962B6" w:rsidRPr="00C179EC" w:rsidRDefault="009964DA" w:rsidP="00B962B6">
      <w:pPr>
        <w:pStyle w:val="Paragraphedeliste"/>
        <w:numPr>
          <w:ilvl w:val="0"/>
          <w:numId w:val="3"/>
        </w:numPr>
        <w:spacing w:line="360" w:lineRule="auto"/>
        <w:jc w:val="both"/>
        <w:rPr>
          <w:rFonts w:asciiTheme="majorBidi" w:hAnsiTheme="majorBidi" w:cstheme="majorBidi"/>
          <w:sz w:val="24"/>
          <w:szCs w:val="24"/>
        </w:rPr>
      </w:pPr>
      <w:r w:rsidRPr="00C179EC">
        <w:rPr>
          <w:rFonts w:asciiTheme="majorBidi" w:hAnsiTheme="majorBidi" w:cstheme="majorBidi"/>
          <w:sz w:val="24"/>
          <w:szCs w:val="24"/>
        </w:rPr>
        <w:t>l’</w:t>
      </w:r>
      <w:r w:rsidR="00B962B6" w:rsidRPr="00C179EC">
        <w:rPr>
          <w:rFonts w:asciiTheme="majorBidi" w:hAnsiTheme="majorBidi" w:cstheme="majorBidi"/>
          <w:sz w:val="24"/>
          <w:szCs w:val="24"/>
        </w:rPr>
        <w:t>observation</w:t>
      </w:r>
    </w:p>
    <w:p w:rsidR="005E1EC9" w:rsidRPr="00C179EC" w:rsidRDefault="009964DA" w:rsidP="00B962B6">
      <w:pPr>
        <w:pStyle w:val="Paragraphedeliste"/>
        <w:spacing w:line="360" w:lineRule="auto"/>
        <w:jc w:val="both"/>
        <w:rPr>
          <w:rFonts w:asciiTheme="majorBidi" w:hAnsiTheme="majorBidi" w:cstheme="majorBidi"/>
          <w:sz w:val="24"/>
          <w:szCs w:val="24"/>
        </w:rPr>
      </w:pPr>
      <w:r w:rsidRPr="00C179EC">
        <w:rPr>
          <w:rFonts w:asciiTheme="majorBidi" w:hAnsiTheme="majorBidi" w:cstheme="majorBidi"/>
          <w:b/>
          <w:i/>
          <w:sz w:val="24"/>
          <w:szCs w:val="24"/>
        </w:rPr>
        <w:t xml:space="preserve">1-  le </w:t>
      </w:r>
      <w:r w:rsidR="00B962B6" w:rsidRPr="00C179EC">
        <w:rPr>
          <w:rFonts w:asciiTheme="majorBidi" w:hAnsiTheme="majorBidi" w:cstheme="majorBidi"/>
          <w:b/>
          <w:i/>
          <w:sz w:val="24"/>
          <w:szCs w:val="24"/>
        </w:rPr>
        <w:t>prélèvement</w:t>
      </w:r>
    </w:p>
    <w:p w:rsidR="009964DA" w:rsidRPr="00C179EC" w:rsidRDefault="005E1EC9" w:rsidP="005E1EC9">
      <w:pPr>
        <w:spacing w:line="360" w:lineRule="auto"/>
        <w:ind w:left="360"/>
        <w:jc w:val="both"/>
        <w:rPr>
          <w:rFonts w:asciiTheme="majorBidi" w:hAnsiTheme="majorBidi" w:cstheme="majorBidi"/>
          <w:sz w:val="24"/>
          <w:szCs w:val="24"/>
        </w:rPr>
      </w:pPr>
      <w:r w:rsidRPr="00C179EC">
        <w:rPr>
          <w:rFonts w:asciiTheme="majorBidi" w:hAnsiTheme="majorBidi" w:cstheme="majorBidi"/>
          <w:i/>
          <w:sz w:val="24"/>
          <w:szCs w:val="24"/>
        </w:rPr>
        <w:t xml:space="preserve"> </w:t>
      </w:r>
      <w:r w:rsidRPr="00C179EC">
        <w:rPr>
          <w:rFonts w:asciiTheme="majorBidi" w:hAnsiTheme="majorBidi" w:cstheme="majorBidi"/>
          <w:sz w:val="24"/>
          <w:szCs w:val="24"/>
        </w:rPr>
        <w:t xml:space="preserve">Les </w:t>
      </w:r>
      <w:r w:rsidR="00B962B6" w:rsidRPr="00C179EC">
        <w:rPr>
          <w:rFonts w:asciiTheme="majorBidi" w:hAnsiTheme="majorBidi" w:cstheme="majorBidi"/>
          <w:sz w:val="24"/>
          <w:szCs w:val="24"/>
        </w:rPr>
        <w:t>premières</w:t>
      </w:r>
      <w:r w:rsidRPr="00C179EC">
        <w:rPr>
          <w:rFonts w:asciiTheme="majorBidi" w:hAnsiTheme="majorBidi" w:cstheme="majorBidi"/>
          <w:sz w:val="24"/>
          <w:szCs w:val="24"/>
        </w:rPr>
        <w:t xml:space="preserve"> </w:t>
      </w:r>
      <w:r w:rsidR="00B962B6" w:rsidRPr="00C179EC">
        <w:rPr>
          <w:rFonts w:asciiTheme="majorBidi" w:hAnsiTheme="majorBidi" w:cstheme="majorBidi"/>
          <w:sz w:val="24"/>
          <w:szCs w:val="24"/>
        </w:rPr>
        <w:t>inflorescences</w:t>
      </w:r>
      <w:r w:rsidRPr="00C179EC">
        <w:rPr>
          <w:rFonts w:asciiTheme="majorBidi" w:hAnsiTheme="majorBidi" w:cstheme="majorBidi"/>
          <w:sz w:val="24"/>
          <w:szCs w:val="24"/>
        </w:rPr>
        <w:t xml:space="preserve"> </w:t>
      </w:r>
      <w:r w:rsidR="004542BA" w:rsidRPr="00C179EC">
        <w:rPr>
          <w:rFonts w:asciiTheme="majorBidi" w:hAnsiTheme="majorBidi" w:cstheme="majorBidi"/>
          <w:sz w:val="24"/>
          <w:szCs w:val="24"/>
        </w:rPr>
        <w:t>parvenues</w:t>
      </w:r>
      <w:r w:rsidRPr="00C179EC">
        <w:rPr>
          <w:rFonts w:asciiTheme="majorBidi" w:hAnsiTheme="majorBidi" w:cstheme="majorBidi"/>
          <w:sz w:val="24"/>
          <w:szCs w:val="24"/>
        </w:rPr>
        <w:t xml:space="preserve"> au stade de la </w:t>
      </w:r>
      <w:r w:rsidR="00B962B6" w:rsidRPr="00C179EC">
        <w:rPr>
          <w:rFonts w:asciiTheme="majorBidi" w:hAnsiTheme="majorBidi" w:cstheme="majorBidi"/>
          <w:sz w:val="24"/>
          <w:szCs w:val="24"/>
        </w:rPr>
        <w:t>métaphase</w:t>
      </w:r>
      <w:r w:rsidRPr="00C179EC">
        <w:rPr>
          <w:rFonts w:asciiTheme="majorBidi" w:hAnsiTheme="majorBidi" w:cstheme="majorBidi"/>
          <w:sz w:val="24"/>
          <w:szCs w:val="24"/>
        </w:rPr>
        <w:t xml:space="preserve"> I, sont </w:t>
      </w:r>
      <w:r w:rsidR="00B962B6" w:rsidRPr="00C179EC">
        <w:rPr>
          <w:rFonts w:asciiTheme="majorBidi" w:hAnsiTheme="majorBidi" w:cstheme="majorBidi"/>
          <w:sz w:val="24"/>
          <w:szCs w:val="24"/>
        </w:rPr>
        <w:t>propices</w:t>
      </w:r>
      <w:r w:rsidRPr="00C179EC">
        <w:rPr>
          <w:rFonts w:asciiTheme="majorBidi" w:hAnsiTheme="majorBidi" w:cstheme="majorBidi"/>
          <w:sz w:val="24"/>
          <w:szCs w:val="24"/>
        </w:rPr>
        <w:t xml:space="preserve"> à de bons </w:t>
      </w:r>
      <w:r w:rsidR="00B962B6" w:rsidRPr="00C179EC">
        <w:rPr>
          <w:rFonts w:asciiTheme="majorBidi" w:hAnsiTheme="majorBidi" w:cstheme="majorBidi"/>
          <w:sz w:val="24"/>
          <w:szCs w:val="24"/>
        </w:rPr>
        <w:t>montages</w:t>
      </w:r>
      <w:r w:rsidRPr="00C179EC">
        <w:rPr>
          <w:rFonts w:asciiTheme="majorBidi" w:hAnsiTheme="majorBidi" w:cstheme="majorBidi"/>
          <w:sz w:val="24"/>
          <w:szCs w:val="24"/>
        </w:rPr>
        <w:t xml:space="preserve"> en raison :</w:t>
      </w:r>
    </w:p>
    <w:p w:rsidR="005E1EC9" w:rsidRPr="00C179EC" w:rsidRDefault="005E1EC9" w:rsidP="005E1EC9">
      <w:pPr>
        <w:pStyle w:val="Paragraphedeliste"/>
        <w:numPr>
          <w:ilvl w:val="0"/>
          <w:numId w:val="3"/>
        </w:numPr>
        <w:spacing w:line="360" w:lineRule="auto"/>
        <w:jc w:val="both"/>
        <w:rPr>
          <w:rFonts w:asciiTheme="majorBidi" w:hAnsiTheme="majorBidi" w:cstheme="majorBidi"/>
          <w:sz w:val="24"/>
          <w:szCs w:val="24"/>
        </w:rPr>
      </w:pPr>
      <w:r w:rsidRPr="00C179EC">
        <w:rPr>
          <w:rFonts w:asciiTheme="majorBidi" w:hAnsiTheme="majorBidi" w:cstheme="majorBidi"/>
          <w:sz w:val="24"/>
          <w:szCs w:val="24"/>
        </w:rPr>
        <w:t xml:space="preserve">Du </w:t>
      </w:r>
      <w:r w:rsidR="00B962B6" w:rsidRPr="00C179EC">
        <w:rPr>
          <w:rFonts w:asciiTheme="majorBidi" w:hAnsiTheme="majorBidi" w:cstheme="majorBidi"/>
          <w:sz w:val="24"/>
          <w:szCs w:val="24"/>
        </w:rPr>
        <w:t>synchronisme</w:t>
      </w:r>
      <w:r w:rsidRPr="00C179EC">
        <w:rPr>
          <w:rFonts w:asciiTheme="majorBidi" w:hAnsiTheme="majorBidi" w:cstheme="majorBidi"/>
          <w:sz w:val="24"/>
          <w:szCs w:val="24"/>
        </w:rPr>
        <w:t xml:space="preserve"> des </w:t>
      </w:r>
      <w:r w:rsidR="00B962B6" w:rsidRPr="00C179EC">
        <w:rPr>
          <w:rFonts w:asciiTheme="majorBidi" w:hAnsiTheme="majorBidi" w:cstheme="majorBidi"/>
          <w:sz w:val="24"/>
          <w:szCs w:val="24"/>
        </w:rPr>
        <w:t>divisions</w:t>
      </w:r>
      <w:r w:rsidRPr="00C179EC">
        <w:rPr>
          <w:rFonts w:asciiTheme="majorBidi" w:hAnsiTheme="majorBidi" w:cstheme="majorBidi"/>
          <w:sz w:val="24"/>
          <w:szCs w:val="24"/>
        </w:rPr>
        <w:t xml:space="preserve"> </w:t>
      </w:r>
      <w:r w:rsidR="00B962B6" w:rsidRPr="00C179EC">
        <w:rPr>
          <w:rFonts w:asciiTheme="majorBidi" w:hAnsiTheme="majorBidi" w:cstheme="majorBidi"/>
          <w:sz w:val="24"/>
          <w:szCs w:val="24"/>
        </w:rPr>
        <w:t>méiotiques</w:t>
      </w:r>
    </w:p>
    <w:p w:rsidR="005E1EC9" w:rsidRPr="00C179EC" w:rsidRDefault="005E1EC9" w:rsidP="005E1EC9">
      <w:pPr>
        <w:pStyle w:val="Paragraphedeliste"/>
        <w:numPr>
          <w:ilvl w:val="0"/>
          <w:numId w:val="3"/>
        </w:numPr>
        <w:spacing w:line="360" w:lineRule="auto"/>
        <w:jc w:val="both"/>
        <w:rPr>
          <w:rFonts w:asciiTheme="majorBidi" w:hAnsiTheme="majorBidi" w:cstheme="majorBidi"/>
          <w:sz w:val="24"/>
          <w:szCs w:val="24"/>
        </w:rPr>
      </w:pPr>
      <w:r w:rsidRPr="00C179EC">
        <w:rPr>
          <w:rFonts w:asciiTheme="majorBidi" w:hAnsiTheme="majorBidi" w:cstheme="majorBidi"/>
          <w:sz w:val="24"/>
          <w:szCs w:val="24"/>
        </w:rPr>
        <w:t xml:space="preserve">De la taille </w:t>
      </w:r>
      <w:r w:rsidR="00B962B6" w:rsidRPr="00C179EC">
        <w:rPr>
          <w:rFonts w:asciiTheme="majorBidi" w:hAnsiTheme="majorBidi" w:cstheme="majorBidi"/>
          <w:sz w:val="24"/>
          <w:szCs w:val="24"/>
        </w:rPr>
        <w:t>normale</w:t>
      </w:r>
      <w:r w:rsidRPr="00C179EC">
        <w:rPr>
          <w:rFonts w:asciiTheme="majorBidi" w:hAnsiTheme="majorBidi" w:cstheme="majorBidi"/>
          <w:sz w:val="24"/>
          <w:szCs w:val="24"/>
        </w:rPr>
        <w:t xml:space="preserve"> des </w:t>
      </w:r>
      <w:r w:rsidR="00B962B6" w:rsidRPr="00C179EC">
        <w:rPr>
          <w:rFonts w:asciiTheme="majorBidi" w:hAnsiTheme="majorBidi" w:cstheme="majorBidi"/>
          <w:sz w:val="24"/>
          <w:szCs w:val="24"/>
        </w:rPr>
        <w:t>étamines</w:t>
      </w:r>
    </w:p>
    <w:p w:rsidR="005E1EC9" w:rsidRPr="00C179EC" w:rsidRDefault="005E1EC9" w:rsidP="005E1EC9">
      <w:pPr>
        <w:spacing w:line="360" w:lineRule="auto"/>
        <w:jc w:val="both"/>
        <w:rPr>
          <w:rFonts w:asciiTheme="majorBidi" w:hAnsiTheme="majorBidi" w:cstheme="majorBidi"/>
          <w:sz w:val="24"/>
          <w:szCs w:val="24"/>
        </w:rPr>
      </w:pPr>
      <w:r w:rsidRPr="00C179EC">
        <w:rPr>
          <w:rFonts w:asciiTheme="majorBidi" w:hAnsiTheme="majorBidi" w:cstheme="majorBidi"/>
          <w:sz w:val="24"/>
          <w:szCs w:val="24"/>
        </w:rPr>
        <w:lastRenderedPageBreak/>
        <w:t xml:space="preserve">Les conditions </w:t>
      </w:r>
      <w:r w:rsidR="00B962B6" w:rsidRPr="00C179EC">
        <w:rPr>
          <w:rFonts w:asciiTheme="majorBidi" w:hAnsiTheme="majorBidi" w:cstheme="majorBidi"/>
          <w:sz w:val="24"/>
          <w:szCs w:val="24"/>
        </w:rPr>
        <w:t>climatiques, dans</w:t>
      </w:r>
      <w:r w:rsidRPr="00C179EC">
        <w:rPr>
          <w:rFonts w:asciiTheme="majorBidi" w:hAnsiTheme="majorBidi" w:cstheme="majorBidi"/>
          <w:sz w:val="24"/>
          <w:szCs w:val="24"/>
        </w:rPr>
        <w:t xml:space="preserve"> lesquelles sont </w:t>
      </w:r>
      <w:r w:rsidR="00B962B6" w:rsidRPr="00C179EC">
        <w:rPr>
          <w:rFonts w:asciiTheme="majorBidi" w:hAnsiTheme="majorBidi" w:cstheme="majorBidi"/>
          <w:sz w:val="24"/>
          <w:szCs w:val="24"/>
        </w:rPr>
        <w:t>placées</w:t>
      </w:r>
      <w:r w:rsidRPr="00C179EC">
        <w:rPr>
          <w:rFonts w:asciiTheme="majorBidi" w:hAnsiTheme="majorBidi" w:cstheme="majorBidi"/>
          <w:sz w:val="24"/>
          <w:szCs w:val="24"/>
        </w:rPr>
        <w:t xml:space="preserve"> les </w:t>
      </w:r>
      <w:r w:rsidR="00B962B6" w:rsidRPr="00C179EC">
        <w:rPr>
          <w:rFonts w:asciiTheme="majorBidi" w:hAnsiTheme="majorBidi" w:cstheme="majorBidi"/>
          <w:sz w:val="24"/>
          <w:szCs w:val="24"/>
        </w:rPr>
        <w:t>plantes</w:t>
      </w:r>
      <w:r w:rsidRPr="00C179EC">
        <w:rPr>
          <w:rFonts w:asciiTheme="majorBidi" w:hAnsiTheme="majorBidi" w:cstheme="majorBidi"/>
          <w:sz w:val="24"/>
          <w:szCs w:val="24"/>
        </w:rPr>
        <w:t xml:space="preserve">, jouent un </w:t>
      </w:r>
      <w:r w:rsidR="00B962B6" w:rsidRPr="00C179EC">
        <w:rPr>
          <w:rFonts w:asciiTheme="majorBidi" w:hAnsiTheme="majorBidi" w:cstheme="majorBidi"/>
          <w:sz w:val="24"/>
          <w:szCs w:val="24"/>
        </w:rPr>
        <w:t>rôle</w:t>
      </w:r>
      <w:r w:rsidRPr="00C179EC">
        <w:rPr>
          <w:rFonts w:asciiTheme="majorBidi" w:hAnsiTheme="majorBidi" w:cstheme="majorBidi"/>
          <w:sz w:val="24"/>
          <w:szCs w:val="24"/>
        </w:rPr>
        <w:t xml:space="preserve"> </w:t>
      </w:r>
      <w:r w:rsidR="00B962B6" w:rsidRPr="00C179EC">
        <w:rPr>
          <w:rFonts w:asciiTheme="majorBidi" w:hAnsiTheme="majorBidi" w:cstheme="majorBidi"/>
          <w:sz w:val="24"/>
          <w:szCs w:val="24"/>
        </w:rPr>
        <w:t>important</w:t>
      </w:r>
      <w:r w:rsidRPr="00C179EC">
        <w:rPr>
          <w:rFonts w:asciiTheme="majorBidi" w:hAnsiTheme="majorBidi" w:cstheme="majorBidi"/>
          <w:sz w:val="24"/>
          <w:szCs w:val="24"/>
        </w:rPr>
        <w:t xml:space="preserve"> dans la réalisation de bons </w:t>
      </w:r>
      <w:r w:rsidR="00B962B6" w:rsidRPr="00C179EC">
        <w:rPr>
          <w:rFonts w:asciiTheme="majorBidi" w:hAnsiTheme="majorBidi" w:cstheme="majorBidi"/>
          <w:sz w:val="24"/>
          <w:szCs w:val="24"/>
        </w:rPr>
        <w:t>montages</w:t>
      </w:r>
      <w:r w:rsidRPr="00C179EC">
        <w:rPr>
          <w:rFonts w:asciiTheme="majorBidi" w:hAnsiTheme="majorBidi" w:cstheme="majorBidi"/>
          <w:sz w:val="24"/>
          <w:szCs w:val="24"/>
        </w:rPr>
        <w:t xml:space="preserve">. Des </w:t>
      </w:r>
      <w:r w:rsidR="00B962B6" w:rsidRPr="00C179EC">
        <w:rPr>
          <w:rFonts w:asciiTheme="majorBidi" w:hAnsiTheme="majorBidi" w:cstheme="majorBidi"/>
          <w:sz w:val="24"/>
          <w:szCs w:val="24"/>
        </w:rPr>
        <w:t>prélèvements</w:t>
      </w:r>
      <w:r w:rsidRPr="00C179EC">
        <w:rPr>
          <w:rFonts w:asciiTheme="majorBidi" w:hAnsiTheme="majorBidi" w:cstheme="majorBidi"/>
          <w:sz w:val="24"/>
          <w:szCs w:val="24"/>
        </w:rPr>
        <w:t xml:space="preserve"> </w:t>
      </w:r>
      <w:r w:rsidR="00B962B6" w:rsidRPr="00C179EC">
        <w:rPr>
          <w:rFonts w:asciiTheme="majorBidi" w:hAnsiTheme="majorBidi" w:cstheme="majorBidi"/>
          <w:sz w:val="24"/>
          <w:szCs w:val="24"/>
        </w:rPr>
        <w:t>effectués</w:t>
      </w:r>
      <w:r w:rsidRPr="00C179EC">
        <w:rPr>
          <w:rFonts w:asciiTheme="majorBidi" w:hAnsiTheme="majorBidi" w:cstheme="majorBidi"/>
          <w:sz w:val="24"/>
          <w:szCs w:val="24"/>
        </w:rPr>
        <w:t xml:space="preserve"> en début de </w:t>
      </w:r>
      <w:r w:rsidR="00B962B6" w:rsidRPr="00C179EC">
        <w:rPr>
          <w:rFonts w:asciiTheme="majorBidi" w:hAnsiTheme="majorBidi" w:cstheme="majorBidi"/>
          <w:sz w:val="24"/>
          <w:szCs w:val="24"/>
        </w:rPr>
        <w:t>matinée</w:t>
      </w:r>
      <w:r w:rsidRPr="00C179EC">
        <w:rPr>
          <w:rFonts w:asciiTheme="majorBidi" w:hAnsiTheme="majorBidi" w:cstheme="majorBidi"/>
          <w:sz w:val="24"/>
          <w:szCs w:val="24"/>
        </w:rPr>
        <w:t xml:space="preserve">, dans des conditions de température </w:t>
      </w:r>
      <w:r w:rsidR="00B962B6" w:rsidRPr="00C179EC">
        <w:rPr>
          <w:rFonts w:asciiTheme="majorBidi" w:hAnsiTheme="majorBidi" w:cstheme="majorBidi"/>
          <w:sz w:val="24"/>
          <w:szCs w:val="24"/>
        </w:rPr>
        <w:t>fraiche</w:t>
      </w:r>
      <w:r w:rsidRPr="00C179EC">
        <w:rPr>
          <w:rFonts w:asciiTheme="majorBidi" w:hAnsiTheme="majorBidi" w:cstheme="majorBidi"/>
          <w:sz w:val="24"/>
          <w:szCs w:val="24"/>
        </w:rPr>
        <w:t xml:space="preserve"> et d’</w:t>
      </w:r>
      <w:r w:rsidR="00B962B6" w:rsidRPr="00C179EC">
        <w:rPr>
          <w:rFonts w:asciiTheme="majorBidi" w:hAnsiTheme="majorBidi" w:cstheme="majorBidi"/>
          <w:sz w:val="24"/>
          <w:szCs w:val="24"/>
        </w:rPr>
        <w:t>humidité</w:t>
      </w:r>
      <w:r w:rsidRPr="00C179EC">
        <w:rPr>
          <w:rFonts w:asciiTheme="majorBidi" w:hAnsiTheme="majorBidi" w:cstheme="majorBidi"/>
          <w:sz w:val="24"/>
          <w:szCs w:val="24"/>
        </w:rPr>
        <w:t xml:space="preserve"> </w:t>
      </w:r>
      <w:r w:rsidR="00B962B6" w:rsidRPr="00C179EC">
        <w:rPr>
          <w:rFonts w:asciiTheme="majorBidi" w:hAnsiTheme="majorBidi" w:cstheme="majorBidi"/>
          <w:sz w:val="24"/>
          <w:szCs w:val="24"/>
        </w:rPr>
        <w:t>élevée</w:t>
      </w:r>
      <w:r w:rsidRPr="00C179EC">
        <w:rPr>
          <w:rFonts w:asciiTheme="majorBidi" w:hAnsiTheme="majorBidi" w:cstheme="majorBidi"/>
          <w:sz w:val="24"/>
          <w:szCs w:val="24"/>
        </w:rPr>
        <w:t>, donnent de bons résultats.</w:t>
      </w:r>
    </w:p>
    <w:p w:rsidR="002F25E1" w:rsidRPr="00C179EC" w:rsidRDefault="002F25E1" w:rsidP="005E1EC9">
      <w:pPr>
        <w:spacing w:line="360" w:lineRule="auto"/>
        <w:jc w:val="both"/>
        <w:rPr>
          <w:rFonts w:asciiTheme="majorBidi" w:hAnsiTheme="majorBidi" w:cstheme="majorBidi"/>
          <w:sz w:val="24"/>
          <w:szCs w:val="24"/>
        </w:rPr>
      </w:pPr>
      <w:r w:rsidRPr="00C179EC">
        <w:rPr>
          <w:rFonts w:asciiTheme="majorBidi" w:hAnsiTheme="majorBidi" w:cstheme="majorBidi"/>
          <w:sz w:val="24"/>
          <w:szCs w:val="24"/>
        </w:rPr>
        <w:t>figure</w:t>
      </w:r>
    </w:p>
    <w:p w:rsidR="002F25E1" w:rsidRPr="00C179EC" w:rsidRDefault="002F25E1" w:rsidP="005E1EC9">
      <w:pPr>
        <w:spacing w:line="360" w:lineRule="auto"/>
        <w:jc w:val="both"/>
        <w:rPr>
          <w:rFonts w:asciiTheme="majorBidi" w:hAnsiTheme="majorBidi" w:cstheme="majorBidi"/>
          <w:b/>
          <w:i/>
          <w:sz w:val="24"/>
          <w:szCs w:val="24"/>
        </w:rPr>
      </w:pPr>
      <w:r w:rsidRPr="00C179EC">
        <w:rPr>
          <w:rFonts w:asciiTheme="majorBidi" w:hAnsiTheme="majorBidi" w:cstheme="majorBidi"/>
          <w:b/>
          <w:i/>
          <w:sz w:val="24"/>
          <w:szCs w:val="24"/>
        </w:rPr>
        <w:t>2- la recherche du stade</w:t>
      </w:r>
    </w:p>
    <w:p w:rsidR="002F25E1" w:rsidRPr="00C179EC" w:rsidRDefault="002F25E1" w:rsidP="005E1EC9">
      <w:pPr>
        <w:spacing w:line="360" w:lineRule="auto"/>
        <w:jc w:val="both"/>
        <w:rPr>
          <w:rFonts w:asciiTheme="majorBidi" w:hAnsiTheme="majorBidi" w:cstheme="majorBidi"/>
          <w:sz w:val="24"/>
          <w:szCs w:val="24"/>
        </w:rPr>
      </w:pPr>
      <w:r w:rsidRPr="00C179EC">
        <w:rPr>
          <w:rFonts w:asciiTheme="majorBidi" w:hAnsiTheme="majorBidi" w:cstheme="majorBidi"/>
          <w:sz w:val="24"/>
          <w:szCs w:val="24"/>
        </w:rPr>
        <w:t xml:space="preserve">Certaines </w:t>
      </w:r>
      <w:r w:rsidR="008A7311" w:rsidRPr="00C179EC">
        <w:rPr>
          <w:rFonts w:asciiTheme="majorBidi" w:hAnsiTheme="majorBidi" w:cstheme="majorBidi"/>
          <w:sz w:val="24"/>
          <w:szCs w:val="24"/>
        </w:rPr>
        <w:t>espèces</w:t>
      </w:r>
      <w:r w:rsidRPr="00C179EC">
        <w:rPr>
          <w:rFonts w:asciiTheme="majorBidi" w:hAnsiTheme="majorBidi" w:cstheme="majorBidi"/>
          <w:sz w:val="24"/>
          <w:szCs w:val="24"/>
        </w:rPr>
        <w:t xml:space="preserve"> </w:t>
      </w:r>
      <w:r w:rsidR="008A7311" w:rsidRPr="00C179EC">
        <w:rPr>
          <w:rFonts w:asciiTheme="majorBidi" w:hAnsiTheme="majorBidi" w:cstheme="majorBidi"/>
          <w:sz w:val="24"/>
          <w:szCs w:val="24"/>
        </w:rPr>
        <w:t>permettent</w:t>
      </w:r>
      <w:r w:rsidR="00F634CB" w:rsidRPr="00C179EC">
        <w:rPr>
          <w:rFonts w:asciiTheme="majorBidi" w:hAnsiTheme="majorBidi" w:cstheme="majorBidi"/>
          <w:sz w:val="24"/>
          <w:szCs w:val="24"/>
        </w:rPr>
        <w:t xml:space="preserve"> une </w:t>
      </w:r>
      <w:r w:rsidR="008A7311" w:rsidRPr="00C179EC">
        <w:rPr>
          <w:rFonts w:asciiTheme="majorBidi" w:hAnsiTheme="majorBidi" w:cstheme="majorBidi"/>
          <w:sz w:val="24"/>
          <w:szCs w:val="24"/>
        </w:rPr>
        <w:t>présélection</w:t>
      </w:r>
      <w:r w:rsidR="00F634CB" w:rsidRPr="00C179EC">
        <w:rPr>
          <w:rFonts w:asciiTheme="majorBidi" w:hAnsiTheme="majorBidi" w:cstheme="majorBidi"/>
          <w:sz w:val="24"/>
          <w:szCs w:val="24"/>
        </w:rPr>
        <w:t xml:space="preserve"> des </w:t>
      </w:r>
      <w:r w:rsidR="008A7311" w:rsidRPr="00C179EC">
        <w:rPr>
          <w:rFonts w:asciiTheme="majorBidi" w:hAnsiTheme="majorBidi" w:cstheme="majorBidi"/>
          <w:sz w:val="24"/>
          <w:szCs w:val="24"/>
        </w:rPr>
        <w:t>étamines</w:t>
      </w:r>
      <w:r w:rsidR="00F634CB" w:rsidRPr="00C179EC">
        <w:rPr>
          <w:rFonts w:asciiTheme="majorBidi" w:hAnsiTheme="majorBidi" w:cstheme="majorBidi"/>
          <w:sz w:val="24"/>
          <w:szCs w:val="24"/>
        </w:rPr>
        <w:t xml:space="preserve"> au stade recherché. Une </w:t>
      </w:r>
      <w:r w:rsidR="008A7311" w:rsidRPr="00C179EC">
        <w:rPr>
          <w:rFonts w:asciiTheme="majorBidi" w:hAnsiTheme="majorBidi" w:cstheme="majorBidi"/>
          <w:sz w:val="24"/>
          <w:szCs w:val="24"/>
        </w:rPr>
        <w:t>étamine</w:t>
      </w:r>
      <w:r w:rsidR="00F634CB" w:rsidRPr="00C179EC">
        <w:rPr>
          <w:rFonts w:asciiTheme="majorBidi" w:hAnsiTheme="majorBidi" w:cstheme="majorBidi"/>
          <w:sz w:val="24"/>
          <w:szCs w:val="24"/>
        </w:rPr>
        <w:t xml:space="preserve"> est écrasée, entre lampe et </w:t>
      </w:r>
      <w:r w:rsidR="008A7311" w:rsidRPr="00C179EC">
        <w:rPr>
          <w:rFonts w:asciiTheme="majorBidi" w:hAnsiTheme="majorBidi" w:cstheme="majorBidi"/>
          <w:sz w:val="24"/>
          <w:szCs w:val="24"/>
        </w:rPr>
        <w:t>lamelle</w:t>
      </w:r>
      <w:r w:rsidR="00F634CB" w:rsidRPr="00C179EC">
        <w:rPr>
          <w:rFonts w:asciiTheme="majorBidi" w:hAnsiTheme="majorBidi" w:cstheme="majorBidi"/>
          <w:sz w:val="24"/>
          <w:szCs w:val="24"/>
        </w:rPr>
        <w:t xml:space="preserve"> : si les cellules </w:t>
      </w:r>
      <w:r w:rsidR="008A7311" w:rsidRPr="00C179EC">
        <w:rPr>
          <w:rFonts w:asciiTheme="majorBidi" w:hAnsiTheme="majorBidi" w:cstheme="majorBidi"/>
          <w:sz w:val="24"/>
          <w:szCs w:val="24"/>
        </w:rPr>
        <w:t>mères</w:t>
      </w:r>
      <w:r w:rsidR="00F634CB" w:rsidRPr="00C179EC">
        <w:rPr>
          <w:rFonts w:asciiTheme="majorBidi" w:hAnsiTheme="majorBidi" w:cstheme="majorBidi"/>
          <w:sz w:val="24"/>
          <w:szCs w:val="24"/>
        </w:rPr>
        <w:t xml:space="preserve"> des grains de </w:t>
      </w:r>
      <w:r w:rsidR="008A7311" w:rsidRPr="00C179EC">
        <w:rPr>
          <w:rFonts w:asciiTheme="majorBidi" w:hAnsiTheme="majorBidi" w:cstheme="majorBidi"/>
          <w:sz w:val="24"/>
          <w:szCs w:val="24"/>
        </w:rPr>
        <w:t>pollen</w:t>
      </w:r>
      <w:r w:rsidR="00F634CB" w:rsidRPr="00C179EC">
        <w:rPr>
          <w:rFonts w:asciiTheme="majorBidi" w:hAnsiTheme="majorBidi" w:cstheme="majorBidi"/>
          <w:sz w:val="24"/>
          <w:szCs w:val="24"/>
        </w:rPr>
        <w:t xml:space="preserve"> sont à la </w:t>
      </w:r>
      <w:r w:rsidR="008A7311" w:rsidRPr="00C179EC">
        <w:rPr>
          <w:rFonts w:asciiTheme="majorBidi" w:hAnsiTheme="majorBidi" w:cstheme="majorBidi"/>
          <w:sz w:val="24"/>
          <w:szCs w:val="24"/>
        </w:rPr>
        <w:t>métaphase</w:t>
      </w:r>
      <w:r w:rsidR="00F634CB" w:rsidRPr="00C179EC">
        <w:rPr>
          <w:rFonts w:asciiTheme="majorBidi" w:hAnsiTheme="majorBidi" w:cstheme="majorBidi"/>
          <w:sz w:val="24"/>
          <w:szCs w:val="24"/>
        </w:rPr>
        <w:t xml:space="preserve"> I, les </w:t>
      </w:r>
      <w:r w:rsidR="008A7311" w:rsidRPr="00C179EC">
        <w:rPr>
          <w:rFonts w:asciiTheme="majorBidi" w:hAnsiTheme="majorBidi" w:cstheme="majorBidi"/>
          <w:sz w:val="24"/>
          <w:szCs w:val="24"/>
        </w:rPr>
        <w:t>étamines</w:t>
      </w:r>
      <w:r w:rsidR="007C1408" w:rsidRPr="00C179EC">
        <w:rPr>
          <w:rFonts w:asciiTheme="majorBidi" w:hAnsiTheme="majorBidi" w:cstheme="majorBidi"/>
          <w:sz w:val="24"/>
          <w:szCs w:val="24"/>
        </w:rPr>
        <w:t xml:space="preserve"> restantes de la </w:t>
      </w:r>
      <w:r w:rsidR="008A7311" w:rsidRPr="00C179EC">
        <w:rPr>
          <w:rFonts w:asciiTheme="majorBidi" w:hAnsiTheme="majorBidi" w:cstheme="majorBidi"/>
          <w:sz w:val="24"/>
          <w:szCs w:val="24"/>
        </w:rPr>
        <w:t>même</w:t>
      </w:r>
      <w:r w:rsidR="007C1408" w:rsidRPr="00C179EC">
        <w:rPr>
          <w:rFonts w:asciiTheme="majorBidi" w:hAnsiTheme="majorBidi" w:cstheme="majorBidi"/>
          <w:sz w:val="24"/>
          <w:szCs w:val="24"/>
        </w:rPr>
        <w:t xml:space="preserve"> </w:t>
      </w:r>
      <w:r w:rsidR="008A7311" w:rsidRPr="00C179EC">
        <w:rPr>
          <w:rFonts w:asciiTheme="majorBidi" w:hAnsiTheme="majorBidi" w:cstheme="majorBidi"/>
          <w:sz w:val="24"/>
          <w:szCs w:val="24"/>
        </w:rPr>
        <w:t>fleur</w:t>
      </w:r>
      <w:r w:rsidR="007C1408" w:rsidRPr="00C179EC">
        <w:rPr>
          <w:rFonts w:asciiTheme="majorBidi" w:hAnsiTheme="majorBidi" w:cstheme="majorBidi"/>
          <w:sz w:val="24"/>
          <w:szCs w:val="24"/>
        </w:rPr>
        <w:t xml:space="preserve"> sont </w:t>
      </w:r>
      <w:r w:rsidR="008A7311" w:rsidRPr="00C179EC">
        <w:rPr>
          <w:rFonts w:asciiTheme="majorBidi" w:hAnsiTheme="majorBidi" w:cstheme="majorBidi"/>
          <w:sz w:val="24"/>
          <w:szCs w:val="24"/>
        </w:rPr>
        <w:t>fixées</w:t>
      </w:r>
      <w:r w:rsidR="007C1408" w:rsidRPr="00C179EC">
        <w:rPr>
          <w:rFonts w:asciiTheme="majorBidi" w:hAnsiTheme="majorBidi" w:cstheme="majorBidi"/>
          <w:sz w:val="24"/>
          <w:szCs w:val="24"/>
        </w:rPr>
        <w:t xml:space="preserve"> </w:t>
      </w:r>
      <w:r w:rsidR="008A7311" w:rsidRPr="00C179EC">
        <w:rPr>
          <w:rFonts w:asciiTheme="majorBidi" w:hAnsiTheme="majorBidi" w:cstheme="majorBidi"/>
          <w:sz w:val="24"/>
          <w:szCs w:val="24"/>
        </w:rPr>
        <w:t>puis</w:t>
      </w:r>
      <w:r w:rsidR="007C1408" w:rsidRPr="00C179EC">
        <w:rPr>
          <w:rFonts w:asciiTheme="majorBidi" w:hAnsiTheme="majorBidi" w:cstheme="majorBidi"/>
          <w:sz w:val="24"/>
          <w:szCs w:val="24"/>
        </w:rPr>
        <w:t xml:space="preserve"> stockées.</w:t>
      </w:r>
    </w:p>
    <w:p w:rsidR="007C1408" w:rsidRPr="00C179EC" w:rsidRDefault="007C1408" w:rsidP="005E1EC9">
      <w:pPr>
        <w:spacing w:line="360" w:lineRule="auto"/>
        <w:jc w:val="both"/>
        <w:rPr>
          <w:rFonts w:asciiTheme="majorBidi" w:hAnsiTheme="majorBidi" w:cstheme="majorBidi"/>
          <w:sz w:val="24"/>
          <w:szCs w:val="24"/>
        </w:rPr>
      </w:pPr>
      <w:r w:rsidRPr="00C179EC">
        <w:rPr>
          <w:rFonts w:asciiTheme="majorBidi" w:hAnsiTheme="majorBidi" w:cstheme="majorBidi"/>
          <w:sz w:val="24"/>
          <w:szCs w:val="24"/>
        </w:rPr>
        <w:t xml:space="preserve">D’autres </w:t>
      </w:r>
      <w:r w:rsidR="008A7311" w:rsidRPr="00C179EC">
        <w:rPr>
          <w:rFonts w:asciiTheme="majorBidi" w:hAnsiTheme="majorBidi" w:cstheme="majorBidi"/>
          <w:sz w:val="24"/>
          <w:szCs w:val="24"/>
        </w:rPr>
        <w:t>espèces</w:t>
      </w:r>
      <w:r w:rsidRPr="00C179EC">
        <w:rPr>
          <w:rFonts w:asciiTheme="majorBidi" w:hAnsiTheme="majorBidi" w:cstheme="majorBidi"/>
          <w:sz w:val="24"/>
          <w:szCs w:val="24"/>
        </w:rPr>
        <w:t xml:space="preserve"> ne </w:t>
      </w:r>
      <w:r w:rsidR="008A7311" w:rsidRPr="00C179EC">
        <w:rPr>
          <w:rFonts w:asciiTheme="majorBidi" w:hAnsiTheme="majorBidi" w:cstheme="majorBidi"/>
          <w:sz w:val="24"/>
          <w:szCs w:val="24"/>
        </w:rPr>
        <w:t>permettent</w:t>
      </w:r>
      <w:r w:rsidRPr="00C179EC">
        <w:rPr>
          <w:rFonts w:asciiTheme="majorBidi" w:hAnsiTheme="majorBidi" w:cstheme="majorBidi"/>
          <w:sz w:val="24"/>
          <w:szCs w:val="24"/>
        </w:rPr>
        <w:t xml:space="preserve"> </w:t>
      </w:r>
      <w:r w:rsidR="008A7311" w:rsidRPr="00C179EC">
        <w:rPr>
          <w:rFonts w:asciiTheme="majorBidi" w:hAnsiTheme="majorBidi" w:cstheme="majorBidi"/>
          <w:sz w:val="24"/>
          <w:szCs w:val="24"/>
        </w:rPr>
        <w:t>pas</w:t>
      </w:r>
      <w:r w:rsidRPr="00C179EC">
        <w:rPr>
          <w:rFonts w:asciiTheme="majorBidi" w:hAnsiTheme="majorBidi" w:cstheme="majorBidi"/>
          <w:sz w:val="24"/>
          <w:szCs w:val="24"/>
        </w:rPr>
        <w:t xml:space="preserve"> cette </w:t>
      </w:r>
      <w:r w:rsidR="008A7311" w:rsidRPr="00C179EC">
        <w:rPr>
          <w:rFonts w:asciiTheme="majorBidi" w:hAnsiTheme="majorBidi" w:cstheme="majorBidi"/>
          <w:sz w:val="24"/>
          <w:szCs w:val="24"/>
        </w:rPr>
        <w:t>présélection</w:t>
      </w:r>
      <w:r w:rsidRPr="00C179EC">
        <w:rPr>
          <w:rFonts w:asciiTheme="majorBidi" w:hAnsiTheme="majorBidi" w:cstheme="majorBidi"/>
          <w:sz w:val="24"/>
          <w:szCs w:val="24"/>
        </w:rPr>
        <w:t xml:space="preserve"> car à l’</w:t>
      </w:r>
      <w:r w:rsidR="008A7311" w:rsidRPr="00C179EC">
        <w:rPr>
          <w:rFonts w:asciiTheme="majorBidi" w:hAnsiTheme="majorBidi" w:cstheme="majorBidi"/>
          <w:sz w:val="24"/>
          <w:szCs w:val="24"/>
        </w:rPr>
        <w:t>intérieur</w:t>
      </w:r>
      <w:r w:rsidRPr="00C179EC">
        <w:rPr>
          <w:rFonts w:asciiTheme="majorBidi" w:hAnsiTheme="majorBidi" w:cstheme="majorBidi"/>
          <w:sz w:val="24"/>
          <w:szCs w:val="24"/>
        </w:rPr>
        <w:t xml:space="preserve"> d’un </w:t>
      </w:r>
      <w:r w:rsidR="008A7311" w:rsidRPr="00C179EC">
        <w:rPr>
          <w:rFonts w:asciiTheme="majorBidi" w:hAnsiTheme="majorBidi" w:cstheme="majorBidi"/>
          <w:sz w:val="24"/>
          <w:szCs w:val="24"/>
        </w:rPr>
        <w:t>même</w:t>
      </w:r>
      <w:r w:rsidRPr="00C179EC">
        <w:rPr>
          <w:rFonts w:asciiTheme="majorBidi" w:hAnsiTheme="majorBidi" w:cstheme="majorBidi"/>
          <w:sz w:val="24"/>
          <w:szCs w:val="24"/>
        </w:rPr>
        <w:t xml:space="preserve"> </w:t>
      </w:r>
      <w:r w:rsidR="008A7311" w:rsidRPr="00C179EC">
        <w:rPr>
          <w:rFonts w:asciiTheme="majorBidi" w:hAnsiTheme="majorBidi" w:cstheme="majorBidi"/>
          <w:sz w:val="24"/>
          <w:szCs w:val="24"/>
        </w:rPr>
        <w:t>bouton,</w:t>
      </w:r>
      <w:r w:rsidRPr="00C179EC">
        <w:rPr>
          <w:rFonts w:asciiTheme="majorBidi" w:hAnsiTheme="majorBidi" w:cstheme="majorBidi"/>
          <w:sz w:val="24"/>
          <w:szCs w:val="24"/>
        </w:rPr>
        <w:t xml:space="preserve"> les </w:t>
      </w:r>
      <w:r w:rsidR="008A7311" w:rsidRPr="00C179EC">
        <w:rPr>
          <w:rFonts w:asciiTheme="majorBidi" w:hAnsiTheme="majorBidi" w:cstheme="majorBidi"/>
          <w:sz w:val="24"/>
          <w:szCs w:val="24"/>
        </w:rPr>
        <w:t>différentes</w:t>
      </w:r>
      <w:r w:rsidRPr="00C179EC">
        <w:rPr>
          <w:rFonts w:asciiTheme="majorBidi" w:hAnsiTheme="majorBidi" w:cstheme="majorBidi"/>
          <w:sz w:val="24"/>
          <w:szCs w:val="24"/>
        </w:rPr>
        <w:t xml:space="preserve"> </w:t>
      </w:r>
      <w:r w:rsidR="008A7311" w:rsidRPr="00C179EC">
        <w:rPr>
          <w:rFonts w:asciiTheme="majorBidi" w:hAnsiTheme="majorBidi" w:cstheme="majorBidi"/>
          <w:sz w:val="24"/>
          <w:szCs w:val="24"/>
        </w:rPr>
        <w:t>étamines</w:t>
      </w:r>
      <w:r w:rsidRPr="00C179EC">
        <w:rPr>
          <w:rFonts w:asciiTheme="majorBidi" w:hAnsiTheme="majorBidi" w:cstheme="majorBidi"/>
          <w:sz w:val="24"/>
          <w:szCs w:val="24"/>
        </w:rPr>
        <w:t xml:space="preserve"> ne sont </w:t>
      </w:r>
      <w:r w:rsidR="008A7311" w:rsidRPr="00C179EC">
        <w:rPr>
          <w:rFonts w:asciiTheme="majorBidi" w:hAnsiTheme="majorBidi" w:cstheme="majorBidi"/>
          <w:sz w:val="24"/>
          <w:szCs w:val="24"/>
        </w:rPr>
        <w:t>pas</w:t>
      </w:r>
      <w:r w:rsidRPr="00C179EC">
        <w:rPr>
          <w:rFonts w:asciiTheme="majorBidi" w:hAnsiTheme="majorBidi" w:cstheme="majorBidi"/>
          <w:sz w:val="24"/>
          <w:szCs w:val="24"/>
        </w:rPr>
        <w:t xml:space="preserve"> au </w:t>
      </w:r>
      <w:r w:rsidR="008A7311" w:rsidRPr="00C179EC">
        <w:rPr>
          <w:rFonts w:asciiTheme="majorBidi" w:hAnsiTheme="majorBidi" w:cstheme="majorBidi"/>
          <w:sz w:val="24"/>
          <w:szCs w:val="24"/>
        </w:rPr>
        <w:t>même</w:t>
      </w:r>
      <w:r w:rsidRPr="00C179EC">
        <w:rPr>
          <w:rFonts w:asciiTheme="majorBidi" w:hAnsiTheme="majorBidi" w:cstheme="majorBidi"/>
          <w:sz w:val="24"/>
          <w:szCs w:val="24"/>
        </w:rPr>
        <w:t xml:space="preserve"> stade. Dans ce cas, la totalité de l’</w:t>
      </w:r>
      <w:r w:rsidR="008A7311" w:rsidRPr="00C179EC">
        <w:rPr>
          <w:rFonts w:asciiTheme="majorBidi" w:hAnsiTheme="majorBidi" w:cstheme="majorBidi"/>
          <w:sz w:val="24"/>
          <w:szCs w:val="24"/>
        </w:rPr>
        <w:t>inflorescence est prélevée puis fixé.</w:t>
      </w:r>
    </w:p>
    <w:p w:rsidR="008A7311" w:rsidRPr="00C179EC" w:rsidRDefault="008A7311" w:rsidP="005E1EC9">
      <w:pPr>
        <w:spacing w:line="360" w:lineRule="auto"/>
        <w:jc w:val="both"/>
        <w:rPr>
          <w:rFonts w:asciiTheme="majorBidi" w:hAnsiTheme="majorBidi" w:cstheme="majorBidi"/>
          <w:b/>
          <w:i/>
          <w:sz w:val="24"/>
          <w:szCs w:val="24"/>
        </w:rPr>
      </w:pPr>
      <w:r w:rsidRPr="00C179EC">
        <w:rPr>
          <w:rFonts w:asciiTheme="majorBidi" w:hAnsiTheme="majorBidi" w:cstheme="majorBidi"/>
          <w:b/>
          <w:i/>
          <w:sz w:val="24"/>
          <w:szCs w:val="24"/>
        </w:rPr>
        <w:t xml:space="preserve">3- la fixation </w:t>
      </w:r>
    </w:p>
    <w:p w:rsidR="008A7311" w:rsidRDefault="008A7311" w:rsidP="005E1EC9">
      <w:pPr>
        <w:spacing w:line="360" w:lineRule="auto"/>
        <w:jc w:val="both"/>
        <w:rPr>
          <w:rFonts w:asciiTheme="majorBidi" w:hAnsiTheme="majorBidi" w:cstheme="majorBidi"/>
          <w:sz w:val="24"/>
          <w:szCs w:val="24"/>
        </w:rPr>
      </w:pPr>
      <w:r w:rsidRPr="00C179EC">
        <w:rPr>
          <w:rFonts w:asciiTheme="majorBidi" w:hAnsiTheme="majorBidi" w:cstheme="majorBidi"/>
          <w:sz w:val="24"/>
          <w:szCs w:val="24"/>
        </w:rPr>
        <w:t xml:space="preserve">Le </w:t>
      </w:r>
      <w:r w:rsidR="001E726E" w:rsidRPr="00C179EC">
        <w:rPr>
          <w:rFonts w:asciiTheme="majorBidi" w:hAnsiTheme="majorBidi" w:cstheme="majorBidi"/>
          <w:sz w:val="24"/>
          <w:szCs w:val="24"/>
        </w:rPr>
        <w:t>fixateur</w:t>
      </w:r>
      <w:r w:rsidRPr="00C179EC">
        <w:rPr>
          <w:rFonts w:asciiTheme="majorBidi" w:hAnsiTheme="majorBidi" w:cstheme="majorBidi"/>
          <w:sz w:val="24"/>
          <w:szCs w:val="24"/>
        </w:rPr>
        <w:t xml:space="preserve"> dont </w:t>
      </w:r>
      <w:r w:rsidR="001E726E" w:rsidRPr="00C179EC">
        <w:rPr>
          <w:rFonts w:asciiTheme="majorBidi" w:hAnsiTheme="majorBidi" w:cstheme="majorBidi"/>
          <w:sz w:val="24"/>
          <w:szCs w:val="24"/>
        </w:rPr>
        <w:t>pénétrer</w:t>
      </w:r>
      <w:r w:rsidRPr="00C179EC">
        <w:rPr>
          <w:rFonts w:asciiTheme="majorBidi" w:hAnsiTheme="majorBidi" w:cstheme="majorBidi"/>
          <w:sz w:val="24"/>
          <w:szCs w:val="24"/>
        </w:rPr>
        <w:t xml:space="preserve"> </w:t>
      </w:r>
      <w:r w:rsidR="001E726E" w:rsidRPr="00C179EC">
        <w:rPr>
          <w:rFonts w:asciiTheme="majorBidi" w:hAnsiTheme="majorBidi" w:cstheme="majorBidi"/>
          <w:sz w:val="24"/>
          <w:szCs w:val="24"/>
        </w:rPr>
        <w:t>rapidement</w:t>
      </w:r>
      <w:r w:rsidRPr="00C179EC">
        <w:rPr>
          <w:rFonts w:asciiTheme="majorBidi" w:hAnsiTheme="majorBidi" w:cstheme="majorBidi"/>
          <w:sz w:val="24"/>
          <w:szCs w:val="24"/>
        </w:rPr>
        <w:t xml:space="preserve"> dans les tissus cellulaires et assurer un </w:t>
      </w:r>
      <w:r w:rsidR="001E726E" w:rsidRPr="00C179EC">
        <w:rPr>
          <w:rFonts w:asciiTheme="majorBidi" w:hAnsiTheme="majorBidi" w:cstheme="majorBidi"/>
          <w:sz w:val="24"/>
          <w:szCs w:val="24"/>
        </w:rPr>
        <w:t>arrêt</w:t>
      </w:r>
      <w:r w:rsidRPr="00C179EC">
        <w:rPr>
          <w:rFonts w:asciiTheme="majorBidi" w:hAnsiTheme="majorBidi" w:cstheme="majorBidi"/>
          <w:sz w:val="24"/>
          <w:szCs w:val="24"/>
        </w:rPr>
        <w:t xml:space="preserve"> </w:t>
      </w:r>
      <w:r w:rsidR="001E726E" w:rsidRPr="00C179EC">
        <w:rPr>
          <w:rFonts w:asciiTheme="majorBidi" w:hAnsiTheme="majorBidi" w:cstheme="majorBidi"/>
          <w:sz w:val="24"/>
          <w:szCs w:val="24"/>
        </w:rPr>
        <w:t>rapide</w:t>
      </w:r>
      <w:r w:rsidRPr="00C179EC">
        <w:rPr>
          <w:rFonts w:asciiTheme="majorBidi" w:hAnsiTheme="majorBidi" w:cstheme="majorBidi"/>
          <w:sz w:val="24"/>
          <w:szCs w:val="24"/>
        </w:rPr>
        <w:t xml:space="preserve"> de la </w:t>
      </w:r>
      <w:r w:rsidR="001E726E" w:rsidRPr="00C179EC">
        <w:rPr>
          <w:rFonts w:asciiTheme="majorBidi" w:hAnsiTheme="majorBidi" w:cstheme="majorBidi"/>
          <w:sz w:val="24"/>
          <w:szCs w:val="24"/>
        </w:rPr>
        <w:t xml:space="preserve">division </w:t>
      </w:r>
      <w:r w:rsidRPr="00C179EC">
        <w:rPr>
          <w:rFonts w:asciiTheme="majorBidi" w:hAnsiTheme="majorBidi" w:cstheme="majorBidi"/>
          <w:sz w:val="24"/>
          <w:szCs w:val="24"/>
        </w:rPr>
        <w:t xml:space="preserve">sans léser ou détruire la structure </w:t>
      </w:r>
      <w:r w:rsidR="001E726E" w:rsidRPr="00C179EC">
        <w:rPr>
          <w:rFonts w:asciiTheme="majorBidi" w:hAnsiTheme="majorBidi" w:cstheme="majorBidi"/>
          <w:sz w:val="24"/>
          <w:szCs w:val="24"/>
        </w:rPr>
        <w:t>chromosomique</w:t>
      </w:r>
      <w:r w:rsidR="00EB5649">
        <w:rPr>
          <w:rFonts w:asciiTheme="majorBidi" w:hAnsiTheme="majorBidi" w:cstheme="majorBidi"/>
          <w:sz w:val="24"/>
          <w:szCs w:val="24"/>
        </w:rPr>
        <w:t>. La fixation à également un rôle aseptisant sur les tissus car pour une bonne conservation du matériel végétal, tout risque de décomposition doit être écarté.</w:t>
      </w:r>
    </w:p>
    <w:p w:rsidR="00EB5649" w:rsidRDefault="00EB5649" w:rsidP="005E1EC9">
      <w:pPr>
        <w:spacing w:line="360" w:lineRule="auto"/>
        <w:jc w:val="both"/>
        <w:rPr>
          <w:rFonts w:asciiTheme="majorBidi" w:hAnsiTheme="majorBidi" w:cstheme="majorBidi"/>
          <w:sz w:val="24"/>
          <w:szCs w:val="24"/>
        </w:rPr>
      </w:pPr>
      <w:r>
        <w:rPr>
          <w:rFonts w:asciiTheme="majorBidi" w:hAnsiTheme="majorBidi" w:cstheme="majorBidi"/>
          <w:sz w:val="24"/>
          <w:szCs w:val="24"/>
        </w:rPr>
        <w:t>Les fixateurs utilisés sont très nombreux. Les plus  employés sont :</w:t>
      </w:r>
    </w:p>
    <w:p w:rsidR="00EB5649" w:rsidRDefault="00EB5649" w:rsidP="00EB5649">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Les fluides proposés par Carnoy (1886)</w:t>
      </w:r>
    </w:p>
    <w:p w:rsidR="00EB5649" w:rsidRDefault="00EB5649" w:rsidP="00EB5649">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F.A.A (éthanol- formol-acide acétique : 14 :6 :11)</w:t>
      </w:r>
    </w:p>
    <w:p w:rsidR="00EB5649" w:rsidRDefault="00EB5649" w:rsidP="00EB5649">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Butanol-acide acétique acide chromique : 9 :3 :2)</w:t>
      </w:r>
    </w:p>
    <w:p w:rsidR="00EB5649" w:rsidRDefault="00EB5649" w:rsidP="00EB5649">
      <w:pPr>
        <w:pStyle w:val="Paragraphedeliste"/>
        <w:numPr>
          <w:ilvl w:val="0"/>
          <w:numId w:val="3"/>
        </w:numPr>
        <w:spacing w:line="360" w:lineRule="auto"/>
        <w:jc w:val="both"/>
        <w:rPr>
          <w:rFonts w:asciiTheme="majorBidi" w:hAnsiTheme="majorBidi" w:cstheme="majorBidi"/>
          <w:sz w:val="24"/>
          <w:szCs w:val="24"/>
        </w:rPr>
      </w:pPr>
      <w:r>
        <w:rPr>
          <w:rFonts w:asciiTheme="majorBidi" w:hAnsiTheme="majorBidi" w:cstheme="majorBidi"/>
          <w:sz w:val="24"/>
          <w:szCs w:val="24"/>
        </w:rPr>
        <w:t>Carmin acétique du Belling</w:t>
      </w:r>
    </w:p>
    <w:p w:rsidR="00EB5649" w:rsidRDefault="00EB5649" w:rsidP="00EB5649">
      <w:pPr>
        <w:pStyle w:val="Paragraphedeliste"/>
        <w:numPr>
          <w:ilvl w:val="0"/>
          <w:numId w:val="13"/>
        </w:numPr>
        <w:spacing w:line="360" w:lineRule="auto"/>
        <w:jc w:val="both"/>
        <w:rPr>
          <w:rFonts w:asciiTheme="majorBidi" w:hAnsiTheme="majorBidi" w:cstheme="majorBidi"/>
          <w:b/>
          <w:bCs/>
          <w:i/>
          <w:iCs/>
          <w:sz w:val="24"/>
          <w:szCs w:val="24"/>
        </w:rPr>
      </w:pPr>
      <w:r w:rsidRPr="00EB5649">
        <w:rPr>
          <w:rFonts w:asciiTheme="majorBidi" w:hAnsiTheme="majorBidi" w:cstheme="majorBidi"/>
          <w:b/>
          <w:bCs/>
          <w:i/>
          <w:iCs/>
          <w:sz w:val="24"/>
          <w:szCs w:val="24"/>
        </w:rPr>
        <w:t>le stockage</w:t>
      </w:r>
    </w:p>
    <w:p w:rsidR="00EB5649" w:rsidRDefault="00842ED0" w:rsidP="00EB5649">
      <w:pPr>
        <w:spacing w:line="360" w:lineRule="auto"/>
        <w:ind w:left="360"/>
        <w:jc w:val="both"/>
        <w:rPr>
          <w:rFonts w:asciiTheme="majorBidi" w:hAnsiTheme="majorBidi" w:cstheme="majorBidi"/>
          <w:sz w:val="24"/>
          <w:szCs w:val="24"/>
        </w:rPr>
      </w:pPr>
      <w:r>
        <w:rPr>
          <w:rFonts w:asciiTheme="majorBidi" w:hAnsiTheme="majorBidi" w:cstheme="majorBidi"/>
          <w:sz w:val="24"/>
          <w:szCs w:val="24"/>
        </w:rPr>
        <w:t>Cette</w:t>
      </w:r>
      <w:r w:rsidR="00EB5649">
        <w:rPr>
          <w:rFonts w:asciiTheme="majorBidi" w:hAnsiTheme="majorBidi" w:cstheme="majorBidi"/>
          <w:sz w:val="24"/>
          <w:szCs w:val="24"/>
        </w:rPr>
        <w:t xml:space="preserve"> opération permet de différer les observations qui ne sont pas</w:t>
      </w:r>
      <w:r>
        <w:rPr>
          <w:rFonts w:asciiTheme="majorBidi" w:hAnsiTheme="majorBidi" w:cstheme="majorBidi"/>
          <w:sz w:val="24"/>
          <w:szCs w:val="24"/>
        </w:rPr>
        <w:t xml:space="preserve"> </w:t>
      </w:r>
      <w:r w:rsidR="00EB5649">
        <w:rPr>
          <w:rFonts w:asciiTheme="majorBidi" w:hAnsiTheme="majorBidi" w:cstheme="majorBidi"/>
          <w:sz w:val="24"/>
          <w:szCs w:val="24"/>
        </w:rPr>
        <w:t>toujours possibles au moment du prélèvement.</w:t>
      </w:r>
      <w:r>
        <w:rPr>
          <w:rFonts w:asciiTheme="majorBidi" w:hAnsiTheme="majorBidi" w:cstheme="majorBidi"/>
          <w:sz w:val="24"/>
          <w:szCs w:val="24"/>
        </w:rPr>
        <w:t xml:space="preserve"> Le stockage se fait généralement dans l’éthanol 70% ou 50%.</w:t>
      </w:r>
      <w:r w:rsidR="00EB5649">
        <w:rPr>
          <w:rFonts w:asciiTheme="majorBidi" w:hAnsiTheme="majorBidi" w:cstheme="majorBidi"/>
          <w:sz w:val="24"/>
          <w:szCs w:val="24"/>
        </w:rPr>
        <w:t xml:space="preserve"> </w:t>
      </w:r>
    </w:p>
    <w:p w:rsidR="00842ED0" w:rsidRDefault="00842ED0" w:rsidP="00EB5649">
      <w:pPr>
        <w:spacing w:line="360" w:lineRule="auto"/>
        <w:ind w:left="360"/>
        <w:jc w:val="both"/>
        <w:rPr>
          <w:rFonts w:asciiTheme="majorBidi" w:hAnsiTheme="majorBidi" w:cstheme="majorBidi"/>
          <w:sz w:val="24"/>
          <w:szCs w:val="24"/>
        </w:rPr>
      </w:pPr>
      <w:r>
        <w:rPr>
          <w:rFonts w:asciiTheme="majorBidi" w:hAnsiTheme="majorBidi" w:cstheme="majorBidi"/>
          <w:sz w:val="24"/>
          <w:szCs w:val="24"/>
        </w:rPr>
        <w:t xml:space="preserve">Chez certaines espèces (Triticées), la durée d’un stockage minimum de quelques semaines dans l’éthanol à 70% est indispensable au montage d’une bonne préparation microscopique ; alors que chez d’autres espèces (Crucifères), une trop longue conservation est néfaste. Dans le premier cas, cela se traduit par une grande fragilité de la paroi des CMP, aboutissant lors du montage, à son éclatement suivi d’une dispersion des </w:t>
      </w:r>
      <w:r>
        <w:rPr>
          <w:rFonts w:asciiTheme="majorBidi" w:hAnsiTheme="majorBidi" w:cstheme="majorBidi"/>
          <w:sz w:val="24"/>
          <w:szCs w:val="24"/>
        </w:rPr>
        <w:lastRenderedPageBreak/>
        <w:t>chromosomes. Dans le deuxième cas, c’est la rigidité de la paroi cellulaire qui empêche toute dilatation du cytoplasme et donc nuit à un bon étalement de la plaque métaphasique.</w:t>
      </w:r>
    </w:p>
    <w:p w:rsidR="00842ED0" w:rsidRDefault="00842ED0" w:rsidP="00EB5649">
      <w:pPr>
        <w:spacing w:line="360" w:lineRule="auto"/>
        <w:ind w:left="360"/>
        <w:jc w:val="both"/>
        <w:rPr>
          <w:rFonts w:asciiTheme="majorBidi" w:hAnsiTheme="majorBidi" w:cstheme="majorBidi"/>
          <w:sz w:val="24"/>
          <w:szCs w:val="24"/>
        </w:rPr>
      </w:pPr>
      <w:r>
        <w:rPr>
          <w:rFonts w:asciiTheme="majorBidi" w:hAnsiTheme="majorBidi" w:cstheme="majorBidi"/>
          <w:sz w:val="24"/>
          <w:szCs w:val="24"/>
        </w:rPr>
        <w:t>Le carmin acétique</w:t>
      </w:r>
      <w:r w:rsidR="00F6417E">
        <w:rPr>
          <w:rFonts w:asciiTheme="majorBidi" w:hAnsiTheme="majorBidi" w:cstheme="majorBidi"/>
          <w:sz w:val="24"/>
          <w:szCs w:val="24"/>
        </w:rPr>
        <w:t xml:space="preserve"> </w:t>
      </w:r>
      <w:r>
        <w:rPr>
          <w:rFonts w:asciiTheme="majorBidi" w:hAnsiTheme="majorBidi" w:cstheme="majorBidi"/>
          <w:sz w:val="24"/>
          <w:szCs w:val="24"/>
        </w:rPr>
        <w:t xml:space="preserve">et l’éthanol acétique peuvent jouer parfois le double </w:t>
      </w:r>
      <w:r w:rsidR="00F6417E">
        <w:rPr>
          <w:rFonts w:asciiTheme="majorBidi" w:hAnsiTheme="majorBidi" w:cstheme="majorBidi"/>
          <w:sz w:val="24"/>
          <w:szCs w:val="24"/>
        </w:rPr>
        <w:t>rôle</w:t>
      </w:r>
      <w:r>
        <w:rPr>
          <w:rFonts w:asciiTheme="majorBidi" w:hAnsiTheme="majorBidi" w:cstheme="majorBidi"/>
          <w:sz w:val="24"/>
          <w:szCs w:val="24"/>
        </w:rPr>
        <w:t xml:space="preserve"> de solution </w:t>
      </w:r>
      <w:r w:rsidR="00F6417E">
        <w:rPr>
          <w:rFonts w:asciiTheme="majorBidi" w:hAnsiTheme="majorBidi" w:cstheme="majorBidi"/>
          <w:sz w:val="24"/>
          <w:szCs w:val="24"/>
        </w:rPr>
        <w:t>de fixation et de solution de stockage.</w:t>
      </w:r>
      <w:r>
        <w:rPr>
          <w:rFonts w:asciiTheme="majorBidi" w:hAnsiTheme="majorBidi" w:cstheme="majorBidi"/>
          <w:sz w:val="24"/>
          <w:szCs w:val="24"/>
        </w:rPr>
        <w:t xml:space="preserve">   </w:t>
      </w:r>
    </w:p>
    <w:p w:rsidR="00F6417E" w:rsidRDefault="00F6417E" w:rsidP="00F6417E">
      <w:pPr>
        <w:pStyle w:val="Paragraphedeliste"/>
        <w:numPr>
          <w:ilvl w:val="0"/>
          <w:numId w:val="13"/>
        </w:numPr>
        <w:spacing w:line="360" w:lineRule="auto"/>
        <w:jc w:val="both"/>
        <w:rPr>
          <w:rFonts w:asciiTheme="majorBidi" w:hAnsiTheme="majorBidi" w:cstheme="majorBidi"/>
          <w:b/>
          <w:bCs/>
          <w:i/>
          <w:iCs/>
          <w:sz w:val="24"/>
          <w:szCs w:val="24"/>
        </w:rPr>
      </w:pPr>
      <w:r w:rsidRPr="00F6417E">
        <w:rPr>
          <w:rFonts w:asciiTheme="majorBidi" w:hAnsiTheme="majorBidi" w:cstheme="majorBidi"/>
          <w:b/>
          <w:bCs/>
          <w:i/>
          <w:iCs/>
          <w:sz w:val="24"/>
          <w:szCs w:val="24"/>
        </w:rPr>
        <w:t>Le montage</w:t>
      </w:r>
    </w:p>
    <w:p w:rsidR="00F6417E" w:rsidRDefault="00F6417E" w:rsidP="00F6417E">
      <w:pPr>
        <w:spacing w:line="360" w:lineRule="auto"/>
        <w:ind w:left="360"/>
        <w:jc w:val="both"/>
        <w:rPr>
          <w:rFonts w:asciiTheme="majorBidi" w:hAnsiTheme="majorBidi" w:cstheme="majorBidi"/>
          <w:sz w:val="24"/>
          <w:szCs w:val="24"/>
        </w:rPr>
      </w:pPr>
      <w:r w:rsidRPr="00F6417E">
        <w:rPr>
          <w:rFonts w:asciiTheme="majorBidi" w:hAnsiTheme="majorBidi" w:cstheme="majorBidi"/>
          <w:sz w:val="24"/>
          <w:szCs w:val="24"/>
        </w:rPr>
        <w:t>Le montage se fait sous loupe binoculaire</w:t>
      </w:r>
      <w:r>
        <w:rPr>
          <w:rFonts w:asciiTheme="majorBidi" w:hAnsiTheme="majorBidi" w:cstheme="majorBidi"/>
          <w:sz w:val="24"/>
          <w:szCs w:val="24"/>
        </w:rPr>
        <w:t xml:space="preserve"> et peut être comparé à un frottis ; la souplesse des tissus permet une libération et une dispersion des CMP. On peut distinguer trios phases principales dans le montage :</w:t>
      </w:r>
    </w:p>
    <w:p w:rsidR="00DB6779" w:rsidRDefault="00F6417E" w:rsidP="00DB6779">
      <w:pPr>
        <w:pStyle w:val="Paragraphedeliste"/>
        <w:numPr>
          <w:ilvl w:val="0"/>
          <w:numId w:val="14"/>
        </w:numPr>
        <w:spacing w:line="360" w:lineRule="auto"/>
        <w:jc w:val="both"/>
        <w:rPr>
          <w:rFonts w:asciiTheme="majorBidi" w:hAnsiTheme="majorBidi" w:cstheme="majorBidi"/>
          <w:sz w:val="24"/>
          <w:szCs w:val="24"/>
        </w:rPr>
      </w:pPr>
      <w:r w:rsidRPr="00DB6779">
        <w:rPr>
          <w:rFonts w:asciiTheme="majorBidi" w:hAnsiTheme="majorBidi" w:cstheme="majorBidi"/>
          <w:b/>
          <w:bCs/>
          <w:sz w:val="24"/>
          <w:szCs w:val="24"/>
        </w:rPr>
        <w:t>La coloration :</w:t>
      </w:r>
      <w:r>
        <w:rPr>
          <w:rFonts w:asciiTheme="majorBidi" w:hAnsiTheme="majorBidi" w:cstheme="majorBidi"/>
          <w:sz w:val="24"/>
          <w:szCs w:val="24"/>
        </w:rPr>
        <w:t xml:space="preserve"> sur une lame, dans une goutte de carmin acétique, l’étalement est dilacérée à l’aide d’une aiguille montée sur un roule-goupille.les CMP sont libérées dans le colorant et les débris de l’anthère sont retirés. La préparation est préalablement enduite d’un </w:t>
      </w:r>
      <w:r w:rsidR="00DB6779">
        <w:rPr>
          <w:rFonts w:asciiTheme="majorBidi" w:hAnsiTheme="majorBidi" w:cstheme="majorBidi"/>
          <w:sz w:val="24"/>
          <w:szCs w:val="24"/>
        </w:rPr>
        <w:t>léger</w:t>
      </w:r>
      <w:r>
        <w:rPr>
          <w:rFonts w:asciiTheme="majorBidi" w:hAnsiTheme="majorBidi" w:cstheme="majorBidi"/>
          <w:sz w:val="24"/>
          <w:szCs w:val="24"/>
        </w:rPr>
        <w:t xml:space="preserve"> film </w:t>
      </w:r>
      <w:r w:rsidR="00DB6779">
        <w:rPr>
          <w:rFonts w:asciiTheme="majorBidi" w:hAnsiTheme="majorBidi" w:cstheme="majorBidi"/>
          <w:sz w:val="24"/>
          <w:szCs w:val="24"/>
        </w:rPr>
        <w:t xml:space="preserve">d’albumine glycérinée. Cette opération permet une meilleure rétention des cellules entre la lame et la lamelle lors des phases suivantes du montage. </w:t>
      </w:r>
    </w:p>
    <w:p w:rsidR="00DB6779" w:rsidRPr="00DB6779" w:rsidRDefault="00DB6779" w:rsidP="00DB6779">
      <w:pPr>
        <w:pStyle w:val="Paragraphedeliste"/>
        <w:spacing w:line="360" w:lineRule="auto"/>
        <w:jc w:val="both"/>
        <w:rPr>
          <w:rFonts w:asciiTheme="majorBidi" w:hAnsiTheme="majorBidi" w:cstheme="majorBidi"/>
          <w:sz w:val="24"/>
          <w:szCs w:val="24"/>
        </w:rPr>
      </w:pPr>
      <w:r w:rsidRPr="00DB6779">
        <w:rPr>
          <w:rFonts w:asciiTheme="majorBidi" w:hAnsiTheme="majorBidi" w:cstheme="majorBidi"/>
          <w:sz w:val="24"/>
          <w:szCs w:val="24"/>
        </w:rPr>
        <w:t xml:space="preserve">La préparation est chauffée légèrement </w:t>
      </w:r>
      <w:r>
        <w:rPr>
          <w:rFonts w:asciiTheme="majorBidi" w:hAnsiTheme="majorBidi" w:cstheme="majorBidi"/>
          <w:sz w:val="24"/>
          <w:szCs w:val="24"/>
        </w:rPr>
        <w:t>afin de permettre au cytoplasme de gonfler, aux parois cellulosiques et callosiques de s’ouvrir et d’accentuer la coloration des chromosomes.</w:t>
      </w:r>
    </w:p>
    <w:p w:rsidR="00F6417E" w:rsidRPr="00DB6779" w:rsidRDefault="00F6417E" w:rsidP="00DB6779">
      <w:pPr>
        <w:pStyle w:val="Paragraphedeliste"/>
        <w:numPr>
          <w:ilvl w:val="0"/>
          <w:numId w:val="14"/>
        </w:numPr>
        <w:spacing w:line="360" w:lineRule="auto"/>
        <w:jc w:val="both"/>
        <w:rPr>
          <w:rFonts w:asciiTheme="majorBidi" w:hAnsiTheme="majorBidi" w:cstheme="majorBidi"/>
          <w:sz w:val="24"/>
          <w:szCs w:val="24"/>
        </w:rPr>
      </w:pPr>
      <w:r w:rsidRPr="00DB6779">
        <w:rPr>
          <w:rFonts w:asciiTheme="majorBidi" w:hAnsiTheme="majorBidi" w:cstheme="majorBidi"/>
          <w:b/>
          <w:bCs/>
          <w:sz w:val="24"/>
          <w:szCs w:val="24"/>
        </w:rPr>
        <w:t>La régression</w:t>
      </w:r>
      <w:r w:rsidR="00DB6779">
        <w:rPr>
          <w:rFonts w:asciiTheme="majorBidi" w:hAnsiTheme="majorBidi" w:cstheme="majorBidi"/>
          <w:b/>
          <w:bCs/>
          <w:sz w:val="24"/>
          <w:szCs w:val="24"/>
        </w:rPr>
        <w:t xml:space="preserve"> : </w:t>
      </w:r>
      <w:r w:rsidR="00DB6779">
        <w:rPr>
          <w:rFonts w:asciiTheme="majorBidi" w:hAnsiTheme="majorBidi" w:cstheme="majorBidi"/>
          <w:sz w:val="24"/>
          <w:szCs w:val="24"/>
        </w:rPr>
        <w:t>la régression à l’eau acétique 45% va éclaircir le cytoplasme et permettre de dissocier les configurations chromosomiques. Un légère chauffage à ce stade accentue encore la régression.</w:t>
      </w:r>
    </w:p>
    <w:p w:rsidR="00F6417E" w:rsidRPr="00B07747" w:rsidRDefault="00F6417E" w:rsidP="00DB6779">
      <w:pPr>
        <w:pStyle w:val="Paragraphedeliste"/>
        <w:numPr>
          <w:ilvl w:val="0"/>
          <w:numId w:val="14"/>
        </w:numPr>
        <w:spacing w:line="360" w:lineRule="auto"/>
        <w:jc w:val="both"/>
        <w:rPr>
          <w:rFonts w:asciiTheme="majorBidi" w:hAnsiTheme="majorBidi" w:cstheme="majorBidi"/>
          <w:b/>
          <w:bCs/>
          <w:sz w:val="24"/>
          <w:szCs w:val="24"/>
        </w:rPr>
      </w:pPr>
      <w:r w:rsidRPr="00DB6779">
        <w:rPr>
          <w:rFonts w:asciiTheme="majorBidi" w:hAnsiTheme="majorBidi" w:cstheme="majorBidi"/>
          <w:b/>
          <w:bCs/>
          <w:sz w:val="24"/>
          <w:szCs w:val="24"/>
        </w:rPr>
        <w:t>L’étalement</w:t>
      </w:r>
      <w:r w:rsidR="00DB6779">
        <w:rPr>
          <w:rFonts w:asciiTheme="majorBidi" w:hAnsiTheme="majorBidi" w:cstheme="majorBidi"/>
          <w:b/>
          <w:bCs/>
          <w:sz w:val="24"/>
          <w:szCs w:val="24"/>
        </w:rPr>
        <w:t xml:space="preserve"> : </w:t>
      </w:r>
      <w:r w:rsidR="00DB6779">
        <w:rPr>
          <w:rFonts w:asciiTheme="majorBidi" w:hAnsiTheme="majorBidi" w:cstheme="majorBidi"/>
          <w:sz w:val="24"/>
          <w:szCs w:val="24"/>
        </w:rPr>
        <w:t xml:space="preserve">lorsqu’un bon contraste entre le cytoplasme est la coloration des chromosomes est obtenue, on procède à l’étalement proprement dit en exerçant  </w:t>
      </w:r>
      <w:r w:rsidR="00B07747">
        <w:rPr>
          <w:rFonts w:asciiTheme="majorBidi" w:hAnsiTheme="majorBidi" w:cstheme="majorBidi"/>
          <w:sz w:val="24"/>
          <w:szCs w:val="24"/>
        </w:rPr>
        <w:t>une pression plus ou moins forte, avec le pouce, sur la lamelle.</w:t>
      </w:r>
    </w:p>
    <w:p w:rsidR="00B07747" w:rsidRDefault="00B07747" w:rsidP="00B07747">
      <w:pPr>
        <w:pStyle w:val="Paragraphedeliste"/>
        <w:spacing w:line="360" w:lineRule="auto"/>
        <w:jc w:val="both"/>
        <w:rPr>
          <w:rFonts w:asciiTheme="majorBidi" w:hAnsiTheme="majorBidi" w:cstheme="majorBidi"/>
          <w:sz w:val="24"/>
          <w:szCs w:val="24"/>
        </w:rPr>
      </w:pPr>
      <w:r w:rsidRPr="00B07747">
        <w:rPr>
          <w:rFonts w:asciiTheme="majorBidi" w:hAnsiTheme="majorBidi" w:cstheme="majorBidi"/>
          <w:sz w:val="24"/>
          <w:szCs w:val="24"/>
        </w:rPr>
        <w:t>Parfois la régression</w:t>
      </w:r>
      <w:r>
        <w:rPr>
          <w:rFonts w:asciiTheme="majorBidi" w:hAnsiTheme="majorBidi" w:cstheme="majorBidi"/>
          <w:sz w:val="24"/>
          <w:szCs w:val="24"/>
        </w:rPr>
        <w:t xml:space="preserve"> est excessive et les chromosomes sont plutôt décolorés. L’utilisation de la fuschine carbolique permet alors une recoloration de la chromatine. Le principe de dispersion de ce colorant sous la lamelle est le même que celui appliqué dans le cas de la régression par l’eau acétique.</w:t>
      </w:r>
    </w:p>
    <w:p w:rsidR="00B07747" w:rsidRDefault="00B07747" w:rsidP="00B07747">
      <w:pPr>
        <w:pStyle w:val="Paragraphedeliste"/>
        <w:spacing w:line="360" w:lineRule="auto"/>
        <w:jc w:val="both"/>
        <w:rPr>
          <w:rFonts w:asciiTheme="majorBidi" w:hAnsiTheme="majorBidi" w:cstheme="majorBidi"/>
          <w:sz w:val="24"/>
          <w:szCs w:val="24"/>
        </w:rPr>
      </w:pPr>
      <w:r>
        <w:rPr>
          <w:rFonts w:asciiTheme="majorBidi" w:hAnsiTheme="majorBidi" w:cstheme="majorBidi"/>
          <w:sz w:val="24"/>
          <w:szCs w:val="24"/>
        </w:rPr>
        <w:t xml:space="preserve">La </w:t>
      </w:r>
      <w:r w:rsidRPr="00B07747">
        <w:rPr>
          <w:rFonts w:asciiTheme="majorBidi" w:hAnsiTheme="majorBidi" w:cstheme="majorBidi"/>
          <w:sz w:val="24"/>
          <w:szCs w:val="24"/>
        </w:rPr>
        <w:t xml:space="preserve"> </w:t>
      </w:r>
      <w:r>
        <w:rPr>
          <w:rFonts w:asciiTheme="majorBidi" w:hAnsiTheme="majorBidi" w:cstheme="majorBidi"/>
          <w:sz w:val="24"/>
          <w:szCs w:val="24"/>
        </w:rPr>
        <w:t xml:space="preserve">coloration par la fuschine carbolique permet d’effectuer les observations dans des conditions plus confortables et d’obtenir de très bons résultats dans les prises de vues. Ces deux </w:t>
      </w:r>
      <w:r w:rsidR="00DE5C48">
        <w:rPr>
          <w:rFonts w:asciiTheme="majorBidi" w:hAnsiTheme="majorBidi" w:cstheme="majorBidi"/>
          <w:sz w:val="24"/>
          <w:szCs w:val="24"/>
        </w:rPr>
        <w:t>critères</w:t>
      </w:r>
      <w:r>
        <w:rPr>
          <w:rFonts w:asciiTheme="majorBidi" w:hAnsiTheme="majorBidi" w:cstheme="majorBidi"/>
          <w:sz w:val="24"/>
          <w:szCs w:val="24"/>
        </w:rPr>
        <w:t xml:space="preserve"> conduisent à son utilisation systématique par certains laboratoires.</w:t>
      </w:r>
    </w:p>
    <w:p w:rsidR="00B07747" w:rsidRPr="00DE5C48" w:rsidRDefault="00DE5C48" w:rsidP="00DE5C48">
      <w:pPr>
        <w:pStyle w:val="Paragraphedeliste"/>
        <w:numPr>
          <w:ilvl w:val="0"/>
          <w:numId w:val="13"/>
        </w:numPr>
        <w:spacing w:line="360" w:lineRule="auto"/>
        <w:jc w:val="both"/>
        <w:rPr>
          <w:rFonts w:asciiTheme="majorBidi" w:hAnsiTheme="majorBidi" w:cstheme="majorBidi"/>
          <w:b/>
          <w:bCs/>
          <w:sz w:val="24"/>
          <w:szCs w:val="24"/>
        </w:rPr>
      </w:pPr>
      <w:r w:rsidRPr="00DE5C48">
        <w:rPr>
          <w:rFonts w:asciiTheme="majorBidi" w:hAnsiTheme="majorBidi" w:cstheme="majorBidi"/>
          <w:b/>
          <w:bCs/>
          <w:sz w:val="24"/>
          <w:szCs w:val="24"/>
        </w:rPr>
        <w:t>L’observation</w:t>
      </w:r>
    </w:p>
    <w:p w:rsidR="00F6417E" w:rsidRPr="0074134A" w:rsidRDefault="00DE5C48" w:rsidP="0074134A">
      <w:pPr>
        <w:spacing w:line="360" w:lineRule="auto"/>
        <w:jc w:val="both"/>
        <w:rPr>
          <w:rFonts w:asciiTheme="majorBidi" w:hAnsiTheme="majorBidi" w:cstheme="majorBidi"/>
          <w:sz w:val="24"/>
          <w:szCs w:val="24"/>
        </w:rPr>
      </w:pPr>
      <w:r w:rsidRPr="00DE5C48">
        <w:rPr>
          <w:rFonts w:asciiTheme="majorBidi" w:hAnsiTheme="majorBidi" w:cstheme="majorBidi"/>
          <w:sz w:val="24"/>
          <w:szCs w:val="24"/>
        </w:rPr>
        <w:t>Elle se réalise dans les même</w:t>
      </w:r>
      <w:r w:rsidR="0074134A">
        <w:rPr>
          <w:rFonts w:asciiTheme="majorBidi" w:hAnsiTheme="majorBidi" w:cstheme="majorBidi"/>
          <w:sz w:val="24"/>
          <w:szCs w:val="24"/>
        </w:rPr>
        <w:t>s</w:t>
      </w:r>
      <w:r w:rsidRPr="00DE5C48">
        <w:rPr>
          <w:rFonts w:asciiTheme="majorBidi" w:hAnsiTheme="majorBidi" w:cstheme="majorBidi"/>
          <w:sz w:val="24"/>
          <w:szCs w:val="24"/>
        </w:rPr>
        <w:t xml:space="preserve"> conditions que celles décrites </w:t>
      </w:r>
      <w:r w:rsidR="0074134A" w:rsidRPr="00DE5C48">
        <w:rPr>
          <w:rFonts w:asciiTheme="majorBidi" w:hAnsiTheme="majorBidi" w:cstheme="majorBidi"/>
          <w:sz w:val="24"/>
          <w:szCs w:val="24"/>
        </w:rPr>
        <w:t>à la</w:t>
      </w:r>
      <w:r w:rsidRPr="00DE5C48">
        <w:rPr>
          <w:rFonts w:asciiTheme="majorBidi" w:hAnsiTheme="majorBidi" w:cstheme="majorBidi"/>
          <w:sz w:val="24"/>
          <w:szCs w:val="24"/>
        </w:rPr>
        <w:t xml:space="preserve"> division mitotique</w:t>
      </w:r>
      <w:r>
        <w:rPr>
          <w:rFonts w:asciiTheme="majorBidi" w:hAnsiTheme="majorBidi" w:cstheme="majorBidi"/>
          <w:sz w:val="24"/>
          <w:szCs w:val="24"/>
        </w:rPr>
        <w:t>.</w:t>
      </w:r>
    </w:p>
    <w:sectPr w:rsidR="00F6417E" w:rsidRPr="0074134A" w:rsidSect="00EB2B24">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D67" w:rsidRDefault="001A1D67" w:rsidP="002517F0">
      <w:pPr>
        <w:spacing w:after="0" w:line="240" w:lineRule="auto"/>
      </w:pPr>
      <w:r>
        <w:separator/>
      </w:r>
    </w:p>
  </w:endnote>
  <w:endnote w:type="continuationSeparator" w:id="1">
    <w:p w:rsidR="001A1D67" w:rsidRDefault="001A1D67" w:rsidP="002517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65779"/>
      <w:docPartObj>
        <w:docPartGallery w:val="Page Numbers (Bottom of Page)"/>
        <w:docPartUnique/>
      </w:docPartObj>
    </w:sdtPr>
    <w:sdtContent>
      <w:p w:rsidR="002517F0" w:rsidRDefault="00EE5172">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5123"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5123">
                <w:txbxContent>
                  <w:p w:rsidR="00C179EC" w:rsidRDefault="00EE5172">
                    <w:pPr>
                      <w:jc w:val="center"/>
                    </w:pPr>
                    <w:fldSimple w:instr=" PAGE    \* MERGEFORMAT ">
                      <w:r w:rsidR="00623B3E" w:rsidRPr="00623B3E">
                        <w:rPr>
                          <w:noProof/>
                          <w:sz w:val="16"/>
                          <w:szCs w:val="16"/>
                        </w:rPr>
                        <w:t>10</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D67" w:rsidRDefault="001A1D67" w:rsidP="002517F0">
      <w:pPr>
        <w:spacing w:after="0" w:line="240" w:lineRule="auto"/>
      </w:pPr>
      <w:r>
        <w:separator/>
      </w:r>
    </w:p>
  </w:footnote>
  <w:footnote w:type="continuationSeparator" w:id="1">
    <w:p w:rsidR="001A1D67" w:rsidRDefault="001A1D67" w:rsidP="002517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60D0D"/>
    <w:multiLevelType w:val="hybridMultilevel"/>
    <w:tmpl w:val="DBEECC0C"/>
    <w:lvl w:ilvl="0" w:tplc="3858ED8C">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9F644DB"/>
    <w:multiLevelType w:val="hybridMultilevel"/>
    <w:tmpl w:val="B1BAA6DA"/>
    <w:lvl w:ilvl="0" w:tplc="FE66485E">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D967590"/>
    <w:multiLevelType w:val="hybridMultilevel"/>
    <w:tmpl w:val="DDD862E8"/>
    <w:lvl w:ilvl="0" w:tplc="236E740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DDB2F5F"/>
    <w:multiLevelType w:val="hybridMultilevel"/>
    <w:tmpl w:val="1DDE4026"/>
    <w:lvl w:ilvl="0" w:tplc="584A8F5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1116702"/>
    <w:multiLevelType w:val="hybridMultilevel"/>
    <w:tmpl w:val="CD500A8E"/>
    <w:lvl w:ilvl="0" w:tplc="026A1EE0">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6295A0A"/>
    <w:multiLevelType w:val="hybridMultilevel"/>
    <w:tmpl w:val="315E38DE"/>
    <w:lvl w:ilvl="0" w:tplc="46DCC4E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8DC2CA6"/>
    <w:multiLevelType w:val="hybridMultilevel"/>
    <w:tmpl w:val="9B545C22"/>
    <w:lvl w:ilvl="0" w:tplc="F2122A72">
      <w:start w:val="2"/>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C591AC2"/>
    <w:multiLevelType w:val="hybridMultilevel"/>
    <w:tmpl w:val="13180346"/>
    <w:lvl w:ilvl="0" w:tplc="AF223A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3211E1F"/>
    <w:multiLevelType w:val="hybridMultilevel"/>
    <w:tmpl w:val="02B63B02"/>
    <w:lvl w:ilvl="0" w:tplc="B79A051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32935F7"/>
    <w:multiLevelType w:val="hybridMultilevel"/>
    <w:tmpl w:val="F4C618F8"/>
    <w:lvl w:ilvl="0" w:tplc="4622F7BE">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E52709D"/>
    <w:multiLevelType w:val="hybridMultilevel"/>
    <w:tmpl w:val="E6DAB61C"/>
    <w:lvl w:ilvl="0" w:tplc="912CEF5A">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41628E7"/>
    <w:multiLevelType w:val="hybridMultilevel"/>
    <w:tmpl w:val="4D484006"/>
    <w:lvl w:ilvl="0" w:tplc="201413A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B8418B5"/>
    <w:multiLevelType w:val="hybridMultilevel"/>
    <w:tmpl w:val="4E080F16"/>
    <w:lvl w:ilvl="0" w:tplc="9224FA56">
      <w:start w:val="2"/>
      <w:numFmt w:val="bullet"/>
      <w:lvlText w:val="-"/>
      <w:lvlJc w:val="left"/>
      <w:pPr>
        <w:ind w:left="720" w:hanging="360"/>
      </w:pPr>
      <w:rPr>
        <w:rFonts w:ascii="Times New Roman" w:eastAsiaTheme="minorEastAsia" w:hAnsi="Times New Roman" w:cs="Times New Roman"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60E91E1D"/>
    <w:multiLevelType w:val="hybridMultilevel"/>
    <w:tmpl w:val="3E4AEC9A"/>
    <w:lvl w:ilvl="0" w:tplc="0BF866E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9AA3A02"/>
    <w:multiLevelType w:val="hybridMultilevel"/>
    <w:tmpl w:val="4C42E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79E75372"/>
    <w:multiLevelType w:val="hybridMultilevel"/>
    <w:tmpl w:val="77B0F86C"/>
    <w:lvl w:ilvl="0" w:tplc="803A90B8">
      <w:start w:val="1"/>
      <w:numFmt w:val="decimal"/>
      <w:lvlText w:val="%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5"/>
  </w:num>
  <w:num w:numId="3">
    <w:abstractNumId w:val="10"/>
  </w:num>
  <w:num w:numId="4">
    <w:abstractNumId w:val="11"/>
  </w:num>
  <w:num w:numId="5">
    <w:abstractNumId w:val="0"/>
  </w:num>
  <w:num w:numId="6">
    <w:abstractNumId w:val="7"/>
  </w:num>
  <w:num w:numId="7">
    <w:abstractNumId w:val="14"/>
  </w:num>
  <w:num w:numId="8">
    <w:abstractNumId w:val="12"/>
  </w:num>
  <w:num w:numId="9">
    <w:abstractNumId w:val="8"/>
  </w:num>
  <w:num w:numId="10">
    <w:abstractNumId w:val="2"/>
  </w:num>
  <w:num w:numId="11">
    <w:abstractNumId w:val="1"/>
  </w:num>
  <w:num w:numId="12">
    <w:abstractNumId w:val="4"/>
  </w:num>
  <w:num w:numId="13">
    <w:abstractNumId w:val="9"/>
  </w:num>
  <w:num w:numId="14">
    <w:abstractNumId w:val="3"/>
  </w:num>
  <w:num w:numId="15">
    <w:abstractNumId w:val="15"/>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8434"/>
    <o:shapelayout v:ext="edit">
      <o:idmap v:ext="edit" data="5"/>
    </o:shapelayout>
  </w:hdrShapeDefaults>
  <w:footnotePr>
    <w:footnote w:id="0"/>
    <w:footnote w:id="1"/>
  </w:footnotePr>
  <w:endnotePr>
    <w:endnote w:id="0"/>
    <w:endnote w:id="1"/>
  </w:endnotePr>
  <w:compat>
    <w:useFELayout/>
  </w:compat>
  <w:rsids>
    <w:rsidRoot w:val="000B0720"/>
    <w:rsid w:val="00026CE4"/>
    <w:rsid w:val="00041661"/>
    <w:rsid w:val="000B0720"/>
    <w:rsid w:val="00171067"/>
    <w:rsid w:val="001A1D67"/>
    <w:rsid w:val="001A322C"/>
    <w:rsid w:val="001E726E"/>
    <w:rsid w:val="0021184A"/>
    <w:rsid w:val="00214F56"/>
    <w:rsid w:val="002517F0"/>
    <w:rsid w:val="002F25E1"/>
    <w:rsid w:val="003C6266"/>
    <w:rsid w:val="004542BA"/>
    <w:rsid w:val="0052233C"/>
    <w:rsid w:val="00545310"/>
    <w:rsid w:val="0056588F"/>
    <w:rsid w:val="005A1E9E"/>
    <w:rsid w:val="005B0182"/>
    <w:rsid w:val="005E1EC9"/>
    <w:rsid w:val="00623B3E"/>
    <w:rsid w:val="006C25E7"/>
    <w:rsid w:val="00706440"/>
    <w:rsid w:val="00720BB0"/>
    <w:rsid w:val="0074134A"/>
    <w:rsid w:val="00784C3C"/>
    <w:rsid w:val="007C1408"/>
    <w:rsid w:val="00842ED0"/>
    <w:rsid w:val="00865473"/>
    <w:rsid w:val="00882896"/>
    <w:rsid w:val="008A366E"/>
    <w:rsid w:val="008A7311"/>
    <w:rsid w:val="0096094B"/>
    <w:rsid w:val="009964DA"/>
    <w:rsid w:val="009D388A"/>
    <w:rsid w:val="009E2E3D"/>
    <w:rsid w:val="00A44091"/>
    <w:rsid w:val="00A54E1E"/>
    <w:rsid w:val="00A75345"/>
    <w:rsid w:val="00B07747"/>
    <w:rsid w:val="00B3441C"/>
    <w:rsid w:val="00B81C2D"/>
    <w:rsid w:val="00B962B6"/>
    <w:rsid w:val="00BA2F89"/>
    <w:rsid w:val="00BB0116"/>
    <w:rsid w:val="00BE0C3D"/>
    <w:rsid w:val="00C179EC"/>
    <w:rsid w:val="00C556C8"/>
    <w:rsid w:val="00C61A12"/>
    <w:rsid w:val="00C62E2C"/>
    <w:rsid w:val="00D4348E"/>
    <w:rsid w:val="00D47E0A"/>
    <w:rsid w:val="00D815F5"/>
    <w:rsid w:val="00DB2B7E"/>
    <w:rsid w:val="00DB6779"/>
    <w:rsid w:val="00DD083D"/>
    <w:rsid w:val="00DE5382"/>
    <w:rsid w:val="00DE5C48"/>
    <w:rsid w:val="00E124B3"/>
    <w:rsid w:val="00E90289"/>
    <w:rsid w:val="00E9272C"/>
    <w:rsid w:val="00EB2B24"/>
    <w:rsid w:val="00EB5649"/>
    <w:rsid w:val="00EE5172"/>
    <w:rsid w:val="00F34EB7"/>
    <w:rsid w:val="00F634CB"/>
    <w:rsid w:val="00F6417E"/>
    <w:rsid w:val="00F742D5"/>
    <w:rsid w:val="00F82882"/>
    <w:rsid w:val="00FD55C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B2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B0720"/>
    <w:pPr>
      <w:ind w:left="720"/>
      <w:contextualSpacing/>
    </w:pPr>
  </w:style>
  <w:style w:type="table" w:styleId="Grilledutableau">
    <w:name w:val="Table Grid"/>
    <w:basedOn w:val="TableauNormal"/>
    <w:uiPriority w:val="59"/>
    <w:rsid w:val="00F34E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2517F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517F0"/>
  </w:style>
  <w:style w:type="paragraph" w:styleId="Pieddepage">
    <w:name w:val="footer"/>
    <w:basedOn w:val="Normal"/>
    <w:link w:val="PieddepageCar"/>
    <w:uiPriority w:val="99"/>
    <w:semiHidden/>
    <w:unhideWhenUsed/>
    <w:rsid w:val="002517F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517F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515</TotalTime>
  <Pages>10</Pages>
  <Words>2766</Words>
  <Characters>15218</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TSHIBA</dc:creator>
  <cp:keywords/>
  <dc:description/>
  <cp:lastModifiedBy>TSHIBA</cp:lastModifiedBy>
  <cp:revision>26</cp:revision>
  <dcterms:created xsi:type="dcterms:W3CDTF">2017-09-29T08:47:00Z</dcterms:created>
  <dcterms:modified xsi:type="dcterms:W3CDTF">2019-12-31T16:17:00Z</dcterms:modified>
</cp:coreProperties>
</file>