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01" w:rsidRDefault="00302D01" w:rsidP="00302D01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سلسلة التمارين:</w:t>
      </w: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ـــ </w:t>
      </w: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تمارين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وحلول</w:t>
      </w: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التمرين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الأول:</w:t>
      </w: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إذا كانت دالتي الاستهلاك والاستثمار لبلد ما على الشكل الآتي:</w:t>
      </w:r>
    </w:p>
    <w:p w:rsidR="00302D01" w:rsidRPr="00CC31AC" w:rsidRDefault="00302D01" w:rsidP="00302D01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C=</w:t>
      </w: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30</w:t>
      </w:r>
      <w:r w:rsidRPr="00CC31AC">
        <w:rPr>
          <w:rFonts w:ascii="Simplified Arabic" w:hAnsi="Simplified Arabic" w:cs="Simplified Arabic"/>
          <w:sz w:val="28"/>
          <w:szCs w:val="28"/>
          <w:lang w:val="fr-FR"/>
        </w:rPr>
        <w:t>+0,8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Y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 xml:space="preserve">d  </m:t>
            </m:r>
          </m:sub>
        </m:sSub>
        <m:r>
          <m:rPr>
            <m:sty m:val="p"/>
          </m:rPr>
          <w:rPr>
            <w:rFonts w:ascii="Cambria Math" w:eastAsiaTheme="minorEastAsia" w:hAnsi="Cambria Math" w:cs="Simplified Arabic" w:hint="cs"/>
            <w:sz w:val="28"/>
            <w:szCs w:val="28"/>
            <w:rtl/>
            <w:lang w:val="fr-FR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Simplified Arabic"/>
            <w:sz w:val="28"/>
            <w:szCs w:val="28"/>
            <w:lang w:val="fr-FR"/>
          </w:rPr>
          <m:t>I</m:t>
        </m:r>
      </m:oMath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 xml:space="preserve"> </w:t>
      </w:r>
      <w:r w:rsidRPr="00CC31AC">
        <w:rPr>
          <w:rFonts w:ascii="Simplified Arabic" w:eastAsiaTheme="minorEastAsia" w:hAnsi="Simplified Arabic" w:cs="Simplified Arabic"/>
          <w:sz w:val="28"/>
          <w:szCs w:val="28"/>
          <w:lang w:val="fr-FR"/>
        </w:rPr>
        <w:t>=3+0,1Y</w:t>
      </w: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المطلوب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:</w:t>
      </w:r>
    </w:p>
    <w:p w:rsidR="00302D01" w:rsidRPr="00CC31AC" w:rsidRDefault="00302D01" w:rsidP="00302D01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تحديد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دالة الادخار المرافقة</w:t>
      </w:r>
    </w:p>
    <w:p w:rsidR="00302D01" w:rsidRPr="00CC31AC" w:rsidRDefault="00302D01" w:rsidP="00302D01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حساب الميل الحدي للاستهلاك</w:t>
      </w:r>
    </w:p>
    <w:p w:rsidR="00302D01" w:rsidRPr="00CC31AC" w:rsidRDefault="00302D01" w:rsidP="00302D01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تحديد الدخل التوازني</w:t>
      </w: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إذا علمت أن حكومة البلد </w:t>
      </w: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المذكور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أعلاه قررت رفع استثماراتها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بـ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20 مليون دينار.</w:t>
      </w:r>
    </w:p>
    <w:p w:rsidR="00302D01" w:rsidRPr="00CC31AC" w:rsidRDefault="00302D01" w:rsidP="00302D01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تحديد حجم الزيادة </w:t>
      </w: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في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الدخل الوطني الناتجة عن ارتفاع نفقات الاستثمار؟</w:t>
      </w:r>
    </w:p>
    <w:p w:rsidR="00302D01" w:rsidRPr="00CC31AC" w:rsidRDefault="00302D01" w:rsidP="00302D01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التمرين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الثاني:</w:t>
      </w: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إذا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توفرت لديك المعطيات الآتية:</w:t>
      </w: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 w:cs="Simplified Arabic"/>
              <w:sz w:val="28"/>
              <w:szCs w:val="28"/>
              <w:lang w:val="fr-FR"/>
            </w:rPr>
            <m:t>I=150</m:t>
          </m:r>
        </m:oMath>
      </m:oMathPara>
    </w:p>
    <w:p w:rsidR="00302D01" w:rsidRPr="00CC31AC" w:rsidRDefault="00302D01" w:rsidP="00302D01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C=</w:t>
      </w: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150</w:t>
      </w:r>
      <w:r w:rsidRPr="00CC31AC">
        <w:rPr>
          <w:rFonts w:ascii="Simplified Arabic" w:hAnsi="Simplified Arabic" w:cs="Simplified Arabic"/>
          <w:sz w:val="28"/>
          <w:szCs w:val="28"/>
          <w:lang w:val="fr-FR"/>
        </w:rPr>
        <w:t>+0,</w:t>
      </w: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75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Y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 xml:space="preserve">d  </m:t>
            </m:r>
          </m:sub>
        </m:sSub>
      </m:oMath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المطلوب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:</w:t>
      </w:r>
    </w:p>
    <w:p w:rsidR="00302D01" w:rsidRPr="00CC31AC" w:rsidRDefault="00302D01" w:rsidP="00302D01">
      <w:pPr>
        <w:pStyle w:val="Paragraphedeliste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حساب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الدخل الوطني؟</w:t>
      </w:r>
    </w:p>
    <w:p w:rsidR="00302D01" w:rsidRPr="00CC31AC" w:rsidRDefault="00302D01" w:rsidP="00302D01">
      <w:pPr>
        <w:pStyle w:val="Paragraphedeliste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تحديد حجم الاستهلاك التوازني؟</w:t>
      </w:r>
    </w:p>
    <w:p w:rsidR="00302D01" w:rsidRPr="00CC31AC" w:rsidRDefault="00302D01" w:rsidP="00302D01">
      <w:pPr>
        <w:pStyle w:val="Paragraphedeliste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تحديد حجم الادخار التوازني؟</w:t>
      </w:r>
    </w:p>
    <w:p w:rsidR="00302D01" w:rsidRPr="00CC31AC" w:rsidRDefault="00302D01" w:rsidP="00302D01">
      <w:pPr>
        <w:pStyle w:val="Paragraphedeliste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تحديد حجم الاستثمار التوازني؟</w:t>
      </w: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التمرين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الثالث:</w:t>
      </w: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يعبر النموذج الآتي عن وضعية اقتصاد معين:</w:t>
      </w:r>
    </w:p>
    <w:p w:rsidR="00302D01" w:rsidRPr="00CC31AC" w:rsidRDefault="00302D01" w:rsidP="00302D01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C=</w:t>
      </w: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150</w:t>
      </w:r>
      <w:r w:rsidRPr="00CC31AC">
        <w:rPr>
          <w:rFonts w:ascii="Simplified Arabic" w:hAnsi="Simplified Arabic" w:cs="Simplified Arabic"/>
          <w:sz w:val="28"/>
          <w:szCs w:val="28"/>
          <w:lang w:val="fr-FR"/>
        </w:rPr>
        <w:t>+0,</w:t>
      </w: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75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Y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 xml:space="preserve">d  </m:t>
            </m:r>
          </m:sub>
        </m:sSub>
      </m:oMath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 w:cs="Simplified Arabic"/>
              <w:sz w:val="28"/>
              <w:szCs w:val="28"/>
              <w:lang w:val="fr-FR"/>
            </w:rPr>
            <m:t>I=150</m:t>
          </m:r>
        </m:oMath>
      </m:oMathPara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G=20</w:t>
      </w:r>
    </w:p>
    <w:p w:rsidR="00302D01" w:rsidRPr="00CC31AC" w:rsidRDefault="00302D01" w:rsidP="00302D01">
      <w:pPr>
        <w:bidi/>
        <w:spacing w:before="240"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المطلوب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:</w:t>
      </w:r>
    </w:p>
    <w:p w:rsidR="00302D01" w:rsidRPr="00CC31AC" w:rsidRDefault="00302D01" w:rsidP="00302D01">
      <w:pPr>
        <w:pStyle w:val="Paragraphedeliste"/>
        <w:numPr>
          <w:ilvl w:val="0"/>
          <w:numId w:val="5"/>
        </w:num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تحديد قيمة الدخل التوازني؟</w:t>
      </w:r>
    </w:p>
    <w:p w:rsidR="00302D01" w:rsidRPr="00CC31AC" w:rsidRDefault="00302D01" w:rsidP="00302D01">
      <w:pPr>
        <w:pStyle w:val="Paragraphedeliste"/>
        <w:numPr>
          <w:ilvl w:val="0"/>
          <w:numId w:val="5"/>
        </w:num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حساب قيمة الادخار التوازني؟</w:t>
      </w:r>
    </w:p>
    <w:p w:rsidR="00302D01" w:rsidRPr="00CC31AC" w:rsidRDefault="00302D01" w:rsidP="00302D01">
      <w:pPr>
        <w:pStyle w:val="Paragraphedeliste"/>
        <w:numPr>
          <w:ilvl w:val="0"/>
          <w:numId w:val="5"/>
        </w:num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lastRenderedPageBreak/>
        <w:t xml:space="preserve">ما هي قيمة </w:t>
      </w: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تغير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الدخل الوطني في حالة زيادة الإنفاق الحكومي بنسبة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50%؟</w:t>
      </w:r>
      <w:proofErr w:type="spellEnd"/>
    </w:p>
    <w:p w:rsidR="00302D01" w:rsidRPr="00CC31AC" w:rsidRDefault="00302D01" w:rsidP="00302D01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ــــ إذا أصبحت الدولة تفرض ضريبة بنسبة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20%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</w:t>
      </w: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من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الدخل،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والإنفاق الحكومي عند مستوى 150 وحدة نقدية.</w:t>
      </w:r>
    </w:p>
    <w:p w:rsidR="00302D01" w:rsidRPr="00CC31AC" w:rsidRDefault="00302D01" w:rsidP="00302D01">
      <w:pPr>
        <w:pStyle w:val="Paragraphedeliste"/>
        <w:numPr>
          <w:ilvl w:val="0"/>
          <w:numId w:val="6"/>
        </w:num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احسب قيمة الدخل التوازني الجديد؟</w:t>
      </w:r>
    </w:p>
    <w:p w:rsidR="00302D01" w:rsidRPr="00CC31AC" w:rsidRDefault="00302D01" w:rsidP="00302D01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ـــــ إذا كانت واردات هذا البلد تسير وفق المعادلة الآتية:  </w:t>
      </w:r>
      <w:r w:rsidRPr="00CC31AC">
        <w:rPr>
          <w:rFonts w:ascii="Simplified Arabic" w:hAnsi="Simplified Arabic" w:cs="Simplified Arabic"/>
          <w:sz w:val="28"/>
          <w:szCs w:val="28"/>
          <w:lang w:val="fr-FR"/>
        </w:rPr>
        <w:t>M= 40+0</w:t>
      </w:r>
      <w:proofErr w:type="gramStart"/>
      <w:r w:rsidRPr="00CC31AC">
        <w:rPr>
          <w:rFonts w:ascii="Simplified Arabic" w:hAnsi="Simplified Arabic" w:cs="Simplified Arabic"/>
          <w:sz w:val="28"/>
          <w:szCs w:val="28"/>
          <w:lang w:val="fr-FR"/>
        </w:rPr>
        <w:t>,02Y</w:t>
      </w:r>
      <w:proofErr w:type="gramEnd"/>
    </w:p>
    <w:p w:rsidR="00302D01" w:rsidRPr="00CC31AC" w:rsidRDefault="00302D01" w:rsidP="00302D01">
      <w:pPr>
        <w:pStyle w:val="Paragraphedeliste"/>
        <w:numPr>
          <w:ilvl w:val="0"/>
          <w:numId w:val="7"/>
        </w:num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ما هي قيمة الدخل التوازني في هذه الحالة؟</w:t>
      </w:r>
    </w:p>
    <w:p w:rsidR="00302D01" w:rsidRPr="00CC31AC" w:rsidRDefault="00302D01" w:rsidP="00302D01">
      <w:pPr>
        <w:pStyle w:val="Paragraphedeliste"/>
        <w:numPr>
          <w:ilvl w:val="0"/>
          <w:numId w:val="7"/>
        </w:num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ما هي قيمة </w:t>
      </w: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تغير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الدخل في حالة زيادة الواردات بنسبة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50%؟</w:t>
      </w:r>
      <w:proofErr w:type="spellEnd"/>
    </w:p>
    <w:p w:rsidR="00302D01" w:rsidRPr="00CC31AC" w:rsidRDefault="00302D01" w:rsidP="00302D01">
      <w:pPr>
        <w:bidi/>
        <w:spacing w:before="240"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التمرين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الرابع:</w:t>
      </w:r>
    </w:p>
    <w:p w:rsidR="00302D01" w:rsidRPr="00CC31AC" w:rsidRDefault="00302D01" w:rsidP="00302D01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إليك المعطيات الآتية الخاصة باقتصاد مغلق لبلد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معين: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(القيم بمليون دينار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)</w:t>
      </w:r>
      <w:proofErr w:type="spellEnd"/>
    </w:p>
    <w:p w:rsidR="00302D01" w:rsidRPr="00CC31AC" w:rsidRDefault="00302D01" w:rsidP="00302D01">
      <w:pPr>
        <w:spacing w:before="240" w:after="0"/>
        <w:jc w:val="right"/>
        <w:rPr>
          <w:rFonts w:ascii="Simplified Arabic" w:hAnsi="Simplified Arabic" w:cs="Simplified Arabic"/>
          <w:sz w:val="28"/>
          <w:szCs w:val="28"/>
          <w:rtl/>
          <w:lang w:val="fr-FR"/>
        </w:rPr>
      </w:pPr>
      <w:proofErr w:type="spellStart"/>
      <w:r w:rsidRPr="00CC31AC">
        <w:rPr>
          <w:rFonts w:ascii="Simplified Arabic" w:eastAsiaTheme="minorEastAsia" w:hAnsi="Simplified Arabic" w:cs="Simplified Arabic"/>
          <w:sz w:val="28"/>
          <w:szCs w:val="28"/>
        </w:rPr>
        <w:t>i</w:t>
      </w:r>
      <w:proofErr w:type="spellEnd"/>
      <w:r w:rsidRPr="00CC31AC">
        <w:rPr>
          <w:rFonts w:ascii="Simplified Arabic" w:eastAsiaTheme="minorEastAsia" w:hAnsi="Simplified Arabic" w:cs="Simplified Arabic"/>
          <w:sz w:val="28"/>
          <w:szCs w:val="28"/>
        </w:rPr>
        <w:t>=0.05</w:t>
      </w: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         </w:t>
      </w:r>
      <w:r w:rsidRPr="00CC31AC">
        <w:rPr>
          <w:rFonts w:ascii="Simplified Arabic" w:hAnsi="Simplified Arabic" w:cs="Simplified Arabic"/>
          <w:sz w:val="28"/>
          <w:szCs w:val="28"/>
          <w:lang w:val="fr-FR"/>
        </w:rPr>
        <w:t>C=100+0</w:t>
      </w:r>
      <w:proofErr w:type="gramStart"/>
      <w:r w:rsidRPr="00CC31AC">
        <w:rPr>
          <w:rFonts w:ascii="Simplified Arabic" w:hAnsi="Simplified Arabic" w:cs="Simplified Arabic"/>
          <w:sz w:val="28"/>
          <w:szCs w:val="28"/>
          <w:lang w:val="fr-FR"/>
        </w:rPr>
        <w:t>,8</w:t>
      </w:r>
      <m:oMath>
        <w:proofErr w:type="gramEnd"/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Y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d</m:t>
            </m:r>
          </m:sub>
        </m:sSub>
        <m:r>
          <w:rPr>
            <w:rFonts w:ascii="Cambria Math" w:hAnsi="Cambria Math" w:cs="Simplified Arabic"/>
            <w:sz w:val="28"/>
            <w:szCs w:val="28"/>
            <w:lang w:val="fr-FR"/>
          </w:rPr>
          <m:t> </m:t>
        </m:r>
      </m:oMath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 xml:space="preserve">، </w:t>
      </w:r>
      <m:oMath>
        <m:r>
          <m:rPr>
            <m:sty m:val="p"/>
          </m:rPr>
          <w:rPr>
            <w:rFonts w:ascii="Cambria Math" w:eastAsiaTheme="minorEastAsia" w:hAnsi="Cambria Math" w:cs="Simplified Arabic"/>
            <w:sz w:val="28"/>
            <w:szCs w:val="28"/>
            <w:lang w:val="fr-FR"/>
          </w:rPr>
          <m:t>I</m:t>
        </m:r>
      </m:oMath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 xml:space="preserve"> </w:t>
      </w:r>
      <w:r w:rsidRPr="00CC31AC">
        <w:rPr>
          <w:rFonts w:ascii="Simplified Arabic" w:eastAsiaTheme="minorEastAsia" w:hAnsi="Simplified Arabic" w:cs="Simplified Arabic"/>
          <w:sz w:val="28"/>
          <w:szCs w:val="28"/>
          <w:lang w:val="fr-FR"/>
        </w:rPr>
        <w:t>=600-5000i</w:t>
      </w:r>
      <m:oMath>
        <m:r>
          <m:rPr>
            <m:sty m:val="p"/>
          </m:rPr>
          <w:rPr>
            <w:rFonts w:ascii="Cambria Math" w:eastAsiaTheme="minorEastAsia" w:hAnsi="Cambria Math" w:cs="Simplified Arabic"/>
            <w:sz w:val="28"/>
            <w:szCs w:val="28"/>
            <w:lang w:val="fr-FR"/>
          </w:rPr>
          <m:t xml:space="preserve"> </m:t>
        </m:r>
      </m:oMath>
    </w:p>
    <w:p w:rsidR="00302D01" w:rsidRPr="00CC31AC" w:rsidRDefault="00302D01" w:rsidP="00302D01">
      <w:pPr>
        <w:bidi/>
        <w:spacing w:before="240" w:after="0"/>
        <w:jc w:val="both"/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</w:pPr>
      <w:proofErr w:type="gramStart"/>
      <w:r w:rsidRPr="00CC31AC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</w:rPr>
        <w:t>المطلوب</w:t>
      </w:r>
      <w:proofErr w:type="gramEnd"/>
      <w:r w:rsidRPr="00CC31AC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</w:rPr>
        <w:t>:</w:t>
      </w:r>
    </w:p>
    <w:p w:rsidR="00302D01" w:rsidRPr="00CC31AC" w:rsidRDefault="00302D01" w:rsidP="00302D01">
      <w:pPr>
        <w:pStyle w:val="Paragraphedeliste"/>
        <w:numPr>
          <w:ilvl w:val="0"/>
          <w:numId w:val="1"/>
        </w:numPr>
        <w:bidi/>
        <w:spacing w:before="240"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ما هي الصيغة الجبرية لمعادلة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هانس(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lang w:val="fr-FR"/>
        </w:rPr>
        <w:t>IS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)؟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02D01" w:rsidRPr="00CC31AC" w:rsidRDefault="00302D01" w:rsidP="00302D01">
      <w:pPr>
        <w:pStyle w:val="Paragraphedeliste"/>
        <w:numPr>
          <w:ilvl w:val="0"/>
          <w:numId w:val="1"/>
        </w:numPr>
        <w:bidi/>
        <w:spacing w:before="240"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إذا ارتفع معدل الفائدة بنسبة 50 بالمائة عن المعدل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السابق،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ما أثر هذا التغير على الدخل التوازني؟ </w:t>
      </w:r>
    </w:p>
    <w:p w:rsidR="00302D01" w:rsidRPr="00CC31AC" w:rsidRDefault="00302D01" w:rsidP="00302D01">
      <w:pPr>
        <w:pStyle w:val="Paragraphedeliste"/>
        <w:numPr>
          <w:ilvl w:val="0"/>
          <w:numId w:val="1"/>
        </w:numPr>
        <w:bidi/>
        <w:spacing w:before="240"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إذا قرر المستثمرون زيادة الاستثمار التلقائي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بـ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100 مليون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دينار،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وعند مستوى معدل فائدة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يساوي5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بالمائة،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ما هو تأثير هذا السلوك على الدخل الوطني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التوازني؟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وضح ذلك بيانيا؟</w:t>
      </w:r>
    </w:p>
    <w:p w:rsidR="00302D01" w:rsidRPr="00CC31AC" w:rsidRDefault="00302D01" w:rsidP="00302D01">
      <w:pPr>
        <w:pStyle w:val="Paragraphedeliste"/>
        <w:numPr>
          <w:ilvl w:val="0"/>
          <w:numId w:val="1"/>
        </w:numPr>
        <w:bidi/>
        <w:spacing w:before="240"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 xml:space="preserve">إذا انخفض الميل الحدي للاستهلاك إلى 70 بالمائة مع بقاء العوامل الأخرى على 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>حالها،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 xml:space="preserve"> ما تأثير هذا الانخفاض على الدخل الوطني التوازني؟</w:t>
      </w:r>
    </w:p>
    <w:p w:rsidR="00302D01" w:rsidRPr="00CC31AC" w:rsidRDefault="00302D01" w:rsidP="00302D01">
      <w:pPr>
        <w:bidi/>
        <w:spacing w:before="240"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التمرين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الخامس:</w:t>
      </w:r>
    </w:p>
    <w:p w:rsidR="00302D01" w:rsidRPr="00CC31AC" w:rsidRDefault="00302D01" w:rsidP="00302D01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تمثل المعطيات الآتية حالة الاقتصاد الوطني لبلد معين خلال فترة زمنية محددة.</w:t>
      </w:r>
    </w:p>
    <w:p w:rsidR="00302D01" w:rsidRPr="00CC31AC" w:rsidRDefault="00302D01" w:rsidP="00302D01">
      <w:pPr>
        <w:spacing w:before="240"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fr-FR"/>
        </w:rPr>
      </w:pPr>
      <m:oMath>
        <m:r>
          <m:rPr>
            <m:sty m:val="p"/>
          </m:rPr>
          <w:rPr>
            <w:rFonts w:ascii="Cambria Math" w:eastAsiaTheme="minorEastAsia" w:hAnsi="Cambria Math" w:cs="Simplified Arabic"/>
            <w:sz w:val="28"/>
            <w:szCs w:val="28"/>
            <w:lang w:val="fr-FR"/>
          </w:rPr>
          <m:t>I</m:t>
        </m:r>
      </m:oMath>
      <w:r w:rsidRPr="00CC31AC">
        <w:rPr>
          <w:rFonts w:ascii="Simplified Arabic" w:eastAsiaTheme="minorEastAsia" w:hAnsi="Simplified Arabic" w:cs="Simplified Arabic"/>
          <w:sz w:val="28"/>
          <w:szCs w:val="28"/>
          <w:lang w:val="fr-FR"/>
        </w:rPr>
        <w:t xml:space="preserve"> =</w:t>
      </w: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>300</w:t>
      </w:r>
      <w:r w:rsidRPr="00CC31AC">
        <w:rPr>
          <w:rFonts w:ascii="Simplified Arabic" w:eastAsiaTheme="minorEastAsia" w:hAnsi="Simplified Arabic" w:cs="Simplified Arabic"/>
          <w:sz w:val="28"/>
          <w:szCs w:val="28"/>
          <w:lang w:val="fr-FR"/>
        </w:rPr>
        <w:t>-</w:t>
      </w: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>2400</w:t>
      </w:r>
      <w:r w:rsidRPr="00CC31AC">
        <w:rPr>
          <w:rFonts w:ascii="Simplified Arabic" w:eastAsiaTheme="minorEastAsia" w:hAnsi="Simplified Arabic" w:cs="Simplified Arabic"/>
          <w:sz w:val="28"/>
          <w:szCs w:val="28"/>
          <w:lang w:val="fr-FR"/>
        </w:rPr>
        <w:t>i</w:t>
      </w:r>
    </w:p>
    <w:p w:rsidR="00302D01" w:rsidRPr="00CC31AC" w:rsidRDefault="00302D01" w:rsidP="00302D01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C=</w:t>
      </w: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50</w:t>
      </w:r>
      <w:r w:rsidRPr="00CC31AC">
        <w:rPr>
          <w:rFonts w:ascii="Simplified Arabic" w:hAnsi="Simplified Arabic" w:cs="Simplified Arabic"/>
          <w:sz w:val="28"/>
          <w:szCs w:val="28"/>
          <w:lang w:val="fr-FR"/>
        </w:rPr>
        <w:t>+0,</w:t>
      </w: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6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Y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d</m:t>
            </m:r>
          </m:sub>
        </m:sSub>
      </m:oMath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s</m:t>
            </m:r>
          </m:sub>
        </m:sSub>
      </m:oMath>
      <w:r w:rsidRPr="00CC31AC">
        <w:rPr>
          <w:rFonts w:ascii="Simplified Arabic" w:eastAsiaTheme="minorEastAsia" w:hAnsi="Simplified Arabic" w:cs="Simplified Arabic"/>
          <w:sz w:val="28"/>
          <w:szCs w:val="28"/>
          <w:lang w:val="fr-FR"/>
        </w:rPr>
        <w:t>=500</w:t>
      </w: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D1</m:t>
            </m:r>
          </m:sub>
        </m:sSub>
      </m:oMath>
      <w:r w:rsidRPr="00CC31AC">
        <w:rPr>
          <w:rFonts w:ascii="Simplified Arabic" w:eastAsiaTheme="minorEastAsia" w:hAnsi="Simplified Arabic" w:cs="Simplified Arabic"/>
          <w:sz w:val="28"/>
          <w:szCs w:val="28"/>
          <w:lang w:val="fr-FR"/>
        </w:rPr>
        <w:t>=0,2Y</w:t>
      </w: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D2</m:t>
            </m:r>
          </m:sub>
        </m:sSub>
      </m:oMath>
      <w:r w:rsidRPr="00CC31AC">
        <w:rPr>
          <w:rFonts w:ascii="Simplified Arabic" w:eastAsiaTheme="minorEastAsia" w:hAnsi="Simplified Arabic" w:cs="Simplified Arabic"/>
          <w:sz w:val="28"/>
          <w:szCs w:val="28"/>
          <w:lang w:val="fr-FR"/>
        </w:rPr>
        <w:t>=0,3Y</w:t>
      </w:r>
    </w:p>
    <w:p w:rsidR="00302D01" w:rsidRPr="00CC31AC" w:rsidRDefault="00302D01" w:rsidP="00302D01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fr-FR"/>
        </w:rPr>
      </w:pP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D3</m:t>
            </m:r>
          </m:sub>
        </m:sSub>
      </m:oMath>
      <w:r w:rsidRPr="00CC31AC">
        <w:rPr>
          <w:rFonts w:ascii="Simplified Arabic" w:eastAsiaTheme="minorEastAsia" w:hAnsi="Simplified Arabic" w:cs="Simplified Arabic"/>
          <w:sz w:val="28"/>
          <w:szCs w:val="28"/>
          <w:lang w:val="fr-FR"/>
        </w:rPr>
        <w:t>=4</w:t>
      </w: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>00</w:t>
      </w:r>
      <w:r w:rsidRPr="00CC31AC">
        <w:rPr>
          <w:rFonts w:ascii="Simplified Arabic" w:eastAsiaTheme="minorEastAsia" w:hAnsi="Simplified Arabic" w:cs="Simplified Arabic"/>
          <w:sz w:val="28"/>
          <w:szCs w:val="28"/>
          <w:lang w:val="fr-FR"/>
        </w:rPr>
        <w:t>-5000i</w:t>
      </w: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المطلوب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:</w:t>
      </w:r>
    </w:p>
    <w:p w:rsidR="00302D01" w:rsidRPr="00CC31AC" w:rsidRDefault="00302D01" w:rsidP="00302D0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تحديد معادلتي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هانس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وهيكس؟</w:t>
      </w:r>
      <w:proofErr w:type="spellEnd"/>
    </w:p>
    <w:p w:rsidR="00302D01" w:rsidRPr="00CC31AC" w:rsidRDefault="00302D01" w:rsidP="00302D0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تحديد سعر الفائدة التوازني؟</w:t>
      </w:r>
    </w:p>
    <w:p w:rsidR="00302D01" w:rsidRPr="00CC31AC" w:rsidRDefault="00302D01" w:rsidP="00302D0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حساب قيمة الدخل التوازني؟</w:t>
      </w: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في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حالة ارتفاع عرض النقود بمعدل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10%،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وإنفاق حكومي يقدر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بـ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100 وحدة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نقدية،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وزيادة الاستهلاك المستقل بقيمة 100 وحدة نقدية مقارنة بالوضع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السابق،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أحسب قيمتي الدخل وسعر الفائدة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؟</w:t>
      </w:r>
      <w:proofErr w:type="spellEnd"/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302D01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302D01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302D01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302D01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302D01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302D01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302D01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302D01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302D01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302D01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302D01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302D01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302D01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302D01" w:rsidRPr="00CC31AC" w:rsidRDefault="00302D01" w:rsidP="00302D0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lastRenderedPageBreak/>
        <w:t>حلول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التمارين: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حل التمرين الأول: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1ــــ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</w:t>
      </w: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تحديد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دالة الادخار المرافقة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S= -30+0,2</w:t>
      </w:r>
      <m:oMath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d</m:t>
            </m:r>
          </m:sub>
        </m:sSub>
      </m:oMath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2</w:t>
      </w: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ــــ تحديد الميل الحدي للاستهلاك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MPC=0,8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3</w:t>
      </w: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ــــ تحديد الدخل التوازني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Y=C+I</w:t>
      </w:r>
      <w:r w:rsidRPr="00CC31AC">
        <w:rPr>
          <w:rFonts w:ascii="Simplified Arabic" w:hAnsi="Simplified Arabic" w:cs="Simplified Arabic"/>
          <w:sz w:val="28"/>
          <w:szCs w:val="28"/>
          <w:lang w:val="fr-FR"/>
        </w:rPr>
        <w:tab/>
      </w: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    </w:t>
      </w:r>
      <w:r w:rsidRPr="00CC31AC">
        <w:rPr>
          <w:rFonts w:ascii="Simplified Arabic" w:hAnsi="Simplified Arabic" w:cs="Simplified Arabic"/>
          <w:sz w:val="28"/>
          <w:szCs w:val="28"/>
          <w:lang w:val="fr-FR"/>
        </w:rPr>
        <w:t xml:space="preserve">  </w:t>
      </w: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           </w:t>
      </w:r>
      <w:r w:rsidRPr="00CC31AC">
        <w:rPr>
          <w:rFonts w:ascii="Simplified Arabic" w:eastAsiaTheme="minorEastAsia" w:hAnsi="Simplified Arabic" w:cs="Simplified Arabic"/>
          <w:sz w:val="28"/>
          <w:szCs w:val="28"/>
          <w:lang w:val="fr-FR"/>
        </w:rPr>
        <w:t xml:space="preserve">  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Y=30+0,8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Y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d</m:t>
            </m:r>
          </m:sub>
        </m:sSub>
      </m:oMath>
      <w:r w:rsidRPr="00CC31AC">
        <w:rPr>
          <w:rFonts w:ascii="Simplified Arabic" w:eastAsiaTheme="minorEastAsia" w:hAnsi="Simplified Arabic" w:cs="Simplified Arabic"/>
          <w:sz w:val="28"/>
          <w:szCs w:val="28"/>
          <w:lang w:val="fr-FR"/>
        </w:rPr>
        <w:t>+</w:t>
      </w:r>
      <w:r w:rsidRPr="00CC31AC">
        <w:rPr>
          <w:rFonts w:ascii="Simplified Arabic" w:hAnsi="Simplified Arabic" w:cs="Simplified Arabic"/>
          <w:sz w:val="28"/>
          <w:szCs w:val="28"/>
          <w:lang w:val="fr-FR"/>
        </w:rPr>
        <w:t>3+0,1</w:t>
      </w:r>
      <w:r w:rsidRPr="00CC31AC">
        <w:rPr>
          <w:rFonts w:ascii="Simplified Arabic" w:hAnsi="Simplified Arabic" w:cs="Simplified Arabic"/>
          <w:sz w:val="28"/>
          <w:szCs w:val="28"/>
        </w:rPr>
        <w:t>Y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Y=330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 xml:space="preserve"> 4</w:t>
      </w: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ــــ تحديد حجم الزيادة في الدخل الناتج عن ارتفاع الاستثمار 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بـ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20 مليون دينار</w:t>
      </w:r>
    </w:p>
    <w:p w:rsidR="00302D01" w:rsidRPr="00CC31AC" w:rsidRDefault="00302D01" w:rsidP="00302D01">
      <w:pPr>
        <w:spacing w:after="0"/>
        <w:jc w:val="right"/>
        <w:rPr>
          <w:rFonts w:ascii="Simplified Arabic" w:hAnsi="Simplified Arabic" w:cs="Simplified Arabic"/>
          <w:sz w:val="28"/>
          <w:szCs w:val="28"/>
          <w:lang w:val="fr-FR"/>
        </w:rPr>
      </w:pPr>
      <w:proofErr w:type="spellStart"/>
      <w:r w:rsidRPr="00CC31AC">
        <w:rPr>
          <w:rFonts w:ascii="Times New Roman" w:hAnsi="Times New Roman" w:cs="Times New Roman" w:hint="cs"/>
          <w:sz w:val="28"/>
          <w:szCs w:val="28"/>
          <w:rtl/>
        </w:rPr>
        <w:t>Δ</w:t>
      </w:r>
      <w:proofErr w:type="spellEnd"/>
      <w:r w:rsidRPr="00CC31AC">
        <w:rPr>
          <w:rFonts w:ascii="Times New Roman" w:hAnsi="Times New Roman" w:cs="Times New Roman"/>
          <w:sz w:val="28"/>
          <w:szCs w:val="28"/>
        </w:rPr>
        <w:t>Y=</w:t>
      </w:r>
      <w:proofErr w:type="spellStart"/>
      <w:r w:rsidRPr="00CC31AC">
        <w:rPr>
          <w:rFonts w:ascii="Times New Roman" w:hAnsi="Times New Roman" w:cs="Times New Roman" w:hint="cs"/>
          <w:sz w:val="28"/>
          <w:szCs w:val="28"/>
          <w:rtl/>
        </w:rPr>
        <w:t>Δ</w:t>
      </w:r>
      <w:r w:rsidRPr="00CC31AC">
        <w:rPr>
          <w:rFonts w:ascii="Times New Roman" w:hAnsi="Times New Roman" w:cs="Times New Roman"/>
          <w:sz w:val="28"/>
          <w:szCs w:val="28"/>
        </w:rPr>
        <w:t>I×k</w:t>
      </w:r>
      <w:proofErr w:type="spellEnd"/>
    </w:p>
    <w:p w:rsidR="00302D01" w:rsidRPr="00CC31AC" w:rsidRDefault="00302D01" w:rsidP="00302D01">
      <w:pPr>
        <w:spacing w:after="0"/>
        <w:jc w:val="right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K=</w:t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(1-b-L)</m:t>
            </m:r>
          </m:den>
        </m:f>
      </m:oMath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K=10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ومنه التغير في الدخل هو:</w:t>
      </w:r>
    </w:p>
    <w:p w:rsidR="00302D01" w:rsidRPr="00CC31AC" w:rsidRDefault="00302D01" w:rsidP="00302D01">
      <w:pPr>
        <w:spacing w:after="0"/>
        <w:jc w:val="right"/>
        <w:rPr>
          <w:rFonts w:ascii="Simplified Arabic" w:hAnsi="Simplified Arabic" w:cs="Simplified Arabic"/>
          <w:sz w:val="28"/>
          <w:szCs w:val="28"/>
          <w:lang w:val="fr-FR"/>
        </w:rPr>
      </w:pPr>
      <w:proofErr w:type="spellStart"/>
      <w:r w:rsidRPr="00CC31AC">
        <w:rPr>
          <w:rFonts w:ascii="Times New Roman" w:hAnsi="Times New Roman" w:cs="Times New Roman" w:hint="cs"/>
          <w:sz w:val="28"/>
          <w:szCs w:val="28"/>
          <w:rtl/>
        </w:rPr>
        <w:t>Δ</w:t>
      </w:r>
      <w:proofErr w:type="spellEnd"/>
      <w:r w:rsidRPr="00CC31AC">
        <w:rPr>
          <w:rFonts w:ascii="Times New Roman" w:hAnsi="Times New Roman" w:cs="Times New Roman"/>
          <w:sz w:val="28"/>
          <w:szCs w:val="28"/>
        </w:rPr>
        <w:t>Y=</w:t>
      </w:r>
      <w:r w:rsidRPr="00CC31AC">
        <w:rPr>
          <w:rFonts w:ascii="Times New Roman" w:hAnsi="Times New Roman" w:cs="Times New Roman" w:hint="cs"/>
          <w:sz w:val="28"/>
          <w:szCs w:val="28"/>
          <w:rtl/>
        </w:rPr>
        <w:t>20</w:t>
      </w:r>
      <w:r w:rsidRPr="00CC31AC">
        <w:rPr>
          <w:rFonts w:ascii="Times New Roman" w:hAnsi="Times New Roman" w:cs="Times New Roman"/>
          <w:sz w:val="28"/>
          <w:szCs w:val="28"/>
        </w:rPr>
        <w:t>×</w:t>
      </w:r>
      <w:r w:rsidRPr="00CC31AC">
        <w:rPr>
          <w:rFonts w:ascii="Times New Roman" w:hAnsi="Times New Roman" w:cs="Times New Roman" w:hint="cs"/>
          <w:sz w:val="28"/>
          <w:szCs w:val="28"/>
          <w:rtl/>
        </w:rPr>
        <w:t>10</w:t>
      </w:r>
      <w:r w:rsidRPr="00CC31AC">
        <w:rPr>
          <w:rFonts w:ascii="Times New Roman" w:hAnsi="Times New Roman" w:cs="Times New Roman"/>
          <w:sz w:val="28"/>
          <w:szCs w:val="28"/>
          <w:lang w:val="fr-FR"/>
        </w:rPr>
        <w:t>=200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حل التمرين الثاني: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1ـــ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تحديد قيمة الدخل الوطني التوازني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Y=C+I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Y=150+0,75Y+150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0,15Y=300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Y=1200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2ـــ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تحديد حجم الاستهلاك التوازني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بتعويض قيمة الدخل التوازني في دالة الاستهلاك نجد قيمة الاستهلاك التوازني تساوي: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C=1050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3</w:t>
      </w: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ـــــ تحديد قيمة الادخار التوازني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lastRenderedPageBreak/>
        <w:t>نقوم باشتقاق دالة الادخار من دالة الاستهلاك فنجد دالة الادخار على الصيغة الآتية: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S=-150+0,25Y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وبتعويض قيمة الدخل التوازني في دالة الادخار نجد: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S=150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4</w:t>
      </w: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ـــــ تحديد قيمة الاستثمار التوازني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عند المستوى التوازني يكون حجم الاستثمار مساويا لحجم الادخار وبمن ثم يكون حجم الاستثمار يساوي 150 وحدة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نقدية،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ويمكن تحديده أيضا بتعويض قيمة الدخل التوازني في دالة الادخار ونحصل على نفس النتيجة.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حل التمرين الثالث: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1ـــــ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تحديد قيمة الدخل التوازنية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Y=C+I+G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Y=150+0.75Y+150+20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Y=1280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2ـــ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تحديد قيمة الادخار التوازني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S=-a</w:t>
      </w:r>
      <w:proofErr w:type="gramStart"/>
      <w:r w:rsidRPr="00CC31AC">
        <w:rPr>
          <w:rFonts w:ascii="Simplified Arabic" w:hAnsi="Simplified Arabic" w:cs="Simplified Arabic"/>
          <w:sz w:val="28"/>
          <w:szCs w:val="28"/>
        </w:rPr>
        <w:t>+(</w:t>
      </w:r>
      <w:proofErr w:type="gramEnd"/>
      <w:r w:rsidRPr="00CC31AC">
        <w:rPr>
          <w:rFonts w:ascii="Simplified Arabic" w:hAnsi="Simplified Arabic" w:cs="Simplified Arabic"/>
          <w:sz w:val="28"/>
          <w:szCs w:val="28"/>
        </w:rPr>
        <w:t>1-b)y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S=-150</w:t>
      </w:r>
      <w:proofErr w:type="gramStart"/>
      <w:r w:rsidRPr="00CC31AC">
        <w:rPr>
          <w:rFonts w:ascii="Simplified Arabic" w:hAnsi="Simplified Arabic" w:cs="Simplified Arabic"/>
          <w:sz w:val="28"/>
          <w:szCs w:val="28"/>
        </w:rPr>
        <w:t>+(</w:t>
      </w:r>
      <w:proofErr w:type="gramEnd"/>
      <w:r w:rsidRPr="00CC31AC">
        <w:rPr>
          <w:rFonts w:ascii="Simplified Arabic" w:hAnsi="Simplified Arabic" w:cs="Simplified Arabic"/>
          <w:sz w:val="28"/>
          <w:szCs w:val="28"/>
        </w:rPr>
        <w:t>0.25)y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S=170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3ـــــ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تحديد قيمة التغير في الدخل نتيجة لتغير </w:t>
      </w: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قيمة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الإنفاق الحكومي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بــ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50</w:t>
      </w:r>
      <w:r w:rsidRPr="00CC31AC">
        <w:rPr>
          <w:rFonts w:ascii="Simplified Arabic" w:hAnsi="Simplified Arabic" w:cs="Simplified Arabic"/>
          <w:sz w:val="28"/>
          <w:szCs w:val="28"/>
        </w:rPr>
        <w:t>%</w:t>
      </w:r>
    </w:p>
    <w:p w:rsidR="00302D01" w:rsidRPr="00CC31AC" w:rsidRDefault="00302D01" w:rsidP="00302D01">
      <w:pPr>
        <w:spacing w:after="0"/>
        <w:jc w:val="right"/>
        <w:rPr>
          <w:rFonts w:ascii="Simplified Arabic" w:hAnsi="Simplified Arabic" w:cs="Simplified Arabic"/>
          <w:sz w:val="28"/>
          <w:szCs w:val="28"/>
          <w:lang w:val="fr-FR"/>
        </w:rPr>
      </w:pPr>
      <w:proofErr w:type="spellStart"/>
      <w:r w:rsidRPr="00CC31AC">
        <w:rPr>
          <w:rFonts w:ascii="Times New Roman" w:hAnsi="Times New Roman" w:cs="Times New Roman" w:hint="cs"/>
          <w:sz w:val="28"/>
          <w:szCs w:val="28"/>
          <w:rtl/>
        </w:rPr>
        <w:t>Δ</w:t>
      </w:r>
      <w:proofErr w:type="spellEnd"/>
      <w:r w:rsidRPr="00CC31AC">
        <w:rPr>
          <w:rFonts w:ascii="Times New Roman" w:hAnsi="Times New Roman" w:cs="Times New Roman"/>
          <w:sz w:val="28"/>
          <w:szCs w:val="28"/>
        </w:rPr>
        <w:t>Y=</w:t>
      </w:r>
      <w:proofErr w:type="spellStart"/>
      <w:r w:rsidRPr="00CC31AC">
        <w:rPr>
          <w:rFonts w:ascii="Times New Roman" w:hAnsi="Times New Roman" w:cs="Times New Roman" w:hint="cs"/>
          <w:sz w:val="28"/>
          <w:szCs w:val="28"/>
          <w:rtl/>
        </w:rPr>
        <w:t>Δ</w:t>
      </w:r>
      <w:r w:rsidRPr="00CC31AC">
        <w:rPr>
          <w:rFonts w:ascii="Times New Roman" w:hAnsi="Times New Roman" w:cs="Times New Roman"/>
          <w:sz w:val="28"/>
          <w:szCs w:val="28"/>
        </w:rPr>
        <w:t>G×k</w:t>
      </w:r>
      <w:proofErr w:type="spellEnd"/>
    </w:p>
    <w:p w:rsidR="00302D01" w:rsidRPr="00CC31AC" w:rsidRDefault="00302D01" w:rsidP="00302D01">
      <w:pPr>
        <w:spacing w:after="0"/>
        <w:jc w:val="right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K=</w:t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(1-b)</m:t>
            </m:r>
          </m:den>
        </m:f>
      </m:oMath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K=4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ومنه التغير في الدخل هو:</w:t>
      </w:r>
    </w:p>
    <w:p w:rsidR="00302D01" w:rsidRPr="00CC31AC" w:rsidRDefault="00302D01" w:rsidP="00302D01">
      <w:pPr>
        <w:spacing w:after="0"/>
        <w:jc w:val="right"/>
        <w:rPr>
          <w:rFonts w:ascii="Simplified Arabic" w:hAnsi="Simplified Arabic" w:cs="Simplified Arabic"/>
          <w:sz w:val="28"/>
          <w:szCs w:val="28"/>
          <w:lang w:val="fr-FR"/>
        </w:rPr>
      </w:pPr>
      <w:proofErr w:type="spellStart"/>
      <w:r w:rsidRPr="00CC31AC">
        <w:rPr>
          <w:rFonts w:ascii="Times New Roman" w:hAnsi="Times New Roman" w:cs="Times New Roman" w:hint="cs"/>
          <w:sz w:val="28"/>
          <w:szCs w:val="28"/>
          <w:rtl/>
        </w:rPr>
        <w:t>Δ</w:t>
      </w:r>
      <w:proofErr w:type="spellEnd"/>
      <w:r w:rsidRPr="00CC31AC">
        <w:rPr>
          <w:rFonts w:ascii="Times New Roman" w:hAnsi="Times New Roman" w:cs="Times New Roman"/>
          <w:sz w:val="28"/>
          <w:szCs w:val="28"/>
        </w:rPr>
        <w:t>Y=4×</w:t>
      </w:r>
      <w:r w:rsidRPr="00CC31AC">
        <w:rPr>
          <w:rFonts w:ascii="Times New Roman" w:hAnsi="Times New Roman" w:cs="Times New Roman" w:hint="cs"/>
          <w:sz w:val="28"/>
          <w:szCs w:val="28"/>
          <w:rtl/>
        </w:rPr>
        <w:t>10</w:t>
      </w:r>
      <w:r w:rsidRPr="00CC31AC">
        <w:rPr>
          <w:rFonts w:ascii="Times New Roman" w:hAnsi="Times New Roman" w:cs="Times New Roman"/>
          <w:sz w:val="28"/>
          <w:szCs w:val="28"/>
          <w:lang w:val="fr-FR"/>
        </w:rPr>
        <w:t>=40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lastRenderedPageBreak/>
        <w:t>4ــــ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تحديد قيمة الدخل التوازني في حالة فرض ضرائب تقدر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بــ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20%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من الدخل الوطني: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C=150+0.75(Y-0.2Y)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C=150+0.75×0.8Y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C=150+0.6Y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t>ومنه تصبح معادلة الدخل التوازني الجديدة كالآتي: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Y=150+0.6Y+150+150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 1125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5ــــ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تحديد قيمة الدخل التوازني في حالة التعامل مع العالم الخارجي: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Y=C+I+G-M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Y=150+0.6Y+150+150-40-0.02Y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Y=976.19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6ـــ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تحديد قيمة الدخل التوازني في حالة تغير قيمة الواردات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بــ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50%</w:t>
      </w:r>
    </w:p>
    <w:p w:rsidR="00302D01" w:rsidRPr="00CC31AC" w:rsidRDefault="00302D01" w:rsidP="00302D01">
      <w:pPr>
        <w:spacing w:after="0"/>
        <w:jc w:val="right"/>
        <w:rPr>
          <w:rFonts w:ascii="Simplified Arabic" w:hAnsi="Simplified Arabic" w:cs="Simplified Arabic"/>
          <w:sz w:val="28"/>
          <w:szCs w:val="28"/>
        </w:rPr>
      </w:pPr>
      <w:proofErr w:type="spellStart"/>
      <w:r w:rsidRPr="00CC31AC">
        <w:rPr>
          <w:rFonts w:ascii="Times New Roman" w:hAnsi="Times New Roman" w:cs="Times New Roman" w:hint="cs"/>
          <w:sz w:val="28"/>
          <w:szCs w:val="28"/>
          <w:rtl/>
        </w:rPr>
        <w:t>Δ</w:t>
      </w:r>
      <w:proofErr w:type="spellEnd"/>
      <w:r w:rsidRPr="00CC31AC">
        <w:rPr>
          <w:rFonts w:ascii="Times New Roman" w:hAnsi="Times New Roman" w:cs="Times New Roman"/>
          <w:sz w:val="28"/>
          <w:szCs w:val="28"/>
        </w:rPr>
        <w:t>Y=</w:t>
      </w:r>
      <w:proofErr w:type="spellStart"/>
      <w:r w:rsidRPr="00CC31AC">
        <w:rPr>
          <w:rFonts w:ascii="Times New Roman" w:hAnsi="Times New Roman" w:cs="Times New Roman" w:hint="cs"/>
          <w:sz w:val="28"/>
          <w:szCs w:val="28"/>
          <w:rtl/>
        </w:rPr>
        <w:t>Δ</w:t>
      </w:r>
      <w:r w:rsidRPr="00CC31AC">
        <w:rPr>
          <w:rFonts w:ascii="Times New Roman" w:hAnsi="Times New Roman" w:cs="Times New Roman"/>
          <w:sz w:val="28"/>
          <w:szCs w:val="28"/>
        </w:rPr>
        <w:t>M×k</w:t>
      </w:r>
      <w:proofErr w:type="spellEnd"/>
    </w:p>
    <w:p w:rsidR="00302D01" w:rsidRPr="00CC31AC" w:rsidRDefault="00302D01" w:rsidP="00302D01">
      <w:pPr>
        <w:spacing w:after="0"/>
        <w:jc w:val="right"/>
        <w:rPr>
          <w:rFonts w:ascii="Simplified Arabic" w:eastAsiaTheme="minorEastAsia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K=</w:t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</w:rPr>
              <m:t>(1-</m:t>
            </m:r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b</m:t>
            </m:r>
            <m:r>
              <w:rPr>
                <w:rFonts w:ascii="Cambria Math" w:hAnsi="Cambria Math" w:cs="Simplified Arabic"/>
                <w:sz w:val="28"/>
                <w:szCs w:val="28"/>
              </w:rPr>
              <m:t>+</m:t>
            </m:r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m</m:t>
            </m:r>
            <m:r>
              <w:rPr>
                <w:rFonts w:ascii="Cambria Math" w:hAnsi="Cambria Math" w:cs="Simplified Arabic"/>
                <w:sz w:val="28"/>
                <w:szCs w:val="28"/>
              </w:rPr>
              <m:t>)</m:t>
            </m:r>
          </m:den>
        </m:f>
      </m:oMath>
    </w:p>
    <w:p w:rsidR="00302D01" w:rsidRPr="00CC31AC" w:rsidRDefault="00302D01" w:rsidP="00302D01">
      <w:pPr>
        <w:spacing w:after="0"/>
        <w:jc w:val="right"/>
        <w:rPr>
          <w:rFonts w:ascii="Simplified Arabic" w:eastAsiaTheme="minorEastAsia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K=</w:t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</w:rPr>
              <m:t>(1-0.6+0.02)</m:t>
            </m:r>
          </m:den>
        </m:f>
      </m:oMath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K=-2.38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أما التغير </w:t>
      </w: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في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الإنفاق الحكومي هو: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M=40+0.02Y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M=40+0.02×976.19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M=59.52</w:t>
      </w:r>
    </w:p>
    <w:p w:rsidR="00302D01" w:rsidRPr="00CC31AC" w:rsidRDefault="00302D01" w:rsidP="00302D01">
      <w:pPr>
        <w:bidi/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C31AC">
        <w:rPr>
          <w:rFonts w:ascii="Times New Roman" w:hAnsi="Times New Roman" w:cs="Times New Roman"/>
          <w:sz w:val="28"/>
          <w:szCs w:val="28"/>
          <w:lang w:val="fr-FR"/>
        </w:rPr>
        <w:t>M=</w:t>
      </w:r>
      <w:r w:rsidRPr="00CC31AC">
        <w:rPr>
          <w:rFonts w:ascii="Simplified Arabic" w:hAnsi="Simplified Arabic" w:cs="Simplified Arabic"/>
          <w:sz w:val="28"/>
          <w:szCs w:val="28"/>
          <w:lang w:val="fr-FR"/>
        </w:rPr>
        <w:t>59.52×50%</w:t>
      </w:r>
      <w:proofErr w:type="spellStart"/>
      <w:r w:rsidRPr="00CC31AC">
        <w:rPr>
          <w:rFonts w:ascii="Times New Roman" w:hAnsi="Times New Roman" w:cs="Times New Roman" w:hint="cs"/>
          <w:sz w:val="28"/>
          <w:szCs w:val="28"/>
          <w:rtl/>
        </w:rPr>
        <w:t>Δ</w:t>
      </w:r>
      <w:proofErr w:type="spellEnd"/>
    </w:p>
    <w:p w:rsidR="00302D01" w:rsidRPr="00CC31AC" w:rsidRDefault="00302D01" w:rsidP="00302D01">
      <w:pPr>
        <w:bidi/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C31AC">
        <w:rPr>
          <w:rFonts w:ascii="Times New Roman" w:hAnsi="Times New Roman" w:cs="Times New Roman"/>
          <w:sz w:val="28"/>
          <w:szCs w:val="28"/>
          <w:lang w:val="fr-FR"/>
        </w:rPr>
        <w:t>M= 29.76</w:t>
      </w:r>
      <w:proofErr w:type="spellStart"/>
      <w:r w:rsidRPr="00CC31AC">
        <w:rPr>
          <w:rFonts w:ascii="Times New Roman" w:hAnsi="Times New Roman" w:cs="Times New Roman" w:hint="cs"/>
          <w:sz w:val="28"/>
          <w:szCs w:val="28"/>
          <w:rtl/>
          <w:lang w:val="fr-FR"/>
        </w:rPr>
        <w:t>Δ</w:t>
      </w:r>
      <w:proofErr w:type="spellEnd"/>
    </w:p>
    <w:p w:rsidR="00302D01" w:rsidRPr="00CC31AC" w:rsidRDefault="00302D01" w:rsidP="00302D01">
      <w:pPr>
        <w:bidi/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302D01" w:rsidRPr="00CC31AC" w:rsidRDefault="00302D01" w:rsidP="00302D01">
      <w:pPr>
        <w:spacing w:after="0"/>
        <w:jc w:val="right"/>
        <w:rPr>
          <w:rFonts w:ascii="Simplified Arabic" w:hAnsi="Simplified Arabic" w:cs="Simplified Arabic"/>
          <w:sz w:val="28"/>
          <w:szCs w:val="28"/>
          <w:lang w:val="fr-FR"/>
        </w:rPr>
      </w:pPr>
      <w:proofErr w:type="spellStart"/>
      <w:r w:rsidRPr="00CC31AC">
        <w:rPr>
          <w:rFonts w:ascii="Times New Roman" w:hAnsi="Times New Roman" w:cs="Times New Roman" w:hint="cs"/>
          <w:sz w:val="28"/>
          <w:szCs w:val="28"/>
          <w:rtl/>
        </w:rPr>
        <w:t>Δ</w:t>
      </w:r>
      <w:proofErr w:type="spellEnd"/>
      <w:r w:rsidRPr="00CC31AC">
        <w:rPr>
          <w:rFonts w:ascii="Times New Roman" w:hAnsi="Times New Roman" w:cs="Times New Roman"/>
          <w:sz w:val="28"/>
          <w:szCs w:val="28"/>
          <w:lang w:val="fr-FR"/>
        </w:rPr>
        <w:t>Y=</w:t>
      </w:r>
      <w:r w:rsidRPr="00CC31AC">
        <w:rPr>
          <w:rFonts w:ascii="Simplified Arabic" w:hAnsi="Simplified Arabic" w:cs="Simplified Arabic"/>
          <w:sz w:val="28"/>
          <w:szCs w:val="28"/>
          <w:lang w:val="fr-FR"/>
        </w:rPr>
        <w:t>-2.38</w:t>
      </w:r>
      <w:r w:rsidRPr="00CC31AC">
        <w:rPr>
          <w:rFonts w:ascii="Times New Roman" w:hAnsi="Times New Roman" w:cs="Times New Roman"/>
          <w:sz w:val="28"/>
          <w:szCs w:val="28"/>
          <w:lang w:val="fr-FR"/>
        </w:rPr>
        <w:t>×29.76=-70.82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حل التمرين الرابع: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1ـــ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تحديد الصيغة الجبرية لمعادلة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هانس(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lang w:val="fr-FR"/>
        </w:rPr>
        <w:t>IS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Y=C+I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Y=100+0.8Y+600-500i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Y=3500-25000i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2ــــ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تحديد الدخل التوازني في حالة ارتفاع سعر الفائدة بنسبة 50%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1=</m:t>
            </m:r>
          </m:sub>
        </m:sSub>
      </m:oMath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3500-25000(0.05)</w:t>
      </w:r>
    </w:p>
    <w:p w:rsidR="00302D01" w:rsidRPr="00CC31AC" w:rsidRDefault="00302D01" w:rsidP="00302D01">
      <w:pPr>
        <w:bidi/>
        <w:jc w:val="both"/>
        <w:rPr>
          <w:rFonts w:ascii="Simplified Arabic" w:eastAsiaTheme="minorEastAsia" w:hAnsi="Simplified Arabic" w:cs="Simplified Arabic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</w:rPr>
                <m:t>1=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</w:rPr>
            <m:t>2250</m:t>
          </m:r>
        </m:oMath>
      </m:oMathPara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2=</m:t>
            </m:r>
          </m:sub>
        </m:sSub>
      </m:oMath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3500-25000(0.075)</w:t>
      </w:r>
    </w:p>
    <w:p w:rsidR="00302D01" w:rsidRPr="00CC31AC" w:rsidRDefault="00302D01" w:rsidP="00302D01">
      <w:pPr>
        <w:bidi/>
        <w:jc w:val="both"/>
        <w:rPr>
          <w:rFonts w:ascii="Simplified Arabic" w:eastAsiaTheme="minorEastAsia" w:hAnsi="Simplified Arabic" w:cs="Simplified Arabic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</w:rPr>
                <m:t>2=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</w:rPr>
            <m:t>1625</m:t>
          </m:r>
        </m:oMath>
      </m:oMathPara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نسجل انخفاض في المستوى التوازني للدخل من 2250 مليون دينار إلى مستوى 1625 مليون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دينار،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فارتفاع سعر الفائدة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بـ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0,25%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أدى إلى انخفاض الدخل الوطني التوازني بقيمة 625 مليون دينار.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3ــــ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تحديد الدخل التوازني في حالة ارتفاع حجم الاستثمار المستقل 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100 مليون دينار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Y=C+I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Y=100+0.8Y+700-500i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Y=4000-25000i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Y=4000-25000×0,05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Y=2750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عند مستوى سعر فائدة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5%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يكون الدخل التوازني الجديد عند مستوى 2750 مليون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دينار،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وبالتالي نسجل ارتفاع في قيمة الدخل التوازني تقدر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بـ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500 مليون دينار. </w:t>
      </w:r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4ــــ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تحديد الدخل التوازني في حالة انخفاض الميل الحدي للاستهلاك إلى 70%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Y=100+0.7Y+700-500i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Y=4000-25000i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Y=2333,33-16666,66i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Y=2333,33-16666,66×5%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Y=1500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إن انخفاض الميل الحدي للاستهلاك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بـ10%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أدى هذا إلى انخفاض في المستوى التوازني للدخل الوطني بقيمة 750 مليون دينار.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حل التمرين الخامس: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1ــــ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تحديد معادلة 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هانس(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IS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 C+I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 50+0,6Y+300-2400i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Y=875-6000i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2ــ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تحديد معادلة 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هيكس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LM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</w:p>
    <w:p w:rsidR="00302D01" w:rsidRPr="00CC31AC" w:rsidRDefault="00302D01" w:rsidP="00302D0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s</m:t>
            </m:r>
          </m:sub>
        </m:sSub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d</m:t>
            </m:r>
          </m:sub>
        </m:sSub>
      </m:oMath>
    </w:p>
    <w:p w:rsidR="00302D01" w:rsidRPr="00CC31AC" w:rsidRDefault="00302D01" w:rsidP="00302D01">
      <w:pPr>
        <w:bidi/>
        <w:spacing w:after="0"/>
        <w:rPr>
          <w:rFonts w:ascii="Simplified Arabic" w:hAnsi="Simplified Arabic" w:cs="Simplified Arabic"/>
          <w:sz w:val="28"/>
          <w:szCs w:val="28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d</m:t>
            </m:r>
          </m:sub>
        </m:sSub>
        <m:r>
          <w:rPr>
            <w:rFonts w:ascii="Cambria Math" w:hAnsi="Cambria Math" w:cs="Simplified Arabic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d1</m:t>
            </m:r>
          </m:sub>
        </m:sSub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d2</m:t>
            </m:r>
          </m:sub>
        </m:sSub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d3</m:t>
            </m:r>
          </m:sub>
        </m:sSub>
      </m:oMath>
    </w:p>
    <w:p w:rsidR="00302D01" w:rsidRPr="00CC31AC" w:rsidRDefault="00302D01" w:rsidP="00302D01">
      <w:pPr>
        <w:bidi/>
        <w:spacing w:after="0"/>
        <w:rPr>
          <w:rFonts w:ascii="Simplified Arabic" w:hAnsi="Simplified Arabic" w:cs="Simplified Arabic"/>
          <w:sz w:val="28"/>
          <w:szCs w:val="28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d</m:t>
            </m:r>
          </m:sub>
        </m:sSub>
        <m:r>
          <w:rPr>
            <w:rFonts w:ascii="Cambria Math" w:hAnsi="Cambria Math" w:cs="Simplified Arabic"/>
            <w:sz w:val="28"/>
            <w:szCs w:val="28"/>
          </w:rPr>
          <m:t>=0,2y</m:t>
        </m:r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+</w:t>
      </w:r>
      <m:oMath>
        <m:r>
          <w:rPr>
            <w:rFonts w:ascii="Cambria Math" w:eastAsiaTheme="minorEastAsia" w:hAnsi="Cambria Math" w:cs="Simplified Arabic"/>
            <w:sz w:val="28"/>
            <w:szCs w:val="28"/>
          </w:rPr>
          <m:t>0,3y</m:t>
        </m:r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+</w:t>
      </w:r>
      <m:oMath>
        <m:r>
          <w:rPr>
            <w:rFonts w:ascii="Cambria Math" w:hAnsi="Cambria Math" w:cs="Simplified Arabic"/>
            <w:sz w:val="28"/>
            <w:szCs w:val="28"/>
          </w:rPr>
          <m:t>400-5000i</m:t>
        </m:r>
      </m:oMath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s</m:t>
            </m:r>
          </m:sub>
        </m:sSub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d</m:t>
            </m:r>
          </m:sub>
        </m:sSub>
      </m:oMath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500=</w:t>
      </w:r>
      <m:oMath>
        <m:r>
          <w:rPr>
            <w:rFonts w:ascii="Cambria Math" w:hAnsi="Cambria Math" w:cs="Simplified Arabic"/>
            <w:sz w:val="28"/>
            <w:szCs w:val="28"/>
          </w:rPr>
          <m:t>0,2y</m:t>
        </m:r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+</w:t>
      </w:r>
      <m:oMath>
        <m:r>
          <w:rPr>
            <w:rFonts w:ascii="Cambria Math" w:eastAsiaTheme="minorEastAsia" w:hAnsi="Cambria Math" w:cs="Simplified Arabic"/>
            <w:sz w:val="28"/>
            <w:szCs w:val="28"/>
          </w:rPr>
          <m:t>0,3y</m:t>
        </m:r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+</w:t>
      </w:r>
      <m:oMath>
        <m:r>
          <w:rPr>
            <w:rFonts w:ascii="Cambria Math" w:hAnsi="Cambria Math" w:cs="Simplified Arabic"/>
            <w:sz w:val="28"/>
            <w:szCs w:val="28"/>
          </w:rPr>
          <m:t>400-5000i</m:t>
        </m:r>
      </m:oMath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Y=200+10000i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3ـــ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تحديد معدل الفائدة التوازني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Is</m:t>
            </m:r>
          </m:sub>
        </m:sSub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LM</m:t>
            </m:r>
          </m:sub>
        </m:sSub>
      </m:oMath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875-6000i=200+10000i</w:t>
      </w:r>
    </w:p>
    <w:p w:rsidR="00302D01" w:rsidRPr="00CC31AC" w:rsidRDefault="00302D01" w:rsidP="00302D01">
      <w:pPr>
        <w:bidi/>
        <w:spacing w:after="0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lastRenderedPageBreak/>
        <w:t>I=4</w:t>
      </w:r>
      <w:proofErr w:type="gramStart"/>
      <w:r w:rsidRPr="00CC31AC">
        <w:rPr>
          <w:rFonts w:ascii="Simplified Arabic" w:hAnsi="Simplified Arabic" w:cs="Simplified Arabic"/>
          <w:sz w:val="28"/>
          <w:szCs w:val="28"/>
        </w:rPr>
        <w:t>,21875</w:t>
      </w:r>
      <w:proofErr w:type="gramEnd"/>
      <w:r w:rsidRPr="00CC31AC">
        <w:rPr>
          <w:rFonts w:ascii="Simplified Arabic" w:hAnsi="Simplified Arabic" w:cs="Simplified Arabic"/>
          <w:sz w:val="28"/>
          <w:szCs w:val="28"/>
        </w:rPr>
        <w:t>%</w:t>
      </w:r>
      <w:r w:rsidRPr="00CC31AC">
        <w:rPr>
          <w:rFonts w:ascii="Simplified Arabic" w:hAnsi="Simplified Arabic" w:cs="Simplified Arabic"/>
          <w:sz w:val="28"/>
          <w:szCs w:val="28"/>
        </w:rPr>
        <w:tab/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4</w:t>
      </w: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 تحديد الدخل الوطني التوازني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Y=200+10000×</w:t>
      </w:r>
      <w:r w:rsidRPr="00CC31AC">
        <w:rPr>
          <w:rFonts w:ascii="Simplified Arabic" w:hAnsi="Simplified Arabic" w:cs="Simplified Arabic"/>
          <w:sz w:val="28"/>
          <w:szCs w:val="28"/>
        </w:rPr>
        <w:t>4,21875%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Y=621,875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ـــ </w:t>
      </w: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في حالة ارتفاع عرض النقود بمعدل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10%،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وإنفاق حكومي يقدر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بـ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100 وحدة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نقدية،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وزيادة الاستهلاك المستقل بقيمة 100 وحدة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نقدية،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يمكن تحديد قيمتي الدخل ومعدل الفائدة التوازنين كالآتي: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1ــــ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تحديد معادلة 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هانس(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IS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 C+I+G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 150+0,6Y+300-2400i+100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Y=1375-6000i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2ــ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تحديد معادلة 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هيكس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LM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s</m:t>
            </m:r>
          </m:sub>
        </m:sSub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d</m:t>
            </m:r>
          </m:sub>
        </m:sSub>
      </m:oMath>
    </w:p>
    <w:p w:rsidR="00302D01" w:rsidRPr="00CC31AC" w:rsidRDefault="00302D01" w:rsidP="00302D01">
      <w:pPr>
        <w:bidi/>
        <w:spacing w:after="0"/>
        <w:rPr>
          <w:rFonts w:ascii="Simplified Arabic" w:hAnsi="Simplified Arabic" w:cs="Simplified Arabic"/>
          <w:sz w:val="28"/>
          <w:szCs w:val="28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d</m:t>
            </m:r>
          </m:sub>
        </m:sSub>
        <m:r>
          <w:rPr>
            <w:rFonts w:ascii="Cambria Math" w:hAnsi="Cambria Math" w:cs="Simplified Arabic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d1</m:t>
            </m:r>
          </m:sub>
        </m:sSub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d2</m:t>
            </m:r>
          </m:sub>
        </m:sSub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d3</m:t>
            </m:r>
          </m:sub>
        </m:sSub>
      </m:oMath>
    </w:p>
    <w:p w:rsidR="00302D01" w:rsidRPr="00CC31AC" w:rsidRDefault="00302D01" w:rsidP="00302D01">
      <w:pPr>
        <w:bidi/>
        <w:spacing w:after="0"/>
        <w:rPr>
          <w:rFonts w:ascii="Simplified Arabic" w:hAnsi="Simplified Arabic" w:cs="Simplified Arabic"/>
          <w:sz w:val="28"/>
          <w:szCs w:val="28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d</m:t>
            </m:r>
          </m:sub>
        </m:sSub>
        <m:r>
          <w:rPr>
            <w:rFonts w:ascii="Cambria Math" w:hAnsi="Cambria Math" w:cs="Simplified Arabic"/>
            <w:sz w:val="28"/>
            <w:szCs w:val="28"/>
          </w:rPr>
          <m:t>=0,2y</m:t>
        </m:r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+</w:t>
      </w:r>
      <m:oMath>
        <m:r>
          <w:rPr>
            <w:rFonts w:ascii="Cambria Math" w:eastAsiaTheme="minorEastAsia" w:hAnsi="Cambria Math" w:cs="Simplified Arabic"/>
            <w:sz w:val="28"/>
            <w:szCs w:val="28"/>
          </w:rPr>
          <m:t>0,3y</m:t>
        </m:r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+</w:t>
      </w:r>
      <m:oMath>
        <m:r>
          <w:rPr>
            <w:rFonts w:ascii="Cambria Math" w:hAnsi="Cambria Math" w:cs="Simplified Arabic"/>
            <w:sz w:val="28"/>
            <w:szCs w:val="28"/>
          </w:rPr>
          <m:t>400-5000i</m:t>
        </m:r>
      </m:oMath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s</m:t>
            </m:r>
          </m:sub>
        </m:sSub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d</m:t>
            </m:r>
          </m:sub>
        </m:sSub>
      </m:oMath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550=</w:t>
      </w:r>
      <m:oMath>
        <m:r>
          <w:rPr>
            <w:rFonts w:ascii="Cambria Math" w:hAnsi="Cambria Math" w:cs="Simplified Arabic"/>
            <w:sz w:val="28"/>
            <w:szCs w:val="28"/>
          </w:rPr>
          <m:t>0,2y</m:t>
        </m:r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+</w:t>
      </w:r>
      <m:oMath>
        <m:r>
          <w:rPr>
            <w:rFonts w:ascii="Cambria Math" w:eastAsiaTheme="minorEastAsia" w:hAnsi="Cambria Math" w:cs="Simplified Arabic"/>
            <w:sz w:val="28"/>
            <w:szCs w:val="28"/>
          </w:rPr>
          <m:t>0,3y</m:t>
        </m:r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+</w:t>
      </w:r>
      <m:oMath>
        <m:r>
          <w:rPr>
            <w:rFonts w:ascii="Cambria Math" w:hAnsi="Cambria Math" w:cs="Simplified Arabic"/>
            <w:sz w:val="28"/>
            <w:szCs w:val="28"/>
          </w:rPr>
          <m:t>400-5000i</m:t>
        </m:r>
      </m:oMath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Y=300+10000i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3ـــ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تحديد معدل الفائدة التوازني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Is</m:t>
            </m:r>
          </m:sub>
        </m:sSub>
      </m:oMath>
      <w:r w:rsidRPr="00CC31AC">
        <w:rPr>
          <w:rFonts w:ascii="Simplified Arabic" w:eastAsiaTheme="minorEastAsia" w:hAnsi="Simplified Arabic" w:cs="Simplified Arabic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LM</m:t>
            </m:r>
          </m:sub>
        </m:sSub>
      </m:oMath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1375-6000i</w:t>
      </w: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 xml:space="preserve"> =</w:t>
      </w:r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300+10000i</w:t>
      </w:r>
    </w:p>
    <w:p w:rsidR="00302D01" w:rsidRPr="00CC31AC" w:rsidRDefault="00302D01" w:rsidP="00302D01">
      <w:pPr>
        <w:bidi/>
        <w:spacing w:after="0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I=6</w:t>
      </w:r>
      <w:proofErr w:type="gramStart"/>
      <w:r w:rsidRPr="00CC31AC">
        <w:rPr>
          <w:rFonts w:ascii="Simplified Arabic" w:hAnsi="Simplified Arabic" w:cs="Simplified Arabic"/>
          <w:sz w:val="28"/>
          <w:szCs w:val="28"/>
        </w:rPr>
        <w:t>,71875</w:t>
      </w:r>
      <w:proofErr w:type="gramEnd"/>
      <w:r w:rsidRPr="00CC31AC">
        <w:rPr>
          <w:rFonts w:ascii="Simplified Arabic" w:hAnsi="Simplified Arabic" w:cs="Simplified Arabic"/>
          <w:sz w:val="28"/>
          <w:szCs w:val="28"/>
        </w:rPr>
        <w:t>%</w:t>
      </w:r>
      <w:r w:rsidRPr="00CC31AC">
        <w:rPr>
          <w:rFonts w:ascii="Simplified Arabic" w:hAnsi="Simplified Arabic" w:cs="Simplified Arabic"/>
          <w:sz w:val="28"/>
          <w:szCs w:val="28"/>
        </w:rPr>
        <w:tab/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4</w:t>
      </w: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 تحديد الدخل الوطني التوازني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</w:t>
      </w:r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300+10000</w:t>
      </w:r>
      <w:r w:rsidRPr="00CC31AC">
        <w:rPr>
          <w:rFonts w:ascii="Simplified Arabic" w:hAnsi="Simplified Arabic" w:cs="Simplified Arabic"/>
          <w:sz w:val="28"/>
          <w:szCs w:val="28"/>
          <w:lang w:val="fr-FR"/>
        </w:rPr>
        <w:t>×</w:t>
      </w:r>
      <w:r w:rsidRPr="00CC31AC">
        <w:rPr>
          <w:rFonts w:ascii="Simplified Arabic" w:hAnsi="Simplified Arabic" w:cs="Simplified Arabic"/>
          <w:sz w:val="28"/>
          <w:szCs w:val="28"/>
        </w:rPr>
        <w:t>6,71875%</w:t>
      </w:r>
    </w:p>
    <w:p w:rsidR="00302D01" w:rsidRPr="00CC31AC" w:rsidRDefault="00302D01" w:rsidP="00302D01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CC31AC">
        <w:rPr>
          <w:rFonts w:ascii="Simplified Arabic" w:hAnsi="Simplified Arabic" w:cs="Simplified Arabic"/>
          <w:sz w:val="28"/>
          <w:szCs w:val="28"/>
        </w:rPr>
        <w:t>Y=971,875</w:t>
      </w:r>
    </w:p>
    <w:p w:rsidR="0060129F" w:rsidRDefault="0060129F" w:rsidP="00302D01">
      <w:pPr>
        <w:bidi/>
      </w:pPr>
    </w:p>
    <w:sectPr w:rsidR="0060129F" w:rsidSect="000D42B3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pgNumType w:start="5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03668"/>
      <w:docPartObj>
        <w:docPartGallery w:val="Page Numbers (Bottom of Page)"/>
        <w:docPartUnique/>
      </w:docPartObj>
    </w:sdtPr>
    <w:sdtEndPr/>
    <w:sdtContent>
      <w:p w:rsidR="00DE10B4" w:rsidRDefault="00302D0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fldChar w:fldCharType="end"/>
        </w:r>
      </w:p>
    </w:sdtContent>
  </w:sdt>
  <w:p w:rsidR="00DE10B4" w:rsidRDefault="00302D01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implified Arabic" w:eastAsiaTheme="majorEastAsia" w:hAnsi="Simplified Arabic" w:cs="Simplified Arabic"/>
        <w:b/>
        <w:bCs/>
        <w:sz w:val="32"/>
        <w:szCs w:val="32"/>
        <w:rtl/>
      </w:rPr>
      <w:alias w:val="Titre"/>
      <w:id w:val="77738743"/>
      <w:placeholder>
        <w:docPart w:val="73D22D87AC004657BC49A1B9E590B917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E10B4" w:rsidRPr="009B7DB0" w:rsidRDefault="00302D01" w:rsidP="009B7DB0">
        <w:pPr>
          <w:pStyle w:val="En-tte"/>
          <w:pBdr>
            <w:bottom w:val="thickThinSmallGap" w:sz="24" w:space="1" w:color="622423" w:themeColor="accent2" w:themeShade="7F"/>
          </w:pBdr>
          <w:bidi/>
          <w:rPr>
            <w:rFonts w:asciiTheme="majorHAnsi" w:eastAsiaTheme="majorEastAsia" w:hAnsiTheme="majorHAnsi" w:cstheme="majorBidi"/>
            <w:b/>
            <w:bCs/>
            <w:sz w:val="32"/>
            <w:szCs w:val="32"/>
            <w:lang w:val="fr-FR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[Tapez le titre du document]</w:t>
        </w:r>
      </w:p>
    </w:sdtContent>
  </w:sdt>
  <w:p w:rsidR="00DE10B4" w:rsidRPr="009B7DB0" w:rsidRDefault="00302D01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2484"/>
    <w:multiLevelType w:val="hybridMultilevel"/>
    <w:tmpl w:val="A60CBA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442A"/>
    <w:multiLevelType w:val="hybridMultilevel"/>
    <w:tmpl w:val="A62A0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554F4"/>
    <w:multiLevelType w:val="hybridMultilevel"/>
    <w:tmpl w:val="A3CA2C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826E1"/>
    <w:multiLevelType w:val="hybridMultilevel"/>
    <w:tmpl w:val="7A9293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83B7A"/>
    <w:multiLevelType w:val="hybridMultilevel"/>
    <w:tmpl w:val="E266E1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80380"/>
    <w:multiLevelType w:val="hybridMultilevel"/>
    <w:tmpl w:val="C408F5FE"/>
    <w:lvl w:ilvl="0" w:tplc="D5105A08">
      <w:start w:val="1"/>
      <w:numFmt w:val="decimal"/>
      <w:lvlText w:val="%1."/>
      <w:lvlJc w:val="left"/>
      <w:pPr>
        <w:ind w:left="720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26071"/>
    <w:multiLevelType w:val="hybridMultilevel"/>
    <w:tmpl w:val="0A1C31AC"/>
    <w:lvl w:ilvl="0" w:tplc="1D4C6DD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00FA8"/>
    <w:multiLevelType w:val="hybridMultilevel"/>
    <w:tmpl w:val="C5783D3A"/>
    <w:lvl w:ilvl="0" w:tplc="D5105A08">
      <w:start w:val="1"/>
      <w:numFmt w:val="decimal"/>
      <w:lvlText w:val="%1."/>
      <w:lvlJc w:val="left"/>
      <w:pPr>
        <w:ind w:left="720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302D01"/>
    <w:rsid w:val="00302D01"/>
    <w:rsid w:val="0060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01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2D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D01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0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2D01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D0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D22D87AC004657BC49A1B9E590B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EE2A4-6353-4CC2-B972-26439BB63DFD}"/>
      </w:docPartPr>
      <w:docPartBody>
        <w:p w:rsidR="00000000" w:rsidRDefault="00AF712B" w:rsidP="00AF712B">
          <w:pPr>
            <w:pStyle w:val="73D22D87AC004657BC49A1B9E590B9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F712B"/>
    <w:rsid w:val="0037333D"/>
    <w:rsid w:val="00A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3D22D87AC004657BC49A1B9E590B917">
    <w:name w:val="73D22D87AC004657BC49A1B9E590B917"/>
    <w:rsid w:val="00AF71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908</Words>
  <Characters>4996</Characters>
  <Application>Microsoft Office Word</Application>
  <DocSecurity>0</DocSecurity>
  <Lines>41</Lines>
  <Paragraphs>11</Paragraphs>
  <ScaleCrop>false</ScaleCrop>
  <Company>HP Inc.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2020-04-02T17:16:00Z</dcterms:created>
  <dcterms:modified xsi:type="dcterms:W3CDTF">2020-04-02T17:17:00Z</dcterms:modified>
</cp:coreProperties>
</file>