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A6" w:rsidRPr="00E81EAA" w:rsidRDefault="005A0FA6" w:rsidP="00E81EAA">
      <w:pPr>
        <w:bidi/>
        <w:jc w:val="center"/>
        <w:rPr>
          <w:rFonts w:ascii="Simplified Arabic" w:hAnsi="Simplified Arabic" w:cs="Simplified Arabic"/>
          <w:b/>
          <w:bCs/>
          <w:sz w:val="32"/>
          <w:szCs w:val="32"/>
          <w:lang w:bidi="ar-DZ"/>
        </w:rPr>
      </w:pPr>
      <w:r w:rsidRPr="00646456">
        <w:rPr>
          <w:rFonts w:ascii="Simplified Arabic" w:hAnsi="Simplified Arabic" w:cs="Simplified Arabic"/>
          <w:b/>
          <w:bCs/>
          <w:sz w:val="32"/>
          <w:szCs w:val="32"/>
          <w:rtl/>
          <w:lang w:bidi="ar-DZ"/>
        </w:rPr>
        <w:t xml:space="preserve">المعرّب </w:t>
      </w:r>
      <w:r w:rsidR="00646456" w:rsidRPr="00646456">
        <w:rPr>
          <w:rFonts w:ascii="Simplified Arabic" w:hAnsi="Simplified Arabic" w:cs="Simplified Arabic" w:hint="cs"/>
          <w:b/>
          <w:bCs/>
          <w:sz w:val="32"/>
          <w:szCs w:val="32"/>
          <w:rtl/>
          <w:lang w:bidi="ar-DZ"/>
        </w:rPr>
        <w:t>في الل</w:t>
      </w:r>
      <w:r w:rsidR="00646456">
        <w:rPr>
          <w:rFonts w:ascii="Simplified Arabic" w:hAnsi="Simplified Arabic" w:cs="Simplified Arabic" w:hint="cs"/>
          <w:b/>
          <w:bCs/>
          <w:sz w:val="32"/>
          <w:szCs w:val="32"/>
          <w:rtl/>
          <w:lang w:bidi="ar-DZ"/>
        </w:rPr>
        <w:t>ّ</w:t>
      </w:r>
      <w:r w:rsidR="00646456" w:rsidRPr="00646456">
        <w:rPr>
          <w:rFonts w:ascii="Simplified Arabic" w:hAnsi="Simplified Arabic" w:cs="Simplified Arabic" w:hint="cs"/>
          <w:b/>
          <w:bCs/>
          <w:sz w:val="32"/>
          <w:szCs w:val="32"/>
          <w:rtl/>
          <w:lang w:bidi="ar-DZ"/>
        </w:rPr>
        <w:t>غة العربي</w:t>
      </w:r>
      <w:r w:rsidR="00646456">
        <w:rPr>
          <w:rFonts w:ascii="Simplified Arabic" w:hAnsi="Simplified Arabic" w:cs="Simplified Arabic" w:hint="cs"/>
          <w:b/>
          <w:bCs/>
          <w:sz w:val="32"/>
          <w:szCs w:val="32"/>
          <w:rtl/>
          <w:lang w:bidi="ar-DZ"/>
        </w:rPr>
        <w:t>ّ</w:t>
      </w:r>
      <w:r w:rsidR="00646456" w:rsidRPr="00646456">
        <w:rPr>
          <w:rFonts w:ascii="Simplified Arabic" w:hAnsi="Simplified Arabic" w:cs="Simplified Arabic" w:hint="cs"/>
          <w:b/>
          <w:bCs/>
          <w:sz w:val="32"/>
          <w:szCs w:val="32"/>
          <w:rtl/>
          <w:lang w:bidi="ar-DZ"/>
        </w:rPr>
        <w:t>ة</w:t>
      </w:r>
    </w:p>
    <w:p w:rsidR="005A0FA6" w:rsidRDefault="005A0FA6" w:rsidP="00C77392">
      <w:pPr>
        <w:bidi/>
        <w:spacing w:before="100" w:beforeAutospacing="1" w:after="120" w:line="240" w:lineRule="auto"/>
        <w:ind w:firstLine="709"/>
        <w:jc w:val="both"/>
        <w:rPr>
          <w:rFonts w:ascii="Simplified Arabic" w:eastAsia="Times New Roman" w:hAnsi="Simplified Arabic" w:cs="Simplified Arabic" w:hint="cs"/>
          <w:sz w:val="28"/>
          <w:szCs w:val="28"/>
          <w:rtl/>
          <w:lang w:eastAsia="fr-FR"/>
        </w:rPr>
      </w:pPr>
      <w:r w:rsidRPr="005A0FA6">
        <w:rPr>
          <w:rFonts w:ascii="Simplified Arabic" w:eastAsia="Times New Roman" w:hAnsi="Simplified Arabic" w:cs="Simplified Arabic"/>
          <w:sz w:val="28"/>
          <w:szCs w:val="28"/>
          <w:lang w:eastAsia="fr-FR"/>
        </w:rPr>
        <w:t> </w:t>
      </w:r>
      <w:r w:rsidR="00E81EAA">
        <w:rPr>
          <w:rFonts w:ascii="Simplified Arabic" w:eastAsia="Times New Roman" w:hAnsi="Simplified Arabic" w:cs="Simplified Arabic" w:hint="cs"/>
          <w:sz w:val="28"/>
          <w:szCs w:val="28"/>
          <w:rtl/>
          <w:lang w:eastAsia="fr-FR"/>
        </w:rPr>
        <w:t xml:space="preserve">قد سبق وأشرنا في المحاضرة السابقة حول الدخيل بأن القدامى لم يكونوا يميزون بين المصطلحين في الاستعمال إذ استعملوهما بمعنى واحد، لكن </w:t>
      </w:r>
      <w:r w:rsidR="0061216A">
        <w:rPr>
          <w:rFonts w:ascii="Simplified Arabic" w:eastAsia="Times New Roman" w:hAnsi="Simplified Arabic" w:cs="Simplified Arabic" w:hint="cs"/>
          <w:sz w:val="28"/>
          <w:szCs w:val="28"/>
          <w:rtl/>
          <w:lang w:eastAsia="fr-FR"/>
        </w:rPr>
        <w:t xml:space="preserve">يلاحظ </w:t>
      </w:r>
      <w:r w:rsidR="004A3F87">
        <w:rPr>
          <w:rFonts w:ascii="Simplified Arabic" w:eastAsia="Times New Roman" w:hAnsi="Simplified Arabic" w:cs="Simplified Arabic" w:hint="cs"/>
          <w:sz w:val="28"/>
          <w:szCs w:val="28"/>
          <w:rtl/>
          <w:lang w:eastAsia="fr-FR"/>
        </w:rPr>
        <w:t>أن مصطلح المعرّب قد تفوق في الاستعمال لديهم أكثر من مصطلح الدّخيل.</w:t>
      </w:r>
    </w:p>
    <w:p w:rsidR="004A3F87" w:rsidRDefault="004A3F87" w:rsidP="00C77392">
      <w:pPr>
        <w:bidi/>
        <w:spacing w:before="100" w:beforeAutospacing="1" w:after="120" w:line="240" w:lineRule="auto"/>
        <w:ind w:firstLine="709"/>
        <w:jc w:val="both"/>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وأول كتاب ألف في موضوع المعرّب "المعرّب من الكلام الأعجمي على حروف المعجم" للجواليقي</w:t>
      </w:r>
      <w:r w:rsidR="00FD45B4">
        <w:rPr>
          <w:rFonts w:ascii="Simplified Arabic" w:eastAsia="Times New Roman" w:hAnsi="Simplified Arabic" w:cs="Simplified Arabic" w:hint="cs"/>
          <w:sz w:val="28"/>
          <w:szCs w:val="28"/>
          <w:rtl/>
          <w:lang w:eastAsia="fr-FR"/>
        </w:rPr>
        <w:t xml:space="preserve"> (ت 540)</w:t>
      </w:r>
      <w:r>
        <w:rPr>
          <w:rFonts w:ascii="Simplified Arabic" w:eastAsia="Times New Roman" w:hAnsi="Simplified Arabic" w:cs="Simplified Arabic" w:hint="cs"/>
          <w:sz w:val="28"/>
          <w:szCs w:val="28"/>
          <w:rtl/>
          <w:lang w:eastAsia="fr-FR"/>
        </w:rPr>
        <w:t>، ومن يتصفح كتابه هذا يجده يستعمل مصطلح الأعجمي للدلالة على ما يعرف الآن بالمعرّب، ثم إنه لم يذكر مصطلح الدّخيل إلا في أربعة مواضع من كتابه هذا ما يجعلنا نتأكد بأن الجواليقي يجعل الدّخيل وال</w:t>
      </w:r>
      <w:r w:rsidR="008075EF">
        <w:rPr>
          <w:rFonts w:ascii="Simplified Arabic" w:eastAsia="Times New Roman" w:hAnsi="Simplified Arabic" w:cs="Simplified Arabic" w:hint="cs"/>
          <w:sz w:val="28"/>
          <w:szCs w:val="28"/>
          <w:rtl/>
          <w:lang w:eastAsia="fr-FR"/>
        </w:rPr>
        <w:t>كلام الأعجمي في مقابل الكلام العربي الفصيح.</w:t>
      </w:r>
    </w:p>
    <w:p w:rsidR="00FD45B4" w:rsidRDefault="00FD45B4" w:rsidP="00C77392">
      <w:pPr>
        <w:bidi/>
        <w:spacing w:before="100" w:beforeAutospacing="1" w:after="120" w:line="240" w:lineRule="auto"/>
        <w:ind w:firstLine="709"/>
        <w:jc w:val="both"/>
        <w:rPr>
          <w:rFonts w:ascii="Simplified Arabic" w:eastAsia="Times New Roman" w:hAnsi="Simplified Arabic" w:cs="Simplified Arabic" w:hint="cs"/>
          <w:b/>
          <w:bCs/>
          <w:sz w:val="28"/>
          <w:szCs w:val="28"/>
          <w:rtl/>
          <w:lang w:eastAsia="fr-FR"/>
        </w:rPr>
      </w:pPr>
      <w:r w:rsidRPr="00FD45B4">
        <w:rPr>
          <w:rFonts w:ascii="Simplified Arabic" w:eastAsia="Times New Roman" w:hAnsi="Simplified Arabic" w:cs="Simplified Arabic" w:hint="cs"/>
          <w:b/>
          <w:bCs/>
          <w:sz w:val="28"/>
          <w:szCs w:val="28"/>
          <w:rtl/>
          <w:lang w:eastAsia="fr-FR"/>
        </w:rPr>
        <w:t>التأليف في المعرّب</w:t>
      </w:r>
    </w:p>
    <w:p w:rsidR="00FD45B4" w:rsidRDefault="00FD45B4" w:rsidP="00C77392">
      <w:pPr>
        <w:bidi/>
        <w:spacing w:before="100" w:beforeAutospacing="1" w:after="120" w:line="240" w:lineRule="auto"/>
        <w:ind w:firstLine="709"/>
        <w:jc w:val="both"/>
        <w:rPr>
          <w:rFonts w:ascii="Simplified Arabic" w:eastAsia="Times New Roman" w:hAnsi="Simplified Arabic" w:cs="Simplified Arabic" w:hint="cs"/>
          <w:sz w:val="28"/>
          <w:szCs w:val="28"/>
          <w:rtl/>
          <w:lang w:eastAsia="fr-FR"/>
        </w:rPr>
      </w:pPr>
      <w:r w:rsidRPr="00FD45B4">
        <w:rPr>
          <w:rFonts w:ascii="Simplified Arabic" w:eastAsia="Times New Roman" w:hAnsi="Simplified Arabic" w:cs="Simplified Arabic" w:hint="cs"/>
          <w:sz w:val="28"/>
          <w:szCs w:val="28"/>
          <w:rtl/>
          <w:lang w:eastAsia="fr-FR"/>
        </w:rPr>
        <w:t>حظيت ظاهرة التعريب</w:t>
      </w:r>
      <w:r>
        <w:rPr>
          <w:rFonts w:ascii="Simplified Arabic" w:eastAsia="Times New Roman" w:hAnsi="Simplified Arabic" w:cs="Simplified Arabic" w:hint="cs"/>
          <w:sz w:val="28"/>
          <w:szCs w:val="28"/>
          <w:rtl/>
          <w:lang w:eastAsia="fr-FR"/>
        </w:rPr>
        <w:t xml:space="preserve"> باهتمام القدامى من علماء اللغة العربية</w:t>
      </w:r>
      <w:r w:rsidR="0071416E">
        <w:rPr>
          <w:rFonts w:ascii="Simplified Arabic" w:eastAsia="Times New Roman" w:hAnsi="Simplified Arabic" w:cs="Simplified Arabic" w:hint="cs"/>
          <w:sz w:val="28"/>
          <w:szCs w:val="28"/>
          <w:rtl/>
          <w:lang w:eastAsia="fr-FR"/>
        </w:rPr>
        <w:t>، إلا أنهم لم يخصصوا دراسات</w:t>
      </w:r>
      <w:r w:rsidR="00775CA7">
        <w:rPr>
          <w:rFonts w:ascii="Simplified Arabic" w:eastAsia="Times New Roman" w:hAnsi="Simplified Arabic" w:cs="Simplified Arabic" w:hint="cs"/>
          <w:sz w:val="28"/>
          <w:szCs w:val="28"/>
          <w:rtl/>
          <w:lang w:eastAsia="fr-FR"/>
        </w:rPr>
        <w:t xml:space="preserve"> مستقلة</w:t>
      </w:r>
      <w:r w:rsidR="0071416E">
        <w:rPr>
          <w:rFonts w:ascii="Simplified Arabic" w:eastAsia="Times New Roman" w:hAnsi="Simplified Arabic" w:cs="Simplified Arabic" w:hint="cs"/>
          <w:sz w:val="28"/>
          <w:szCs w:val="28"/>
          <w:rtl/>
          <w:lang w:eastAsia="fr-FR"/>
        </w:rPr>
        <w:t xml:space="preserve"> لموضوع التعريب</w:t>
      </w:r>
      <w:r w:rsidR="00775CA7">
        <w:rPr>
          <w:rFonts w:ascii="Simplified Arabic" w:eastAsia="Times New Roman" w:hAnsi="Simplified Arabic" w:cs="Simplified Arabic" w:hint="cs"/>
          <w:sz w:val="28"/>
          <w:szCs w:val="28"/>
          <w:rtl/>
          <w:lang w:eastAsia="fr-FR"/>
        </w:rPr>
        <w:t xml:space="preserve"> في البداية</w:t>
      </w:r>
      <w:r w:rsidR="0071416E">
        <w:rPr>
          <w:rFonts w:ascii="Simplified Arabic" w:eastAsia="Times New Roman" w:hAnsi="Simplified Arabic" w:cs="Simplified Arabic" w:hint="cs"/>
          <w:sz w:val="28"/>
          <w:szCs w:val="28"/>
          <w:rtl/>
          <w:lang w:eastAsia="fr-FR"/>
        </w:rPr>
        <w:t xml:space="preserve"> إلا في القرن السادس مع الجواليقي (ت 540ه)، من بين هؤلاء نذكر:</w:t>
      </w:r>
    </w:p>
    <w:p w:rsidR="0071416E" w:rsidRDefault="0071416E"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الخليل بن أحمد الفراهيدي تحدث في كتابه "العين" عن المعرّب والدّخيل وحدّد سمات وعلامات التفريق بين ما هو عربي ما هو أعجمي</w:t>
      </w:r>
    </w:p>
    <w:p w:rsidR="0071416E" w:rsidRDefault="0071416E"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سيبويه (ت 180) ذكره في باب "ما أعرب من الأعجمية"، وباب "اطراد الإبدال في الفارسية"</w:t>
      </w:r>
    </w:p>
    <w:p w:rsidR="0071416E" w:rsidRDefault="0071416E"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الجاحظ (ت 255) في كتابه "البيان والتبيين"</w:t>
      </w:r>
    </w:p>
    <w:p w:rsidR="0071416E" w:rsidRDefault="0071416E"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ابن قتيبة (ت 276) في كتابه "أدب الكاتب" فصل "ما تكلّم به العامة من الكلام الأعجمي"</w:t>
      </w:r>
    </w:p>
    <w:p w:rsidR="0071416E" w:rsidRDefault="0071416E"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ابن دريد في كتابه "جمهرة اللغة" باب "ما تكلمت به العرب من كلام العجم حتى صار كاللغة"</w:t>
      </w:r>
    </w:p>
    <w:p w:rsidR="0071416E" w:rsidRDefault="0071416E"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 xml:space="preserve">أبو حاتم الرازي (ت </w:t>
      </w:r>
      <w:r w:rsidR="00C77392">
        <w:rPr>
          <w:rFonts w:ascii="Simplified Arabic" w:eastAsia="Times New Roman" w:hAnsi="Simplified Arabic" w:cs="Simplified Arabic" w:hint="cs"/>
          <w:sz w:val="28"/>
          <w:szCs w:val="28"/>
          <w:rtl/>
          <w:lang w:eastAsia="fr-FR"/>
        </w:rPr>
        <w:t>322</w:t>
      </w:r>
      <w:r>
        <w:rPr>
          <w:rFonts w:ascii="Simplified Arabic" w:eastAsia="Times New Roman" w:hAnsi="Simplified Arabic" w:cs="Simplified Arabic" w:hint="cs"/>
          <w:sz w:val="28"/>
          <w:szCs w:val="28"/>
          <w:rtl/>
          <w:lang w:eastAsia="fr-FR"/>
        </w:rPr>
        <w:t>)</w:t>
      </w:r>
      <w:r w:rsidR="00C77392">
        <w:rPr>
          <w:rFonts w:ascii="Simplified Arabic" w:eastAsia="Times New Roman" w:hAnsi="Simplified Arabic" w:cs="Simplified Arabic" w:hint="cs"/>
          <w:sz w:val="28"/>
          <w:szCs w:val="28"/>
          <w:rtl/>
          <w:lang w:eastAsia="fr-FR"/>
        </w:rPr>
        <w:t xml:space="preserve"> في كتابه "الزينة في الكلمات الإسلامية العربية" فصل "الأسماء المعجمية في القرآن"</w:t>
      </w:r>
    </w:p>
    <w:p w:rsidR="00C77392" w:rsidRDefault="00C77392"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ابن جني (ت 392) في كتابه "الخصائص" باب ما قيس على كلام العرب فهو من كلام العرب"</w:t>
      </w:r>
    </w:p>
    <w:p w:rsidR="00C77392" w:rsidRDefault="00C77392"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lastRenderedPageBreak/>
        <w:t>ابن فارس (ت 393) في كتابه "الصاحبي في فقه اللغة وسنن العرب في كلامها" باب "القول في اللغة التي نزل بها القرآن"</w:t>
      </w:r>
    </w:p>
    <w:p w:rsidR="00C77392" w:rsidRDefault="00C77392"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أبو منصور الثعالبي (ت 429) في كتابه "فقه اللغة وسر العربية" فصل " فيما يجري مجرى الموازنة بين العربية والفارسية"</w:t>
      </w:r>
    </w:p>
    <w:p w:rsidR="00C77392" w:rsidRDefault="00C77392" w:rsidP="00C77392">
      <w:pPr>
        <w:pStyle w:val="Paragraphedeliste"/>
        <w:numPr>
          <w:ilvl w:val="0"/>
          <w:numId w:val="2"/>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 xml:space="preserve">ابن سيده (ت 458) في كتابه "المخصّص" فصل" المعرّب من الأعجمي" </w:t>
      </w:r>
    </w:p>
    <w:p w:rsidR="00C77392" w:rsidRPr="0071416E" w:rsidRDefault="00C77392" w:rsidP="00C77392">
      <w:pPr>
        <w:pStyle w:val="Paragraphedeliste"/>
        <w:bidi/>
        <w:spacing w:before="100" w:beforeAutospacing="1" w:after="120" w:line="240" w:lineRule="auto"/>
        <w:ind w:firstLine="709"/>
        <w:jc w:val="both"/>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حتى إذا جاء القرن السادس بدأ التأليف في المعرّب يأخذ منحى التخصيص بمصنف الجواليقي الذي ذكرناه في مستهل المحاضرة.</w:t>
      </w:r>
    </w:p>
    <w:p w:rsidR="00141E4E" w:rsidRPr="00141E4E" w:rsidRDefault="00141E4E" w:rsidP="00C77392">
      <w:pPr>
        <w:bidi/>
        <w:spacing w:before="100" w:beforeAutospacing="1" w:after="120" w:line="240" w:lineRule="auto"/>
        <w:ind w:firstLine="709"/>
        <w:jc w:val="both"/>
        <w:rPr>
          <w:rFonts w:ascii="Simplified Arabic" w:eastAsia="Times New Roman" w:hAnsi="Simplified Arabic" w:cs="Simplified Arabic"/>
          <w:b/>
          <w:bCs/>
          <w:sz w:val="32"/>
          <w:szCs w:val="32"/>
          <w:lang w:eastAsia="fr-FR"/>
        </w:rPr>
      </w:pPr>
      <w:r w:rsidRPr="00141E4E">
        <w:rPr>
          <w:rFonts w:ascii="Simplified Arabic" w:eastAsia="Times New Roman" w:hAnsi="Simplified Arabic" w:cs="Simplified Arabic" w:hint="cs"/>
          <w:b/>
          <w:bCs/>
          <w:sz w:val="32"/>
          <w:szCs w:val="32"/>
          <w:rtl/>
          <w:lang w:eastAsia="fr-FR"/>
        </w:rPr>
        <w:t>مفهوم المعرّب:</w:t>
      </w:r>
    </w:p>
    <w:p w:rsidR="005A0FA6" w:rsidRPr="005A0FA6" w:rsidRDefault="005A0FA6" w:rsidP="00C77392">
      <w:pPr>
        <w:bidi/>
        <w:spacing w:before="100" w:beforeAutospacing="1" w:after="120" w:line="240" w:lineRule="auto"/>
        <w:ind w:firstLine="709"/>
        <w:jc w:val="both"/>
        <w:rPr>
          <w:rFonts w:ascii="Simplified Arabic" w:eastAsia="Times New Roman" w:hAnsi="Simplified Arabic" w:cs="Simplified Arabic"/>
          <w:sz w:val="28"/>
          <w:szCs w:val="28"/>
          <w:lang w:eastAsia="fr-FR"/>
        </w:rPr>
      </w:pPr>
      <w:r w:rsidRPr="00B0571F">
        <w:rPr>
          <w:rFonts w:ascii="Simplified Arabic" w:eastAsia="Times New Roman" w:hAnsi="Simplified Arabic" w:cs="Simplified Arabic"/>
          <w:b/>
          <w:bCs/>
          <w:sz w:val="28"/>
          <w:szCs w:val="28"/>
          <w:rtl/>
          <w:lang w:eastAsia="fr-FR"/>
        </w:rPr>
        <w:t>لغ</w:t>
      </w:r>
      <w:r w:rsidR="00141E4E" w:rsidRPr="00B0571F">
        <w:rPr>
          <w:rFonts w:ascii="Simplified Arabic" w:eastAsia="Times New Roman" w:hAnsi="Simplified Arabic" w:cs="Simplified Arabic" w:hint="cs"/>
          <w:b/>
          <w:bCs/>
          <w:sz w:val="28"/>
          <w:szCs w:val="28"/>
          <w:rtl/>
          <w:lang w:eastAsia="fr-FR"/>
        </w:rPr>
        <w:t>ة:</w:t>
      </w:r>
      <w:r w:rsidRPr="005A0FA6">
        <w:rPr>
          <w:rFonts w:ascii="Simplified Arabic" w:eastAsia="Times New Roman" w:hAnsi="Simplified Arabic" w:cs="Simplified Arabic"/>
          <w:sz w:val="28"/>
          <w:szCs w:val="28"/>
          <w:lang w:eastAsia="fr-FR"/>
        </w:rPr>
        <w:t xml:space="preserve"> </w:t>
      </w:r>
      <w:r w:rsidR="00A05907">
        <w:rPr>
          <w:rFonts w:ascii="Simplified Arabic" w:eastAsia="Times New Roman" w:hAnsi="Simplified Arabic" w:cs="Simplified Arabic" w:hint="cs"/>
          <w:sz w:val="28"/>
          <w:szCs w:val="28"/>
          <w:rtl/>
          <w:lang w:eastAsia="fr-FR"/>
        </w:rPr>
        <w:t>المعرَّب اسم مفعول من الفعل عرّب يعرّب تعريبا، يقال: عرّبت له الكلام تعريبا وأعربته إعرابا، إذا بيّنته له حتى لا يكون فيه حضرمة (خلط ولبس). فكأنه تخليص للكلام وتهذيب له من الإبهام الحاصل فيه. ويمكن أن يفهم هذا المعنى من صيغة الفعل عرّب التي من معانيها الجعل على صفة، والدلالة على الصيرورة. ف</w:t>
      </w:r>
      <w:r w:rsidRPr="005A0FA6">
        <w:rPr>
          <w:rFonts w:ascii="Simplified Arabic" w:eastAsia="Times New Roman" w:hAnsi="Simplified Arabic" w:cs="Simplified Arabic"/>
          <w:sz w:val="28"/>
          <w:szCs w:val="28"/>
          <w:rtl/>
          <w:lang w:eastAsia="fr-FR"/>
        </w:rPr>
        <w:t>عر</w:t>
      </w:r>
      <w:r w:rsidR="00B0571F">
        <w:rPr>
          <w:rFonts w:ascii="Simplified Arabic" w:eastAsia="Times New Roman" w:hAnsi="Simplified Arabic" w:cs="Simplified Arabic" w:hint="cs"/>
          <w:sz w:val="28"/>
          <w:szCs w:val="28"/>
          <w:rtl/>
          <w:lang w:eastAsia="fr-FR"/>
        </w:rPr>
        <w:t>ّ</w:t>
      </w:r>
      <w:r w:rsidRPr="005A0FA6">
        <w:rPr>
          <w:rFonts w:ascii="Simplified Arabic" w:eastAsia="Times New Roman" w:hAnsi="Simplified Arabic" w:cs="Simplified Arabic"/>
          <w:sz w:val="28"/>
          <w:szCs w:val="28"/>
          <w:rtl/>
          <w:lang w:eastAsia="fr-FR"/>
        </w:rPr>
        <w:t>ب</w:t>
      </w:r>
      <w:r w:rsidR="00B0571F">
        <w:rPr>
          <w:rFonts w:ascii="Simplified Arabic" w:eastAsia="Times New Roman" w:hAnsi="Simplified Arabic" w:cs="Simplified Arabic" w:hint="cs"/>
          <w:sz w:val="28"/>
          <w:szCs w:val="28"/>
          <w:rtl/>
          <w:lang w:eastAsia="fr-FR"/>
        </w:rPr>
        <w:t xml:space="preserve"> يعرّب تعريبا أي جعله عربيا وأخضعه بما يلزم ليكون عربيا.</w:t>
      </w:r>
      <w:r w:rsidRPr="005A0FA6">
        <w:rPr>
          <w:rFonts w:ascii="Simplified Arabic" w:eastAsia="Times New Roman" w:hAnsi="Simplified Arabic" w:cs="Simplified Arabic"/>
          <w:sz w:val="28"/>
          <w:szCs w:val="28"/>
          <w:rtl/>
          <w:lang w:eastAsia="fr-FR"/>
        </w:rPr>
        <w:t xml:space="preserve"> </w:t>
      </w:r>
    </w:p>
    <w:p w:rsidR="005A0FA6" w:rsidRDefault="00141E4E" w:rsidP="00C77392">
      <w:pPr>
        <w:bidi/>
        <w:spacing w:before="100" w:beforeAutospacing="1" w:after="120" w:line="240" w:lineRule="auto"/>
        <w:ind w:firstLine="709"/>
        <w:jc w:val="both"/>
        <w:rPr>
          <w:rFonts w:ascii="Simplified Arabic" w:eastAsia="Times New Roman" w:hAnsi="Simplified Arabic" w:cs="Simplified Arabic" w:hint="cs"/>
          <w:sz w:val="28"/>
          <w:szCs w:val="28"/>
          <w:rtl/>
          <w:lang w:eastAsia="fr-FR"/>
        </w:rPr>
      </w:pPr>
      <w:r w:rsidRPr="00B0571F">
        <w:rPr>
          <w:rFonts w:ascii="Simplified Arabic" w:eastAsia="Times New Roman" w:hAnsi="Simplified Arabic" w:cs="Simplified Arabic" w:hint="cs"/>
          <w:b/>
          <w:bCs/>
          <w:sz w:val="28"/>
          <w:szCs w:val="28"/>
          <w:rtl/>
          <w:lang w:eastAsia="fr-FR"/>
        </w:rPr>
        <w:t>اصطلاحا:</w:t>
      </w:r>
      <w:r>
        <w:rPr>
          <w:rFonts w:ascii="Simplified Arabic" w:eastAsia="Times New Roman" w:hAnsi="Simplified Arabic" w:cs="Simplified Arabic" w:hint="cs"/>
          <w:sz w:val="28"/>
          <w:szCs w:val="28"/>
          <w:rtl/>
          <w:lang w:eastAsia="fr-FR"/>
        </w:rPr>
        <w:t xml:space="preserve"> </w:t>
      </w:r>
      <w:r w:rsidR="005A0FA6" w:rsidRPr="00646456">
        <w:rPr>
          <w:rFonts w:ascii="Simplified Arabic" w:eastAsia="Times New Roman" w:hAnsi="Simplified Arabic" w:cs="Simplified Arabic"/>
          <w:sz w:val="28"/>
          <w:szCs w:val="28"/>
          <w:rtl/>
          <w:lang w:eastAsia="fr-FR"/>
        </w:rPr>
        <w:t xml:space="preserve">جاء في المزهر: </w:t>
      </w:r>
      <w:r w:rsidR="00646456">
        <w:rPr>
          <w:rFonts w:ascii="Simplified Arabic" w:eastAsia="Times New Roman" w:hAnsi="Simplified Arabic" w:cs="Simplified Arabic" w:hint="cs"/>
          <w:sz w:val="28"/>
          <w:szCs w:val="28"/>
          <w:rtl/>
          <w:lang w:eastAsia="fr-FR"/>
        </w:rPr>
        <w:t>"</w:t>
      </w:r>
      <w:r w:rsidR="005A0FA6" w:rsidRPr="00646456">
        <w:rPr>
          <w:rFonts w:ascii="Simplified Arabic" w:eastAsia="Times New Roman" w:hAnsi="Simplified Arabic" w:cs="Simplified Arabic"/>
          <w:sz w:val="28"/>
          <w:szCs w:val="28"/>
          <w:rtl/>
          <w:lang w:eastAsia="fr-FR"/>
        </w:rPr>
        <w:t>هو ما استعمله العرب من الألفاظ الموضوعة لِمَعانٍ في غير لغاتها</w:t>
      </w:r>
      <w:r>
        <w:rPr>
          <w:rFonts w:ascii="Simplified Arabic" w:eastAsia="Times New Roman" w:hAnsi="Simplified Arabic" w:cs="Simplified Arabic" w:hint="cs"/>
          <w:sz w:val="28"/>
          <w:szCs w:val="28"/>
          <w:rtl/>
          <w:lang w:eastAsia="fr-FR"/>
        </w:rPr>
        <w:t>"</w:t>
      </w:r>
      <w:r w:rsidR="00B0571F">
        <w:rPr>
          <w:rFonts w:ascii="Simplified Arabic" w:eastAsia="Times New Roman" w:hAnsi="Simplified Arabic" w:cs="Simplified Arabic" w:hint="cs"/>
          <w:sz w:val="28"/>
          <w:szCs w:val="28"/>
          <w:rtl/>
          <w:lang w:eastAsia="fr-FR"/>
        </w:rPr>
        <w:t>. ويفصّل المعجم الوسيط بتحديده له بأنه</w:t>
      </w:r>
      <w:r w:rsidR="00B0571F" w:rsidRPr="00B0571F">
        <w:rPr>
          <w:rFonts w:ascii="Simplified Arabic" w:eastAsia="Times New Roman" w:hAnsi="Simplified Arabic" w:cs="Simplified Arabic"/>
          <w:sz w:val="28"/>
          <w:szCs w:val="28"/>
          <w:rtl/>
          <w:lang w:eastAsia="fr-FR"/>
        </w:rPr>
        <w:t xml:space="preserve"> </w:t>
      </w:r>
      <w:r w:rsidR="00B0571F">
        <w:rPr>
          <w:rFonts w:ascii="Simplified Arabic" w:eastAsia="Times New Roman" w:hAnsi="Simplified Arabic" w:cs="Simplified Arabic" w:hint="cs"/>
          <w:sz w:val="28"/>
          <w:szCs w:val="28"/>
          <w:rtl/>
          <w:lang w:eastAsia="fr-FR"/>
        </w:rPr>
        <w:t>"</w:t>
      </w:r>
      <w:r w:rsidR="00B0571F" w:rsidRPr="00646456">
        <w:rPr>
          <w:rFonts w:ascii="Simplified Arabic" w:eastAsia="Times New Roman" w:hAnsi="Simplified Arabic" w:cs="Simplified Arabic"/>
          <w:sz w:val="28"/>
          <w:szCs w:val="28"/>
          <w:rtl/>
          <w:lang w:eastAsia="fr-FR"/>
        </w:rPr>
        <w:t>اللفظ الأجنبي الذي غيَّره العرب بالنقص أو الزيادة أو القلب أو الإبدال</w:t>
      </w:r>
      <w:r w:rsidR="00B0571F">
        <w:rPr>
          <w:rFonts w:ascii="Simplified Arabic" w:eastAsia="Times New Roman" w:hAnsi="Simplified Arabic" w:cs="Simplified Arabic" w:hint="cs"/>
          <w:sz w:val="28"/>
          <w:szCs w:val="28"/>
          <w:rtl/>
          <w:lang w:eastAsia="fr-FR"/>
        </w:rPr>
        <w:t>"، بمعنى تصرفوا فيه حتى ليبدو من كلامهم.</w:t>
      </w:r>
    </w:p>
    <w:p w:rsidR="00DF6A92" w:rsidRDefault="00DF6A92" w:rsidP="00C77392">
      <w:pPr>
        <w:bidi/>
        <w:spacing w:after="120"/>
        <w:ind w:firstLine="709"/>
        <w:jc w:val="both"/>
        <w:rPr>
          <w:rFonts w:ascii="Simplified Arabic" w:hAnsi="Simplified Arabic" w:cs="Simplified Arabic" w:hint="cs"/>
          <w:sz w:val="28"/>
          <w:szCs w:val="28"/>
          <w:rtl/>
        </w:rPr>
      </w:pPr>
      <w:r>
        <w:rPr>
          <w:rFonts w:ascii="Simplified Arabic" w:hAnsi="Simplified Arabic" w:cs="Simplified Arabic" w:hint="cs"/>
          <w:sz w:val="28"/>
          <w:szCs w:val="28"/>
          <w:rtl/>
        </w:rPr>
        <w:t>يرى</w:t>
      </w:r>
      <w:r w:rsidRPr="00DF6A92">
        <w:rPr>
          <w:rFonts w:ascii="Simplified Arabic" w:hAnsi="Simplified Arabic" w:cs="Simplified Arabic"/>
          <w:sz w:val="28"/>
          <w:szCs w:val="28"/>
          <w:rtl/>
        </w:rPr>
        <w:t xml:space="preserve"> الجوهري </w:t>
      </w:r>
      <w:r>
        <w:rPr>
          <w:rFonts w:ascii="Simplified Arabic" w:hAnsi="Simplified Arabic" w:cs="Simplified Arabic" w:hint="cs"/>
          <w:sz w:val="28"/>
          <w:szCs w:val="28"/>
          <w:rtl/>
        </w:rPr>
        <w:t xml:space="preserve">بأن المعرّب هو </w:t>
      </w:r>
      <w:r w:rsidRPr="00DF6A92">
        <w:rPr>
          <w:rFonts w:ascii="Simplified Arabic" w:hAnsi="Simplified Arabic" w:cs="Simplified Arabic"/>
          <w:sz w:val="28"/>
          <w:szCs w:val="28"/>
        </w:rPr>
        <w:t xml:space="preserve"> "</w:t>
      </w:r>
      <w:r w:rsidRPr="00DF6A92">
        <w:rPr>
          <w:rFonts w:ascii="Simplified Arabic" w:hAnsi="Simplified Arabic" w:cs="Simplified Arabic"/>
          <w:sz w:val="28"/>
          <w:szCs w:val="28"/>
          <w:rtl/>
        </w:rPr>
        <w:t>أن تتكلم العربُ بالكلمة الأعجمية على نهجها وأسلوبها</w:t>
      </w:r>
      <w:r>
        <w:rPr>
          <w:rFonts w:ascii="Simplified Arabic" w:hAnsi="Simplified Arabic" w:cs="Simplified Arabic" w:hint="cs"/>
          <w:sz w:val="28"/>
          <w:szCs w:val="28"/>
          <w:rtl/>
        </w:rPr>
        <w:t>"</w:t>
      </w:r>
    </w:p>
    <w:p w:rsidR="00DF6A92" w:rsidRPr="00DF6A92" w:rsidRDefault="00DF6A92" w:rsidP="00C77392">
      <w:pPr>
        <w:bidi/>
        <w:spacing w:after="120"/>
        <w:ind w:firstLine="709"/>
        <w:jc w:val="both"/>
        <w:rPr>
          <w:rFonts w:ascii="Simplified Arabic" w:hAnsi="Simplified Arabic" w:cs="Simplified Arabic" w:hint="cs"/>
          <w:sz w:val="28"/>
          <w:szCs w:val="28"/>
          <w:rtl/>
          <w:lang w:bidi="ar-DZ"/>
        </w:rPr>
      </w:pPr>
      <w:r w:rsidRPr="00DF6A92">
        <w:rPr>
          <w:rFonts w:ascii="Simplified Arabic" w:hAnsi="Simplified Arabic" w:cs="Simplified Arabic"/>
          <w:sz w:val="28"/>
          <w:szCs w:val="28"/>
          <w:rtl/>
        </w:rPr>
        <w:t>أي إنَّ التعريب هو نقل الكلمة مع عرفها الأجنبي، ومحاولة إنزالها على صيغِ العربية وأوزانها، ويقتضي هذا الإنزال بعضَ الإبدال والتغيير في بنية الكلمة</w:t>
      </w:r>
      <w:r>
        <w:rPr>
          <w:rFonts w:ascii="Simplified Arabic" w:hAnsi="Simplified Arabic" w:cs="Simplified Arabic" w:hint="cs"/>
          <w:sz w:val="28"/>
          <w:szCs w:val="28"/>
          <w:rtl/>
        </w:rPr>
        <w:t>.</w:t>
      </w:r>
    </w:p>
    <w:p w:rsidR="005A0FA6" w:rsidRPr="005A0FA6" w:rsidRDefault="005A0FA6" w:rsidP="00C77392">
      <w:pPr>
        <w:bidi/>
        <w:spacing w:before="100" w:beforeAutospacing="1" w:after="120" w:line="240" w:lineRule="auto"/>
        <w:ind w:firstLine="709"/>
        <w:jc w:val="both"/>
        <w:rPr>
          <w:rFonts w:ascii="Simplified Arabic" w:eastAsia="Times New Roman" w:hAnsi="Simplified Arabic" w:cs="Simplified Arabic"/>
          <w:sz w:val="28"/>
          <w:szCs w:val="28"/>
          <w:lang w:eastAsia="fr-FR"/>
        </w:rPr>
      </w:pPr>
      <w:r w:rsidRPr="005A0FA6">
        <w:rPr>
          <w:rFonts w:ascii="Simplified Arabic" w:eastAsia="Times New Roman" w:hAnsi="Simplified Arabic" w:cs="Simplified Arabic"/>
          <w:sz w:val="28"/>
          <w:szCs w:val="28"/>
          <w:rtl/>
          <w:lang w:eastAsia="fr-FR"/>
        </w:rPr>
        <w:t>يمكن القولُ بأن</w:t>
      </w:r>
      <w:r w:rsidR="00646456">
        <w:rPr>
          <w:rFonts w:ascii="Simplified Arabic" w:eastAsia="Times New Roman" w:hAnsi="Simplified Arabic" w:cs="Simplified Arabic" w:hint="cs"/>
          <w:sz w:val="28"/>
          <w:szCs w:val="28"/>
          <w:rtl/>
          <w:lang w:eastAsia="fr-FR"/>
        </w:rPr>
        <w:t>ّ</w:t>
      </w:r>
      <w:r w:rsidRPr="005A0FA6">
        <w:rPr>
          <w:rFonts w:ascii="Simplified Arabic" w:eastAsia="Times New Roman" w:hAnsi="Simplified Arabic" w:cs="Simplified Arabic"/>
          <w:sz w:val="28"/>
          <w:szCs w:val="28"/>
          <w:rtl/>
          <w:lang w:eastAsia="fr-FR"/>
        </w:rPr>
        <w:t xml:space="preserve"> اللفظة المعرَّبة هي الكلمة الأعجمية التي قَبِلَتْ مقاييسَ كلام العرب</w:t>
      </w:r>
      <w:r w:rsidR="00141E4E">
        <w:rPr>
          <w:rFonts w:ascii="Simplified Arabic" w:eastAsia="Times New Roman" w:hAnsi="Simplified Arabic" w:cs="Simplified Arabic" w:hint="cs"/>
          <w:sz w:val="28"/>
          <w:szCs w:val="28"/>
          <w:rtl/>
          <w:lang w:eastAsia="fr-FR"/>
        </w:rPr>
        <w:t xml:space="preserve"> </w:t>
      </w:r>
      <w:r w:rsidR="00A05907">
        <w:rPr>
          <w:rFonts w:ascii="Simplified Arabic" w:eastAsia="Times New Roman" w:hAnsi="Simplified Arabic" w:cs="Simplified Arabic" w:hint="cs"/>
          <w:sz w:val="28"/>
          <w:szCs w:val="28"/>
          <w:rtl/>
          <w:lang w:eastAsia="fr-FR"/>
        </w:rPr>
        <w:t>وأ</w:t>
      </w:r>
      <w:r w:rsidR="00141E4E">
        <w:rPr>
          <w:rFonts w:ascii="Simplified Arabic" w:eastAsia="Times New Roman" w:hAnsi="Simplified Arabic" w:cs="Simplified Arabic" w:hint="cs"/>
          <w:sz w:val="28"/>
          <w:szCs w:val="28"/>
          <w:rtl/>
          <w:lang w:eastAsia="fr-FR"/>
        </w:rPr>
        <w:t>خضعت لها واستعملت على منوالها</w:t>
      </w:r>
      <w:r w:rsidR="00B0571F">
        <w:rPr>
          <w:rFonts w:ascii="Simplified Arabic" w:eastAsia="Times New Roman" w:hAnsi="Simplified Arabic" w:cs="Simplified Arabic" w:hint="cs"/>
          <w:sz w:val="28"/>
          <w:szCs w:val="28"/>
          <w:rtl/>
          <w:lang w:eastAsia="fr-FR"/>
        </w:rPr>
        <w:t xml:space="preserve"> بخلاف الدّخيل الذي اتفقنا بأنها اللفظة الأجنبية تستعمل في الكلام العربي من غير أن يطالها تغيير أو تحريف.</w:t>
      </w:r>
    </w:p>
    <w:p w:rsidR="005A0FA6" w:rsidRDefault="00032A87" w:rsidP="00C77392">
      <w:pPr>
        <w:bidi/>
        <w:spacing w:before="100" w:beforeAutospacing="1" w:after="120" w:line="240" w:lineRule="auto"/>
        <w:ind w:firstLine="709"/>
        <w:jc w:val="both"/>
        <w:rPr>
          <w:rFonts w:ascii="Simplified Arabic" w:eastAsia="Times New Roman" w:hAnsi="Simplified Arabic" w:cs="Simplified Arabic" w:hint="cs"/>
          <w:b/>
          <w:bCs/>
          <w:sz w:val="32"/>
          <w:szCs w:val="32"/>
          <w:rtl/>
          <w:lang w:eastAsia="fr-FR"/>
        </w:rPr>
      </w:pPr>
      <w:r>
        <w:rPr>
          <w:rFonts w:ascii="Simplified Arabic" w:eastAsia="Times New Roman" w:hAnsi="Simplified Arabic" w:cs="Simplified Arabic" w:hint="cs"/>
          <w:b/>
          <w:bCs/>
          <w:sz w:val="32"/>
          <w:szCs w:val="32"/>
          <w:rtl/>
          <w:lang w:eastAsia="fr-FR"/>
        </w:rPr>
        <w:t>أنواع التغيير الذي يطرأ على الكلمة المعرّبة</w:t>
      </w:r>
    </w:p>
    <w:p w:rsidR="00032A87" w:rsidRDefault="000573C9" w:rsidP="00C77392">
      <w:pPr>
        <w:pStyle w:val="Paragraphedeliste"/>
        <w:numPr>
          <w:ilvl w:val="0"/>
          <w:numId w:val="1"/>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sidRPr="000573C9">
        <w:rPr>
          <w:rFonts w:ascii="Simplified Arabic" w:eastAsia="Times New Roman" w:hAnsi="Simplified Arabic" w:cs="Simplified Arabic" w:hint="cs"/>
          <w:sz w:val="28"/>
          <w:szCs w:val="28"/>
          <w:rtl/>
          <w:lang w:eastAsia="fr-FR"/>
        </w:rPr>
        <w:t>إبدال حرف بحرف</w:t>
      </w:r>
      <w:r>
        <w:rPr>
          <w:rFonts w:ascii="Simplified Arabic" w:eastAsia="Times New Roman" w:hAnsi="Simplified Arabic" w:cs="Simplified Arabic" w:hint="cs"/>
          <w:sz w:val="28"/>
          <w:szCs w:val="28"/>
          <w:rtl/>
          <w:lang w:eastAsia="fr-FR"/>
        </w:rPr>
        <w:t xml:space="preserve"> نحو: "صرد" معرّبة من "سرد" الفارسية التي بمعنى البرد</w:t>
      </w:r>
    </w:p>
    <w:p w:rsidR="000573C9" w:rsidRDefault="000573C9" w:rsidP="00C77392">
      <w:pPr>
        <w:pStyle w:val="Paragraphedeliste"/>
        <w:numPr>
          <w:ilvl w:val="0"/>
          <w:numId w:val="1"/>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إبدال حركة بحركة نحو: "سِرداب" معرّبة من "سَرداب" الفارسية التي بمعنى بناء تحت الأرض</w:t>
      </w:r>
    </w:p>
    <w:p w:rsidR="000573C9" w:rsidRDefault="000573C9" w:rsidP="00C77392">
      <w:pPr>
        <w:pStyle w:val="Paragraphedeliste"/>
        <w:numPr>
          <w:ilvl w:val="0"/>
          <w:numId w:val="1"/>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lastRenderedPageBreak/>
        <w:t>زيادة شيء مثل "أرَنْدَج" بمعنى الجلد الأسود معرّبة من الفارسية "رنده"</w:t>
      </w:r>
    </w:p>
    <w:p w:rsidR="003E270D" w:rsidRDefault="003E270D" w:rsidP="00C77392">
      <w:pPr>
        <w:pStyle w:val="Paragraphedeliste"/>
        <w:numPr>
          <w:ilvl w:val="0"/>
          <w:numId w:val="1"/>
        </w:numPr>
        <w:bidi/>
        <w:spacing w:before="100" w:beforeAutospacing="1" w:after="120" w:line="240" w:lineRule="auto"/>
        <w:ind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نقص شيء نحو "بَهرج" معرّبة من "نبهره" الفارسية بمعنى الباطل</w:t>
      </w:r>
    </w:p>
    <w:p w:rsidR="00F07B41" w:rsidRDefault="00F07B41" w:rsidP="00C77392">
      <w:pPr>
        <w:bidi/>
        <w:spacing w:before="100" w:beforeAutospacing="1" w:after="120" w:line="240" w:lineRule="auto"/>
        <w:ind w:left="360" w:firstLine="709"/>
        <w:jc w:val="both"/>
        <w:rPr>
          <w:rFonts w:ascii="Simplified Arabic" w:eastAsia="Times New Roman" w:hAnsi="Simplified Arabic" w:cs="Simplified Arabic" w:hint="cs"/>
          <w:b/>
          <w:bCs/>
          <w:sz w:val="28"/>
          <w:szCs w:val="28"/>
          <w:rtl/>
          <w:lang w:eastAsia="fr-FR"/>
        </w:rPr>
      </w:pPr>
      <w:r w:rsidRPr="00F07B41">
        <w:rPr>
          <w:rFonts w:ascii="Simplified Arabic" w:eastAsia="Times New Roman" w:hAnsi="Simplified Arabic" w:cs="Simplified Arabic" w:hint="cs"/>
          <w:b/>
          <w:bCs/>
          <w:sz w:val="28"/>
          <w:szCs w:val="28"/>
          <w:rtl/>
          <w:lang w:eastAsia="fr-FR"/>
        </w:rPr>
        <w:t>المعرّب في القرآن الكريم</w:t>
      </w:r>
    </w:p>
    <w:p w:rsidR="00AF0D0E" w:rsidRDefault="00F07B41" w:rsidP="00C77392">
      <w:pPr>
        <w:bidi/>
        <w:spacing w:before="100" w:beforeAutospacing="1" w:after="120" w:line="240" w:lineRule="auto"/>
        <w:ind w:left="360" w:firstLine="709"/>
        <w:jc w:val="both"/>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sz w:val="28"/>
          <w:szCs w:val="28"/>
          <w:rtl/>
          <w:lang w:eastAsia="fr-FR"/>
        </w:rPr>
        <w:t xml:space="preserve">اختلف الباحثون في وقوع المعرّب في القرآن الكريم، هناك من أنكر الفكرة مستدلا بأن القرآن الكريم نزل بلسان عربي </w:t>
      </w:r>
      <w:r w:rsidR="00AF0D0E">
        <w:rPr>
          <w:rFonts w:ascii="Simplified Arabic" w:eastAsia="Times New Roman" w:hAnsi="Simplified Arabic" w:cs="Simplified Arabic" w:hint="cs"/>
          <w:sz w:val="28"/>
          <w:szCs w:val="28"/>
          <w:rtl/>
          <w:lang w:eastAsia="fr-FR"/>
        </w:rPr>
        <w:t>لقوله "إنا جعلناه قرآنا عربيا" [الزخرف:3]، والمعرّب لفظة في أصلها غير عربية، وهناك فريق أيدوا وجوده في القرآن الكريم معتبرا أنه موجود لكنه قليل، وأن الأساس في كون الكلام عربيا أن يجري على أسلوب كلام العرب ونظمهم ولا يضير في ذلك دخول المعرّب فيه.</w:t>
      </w:r>
    </w:p>
    <w:p w:rsidR="00F07B41" w:rsidRPr="00F07B41" w:rsidRDefault="0023471E" w:rsidP="00C77392">
      <w:pPr>
        <w:bidi/>
        <w:spacing w:before="100" w:beforeAutospacing="1" w:after="120" w:line="240" w:lineRule="auto"/>
        <w:ind w:left="360" w:firstLine="709"/>
        <w:jc w:val="both"/>
        <w:rPr>
          <w:rFonts w:ascii="Simplified Arabic" w:eastAsia="Times New Roman" w:hAnsi="Simplified Arabic" w:cs="Simplified Arabic" w:hint="cs"/>
          <w:sz w:val="28"/>
          <w:szCs w:val="28"/>
          <w:lang w:eastAsia="fr-FR"/>
        </w:rPr>
      </w:pPr>
      <w:r>
        <w:rPr>
          <w:rFonts w:ascii="Simplified Arabic" w:eastAsia="Times New Roman" w:hAnsi="Simplified Arabic" w:cs="Simplified Arabic" w:hint="cs"/>
          <w:sz w:val="28"/>
          <w:szCs w:val="28"/>
          <w:rtl/>
          <w:lang w:eastAsia="fr-FR"/>
        </w:rPr>
        <w:t>والواقع أن البحث اللغوي أثبت وجود المعرّب في القرآن؛ ففيه من الفارسية (أباريق، سجيل، استبرق، دينار، ياقوت، مسك..)</w:t>
      </w:r>
      <w:r w:rsidR="00AF0D0E">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ومن اليونانية (الرقيم، الصراط، القسطاس، الشيطان، إبليس) ومن الحبشة (</w:t>
      </w:r>
      <w:r w:rsidR="007D3D40">
        <w:rPr>
          <w:rFonts w:ascii="Simplified Arabic" w:eastAsia="Times New Roman" w:hAnsi="Simplified Arabic" w:cs="Simplified Arabic" w:hint="cs"/>
          <w:sz w:val="28"/>
          <w:szCs w:val="28"/>
          <w:rtl/>
          <w:lang w:eastAsia="fr-FR"/>
        </w:rPr>
        <w:t>جهنم، ملائكة، أخدود..</w:t>
      </w:r>
      <w:r>
        <w:rPr>
          <w:rFonts w:ascii="Simplified Arabic" w:eastAsia="Times New Roman" w:hAnsi="Simplified Arabic" w:cs="Simplified Arabic" w:hint="cs"/>
          <w:sz w:val="28"/>
          <w:szCs w:val="28"/>
          <w:rtl/>
          <w:lang w:eastAsia="fr-FR"/>
        </w:rPr>
        <w:t>)</w:t>
      </w:r>
      <w:r w:rsidR="007D3D40">
        <w:rPr>
          <w:rFonts w:ascii="Simplified Arabic" w:eastAsia="Times New Roman" w:hAnsi="Simplified Arabic" w:cs="Simplified Arabic" w:hint="cs"/>
          <w:sz w:val="28"/>
          <w:szCs w:val="28"/>
          <w:rtl/>
          <w:lang w:eastAsia="fr-FR"/>
        </w:rPr>
        <w:t xml:space="preserve"> ومن التركية القديمة (غسّاق) ومن الهندية (مشكاة) ومن القبطية (هيت لك)...، وكيف لا يشتمل القرآن الكريم على الألفاظ المعرّبة طالما أنه أنزل باللغة العربية، واللغة العربية ليست بدعا من اللغات الإنسانية فهي جميعا تتبادل التأثير والتأثر، وهي جميعا تُقرض غيرها وتقترض عن غيرها متى تجاورت أو اتصل بعضها ببعض على أي وجه وبأي سبب ولأي غاية.</w:t>
      </w:r>
    </w:p>
    <w:p w:rsidR="003E270D" w:rsidRPr="000573C9" w:rsidRDefault="003E270D" w:rsidP="00C77392">
      <w:pPr>
        <w:pStyle w:val="Paragraphedeliste"/>
        <w:bidi/>
        <w:spacing w:before="100" w:beforeAutospacing="1" w:after="120" w:line="240" w:lineRule="auto"/>
        <w:ind w:firstLine="709"/>
        <w:jc w:val="both"/>
        <w:rPr>
          <w:rFonts w:ascii="Simplified Arabic" w:eastAsia="Times New Roman" w:hAnsi="Simplified Arabic" w:cs="Simplified Arabic"/>
          <w:sz w:val="28"/>
          <w:szCs w:val="28"/>
          <w:lang w:eastAsia="fr-FR"/>
        </w:rPr>
      </w:pPr>
    </w:p>
    <w:p w:rsidR="005A0FA6" w:rsidRPr="005A0FA6" w:rsidRDefault="005A0FA6" w:rsidP="00C77392">
      <w:pPr>
        <w:bidi/>
        <w:spacing w:before="100" w:beforeAutospacing="1" w:after="120" w:line="240" w:lineRule="auto"/>
        <w:ind w:firstLine="709"/>
        <w:jc w:val="both"/>
        <w:rPr>
          <w:rFonts w:ascii="Simplified Arabic" w:eastAsia="Times New Roman" w:hAnsi="Simplified Arabic" w:cs="Simplified Arabic"/>
          <w:sz w:val="28"/>
          <w:szCs w:val="28"/>
          <w:lang w:eastAsia="fr-FR"/>
        </w:rPr>
      </w:pPr>
      <w:r w:rsidRPr="005A0FA6">
        <w:rPr>
          <w:rFonts w:ascii="Simplified Arabic" w:eastAsia="Times New Roman" w:hAnsi="Simplified Arabic" w:cs="Simplified Arabic"/>
          <w:sz w:val="28"/>
          <w:szCs w:val="28"/>
          <w:lang w:eastAsia="fr-FR"/>
        </w:rPr>
        <w:t> </w:t>
      </w:r>
    </w:p>
    <w:p w:rsidR="005A0FA6" w:rsidRPr="005A0FA6" w:rsidRDefault="005A0FA6" w:rsidP="00C77392">
      <w:pPr>
        <w:bidi/>
        <w:spacing w:before="100" w:beforeAutospacing="1" w:after="120" w:line="240" w:lineRule="auto"/>
        <w:ind w:firstLine="709"/>
        <w:jc w:val="both"/>
        <w:rPr>
          <w:rFonts w:ascii="Simplified Arabic" w:eastAsia="Times New Roman" w:hAnsi="Simplified Arabic" w:cs="Simplified Arabic"/>
          <w:sz w:val="28"/>
          <w:szCs w:val="28"/>
          <w:lang w:eastAsia="fr-FR"/>
        </w:rPr>
      </w:pPr>
      <w:r w:rsidRPr="005A0FA6">
        <w:rPr>
          <w:rFonts w:ascii="Simplified Arabic" w:eastAsia="Times New Roman" w:hAnsi="Simplified Arabic" w:cs="Simplified Arabic"/>
          <w:sz w:val="28"/>
          <w:szCs w:val="28"/>
          <w:lang w:eastAsia="fr-FR"/>
        </w:rPr>
        <w:t> </w:t>
      </w:r>
    </w:p>
    <w:p w:rsidR="005A0FA6" w:rsidRPr="005A0FA6" w:rsidRDefault="005A0FA6" w:rsidP="00C77392">
      <w:pPr>
        <w:bidi/>
        <w:spacing w:before="100" w:beforeAutospacing="1" w:after="120" w:line="240" w:lineRule="auto"/>
        <w:ind w:firstLine="709"/>
        <w:jc w:val="both"/>
        <w:rPr>
          <w:rFonts w:ascii="Simplified Arabic" w:eastAsia="Times New Roman" w:hAnsi="Simplified Arabic" w:cs="Simplified Arabic"/>
          <w:sz w:val="28"/>
          <w:szCs w:val="28"/>
          <w:lang w:eastAsia="fr-FR"/>
        </w:rPr>
      </w:pPr>
      <w:r w:rsidRPr="005A0FA6">
        <w:rPr>
          <w:rFonts w:ascii="Simplified Arabic" w:eastAsia="Times New Roman" w:hAnsi="Simplified Arabic" w:cs="Simplified Arabic"/>
          <w:sz w:val="28"/>
          <w:szCs w:val="28"/>
          <w:lang w:eastAsia="fr-FR"/>
        </w:rPr>
        <w:t> </w:t>
      </w:r>
    </w:p>
    <w:p w:rsidR="000877A5" w:rsidRPr="000877A5" w:rsidRDefault="000877A5" w:rsidP="00C77392">
      <w:pPr>
        <w:bidi/>
        <w:spacing w:before="100" w:beforeAutospacing="1" w:after="120" w:line="240" w:lineRule="auto"/>
        <w:ind w:firstLine="709"/>
        <w:jc w:val="both"/>
        <w:rPr>
          <w:rFonts w:ascii="Simplified Arabic" w:eastAsia="Times New Roman" w:hAnsi="Simplified Arabic" w:cs="Simplified Arabic" w:hint="cs"/>
          <w:sz w:val="28"/>
          <w:szCs w:val="28"/>
          <w:rtl/>
          <w:lang w:eastAsia="fr-FR" w:bidi="ar-DZ"/>
        </w:rPr>
      </w:pPr>
    </w:p>
    <w:sectPr w:rsidR="000877A5" w:rsidRPr="000877A5" w:rsidSect="009628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8EB" w:rsidRDefault="001768EB" w:rsidP="00BE3E00">
      <w:pPr>
        <w:spacing w:after="0" w:line="240" w:lineRule="auto"/>
      </w:pPr>
      <w:r>
        <w:separator/>
      </w:r>
    </w:p>
  </w:endnote>
  <w:endnote w:type="continuationSeparator" w:id="1">
    <w:p w:rsidR="001768EB" w:rsidRDefault="001768EB" w:rsidP="00BE3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8EB" w:rsidRDefault="001768EB" w:rsidP="00BE3E00">
      <w:pPr>
        <w:spacing w:after="0" w:line="240" w:lineRule="auto"/>
      </w:pPr>
      <w:r>
        <w:separator/>
      </w:r>
    </w:p>
  </w:footnote>
  <w:footnote w:type="continuationSeparator" w:id="1">
    <w:p w:rsidR="001768EB" w:rsidRDefault="001768EB" w:rsidP="00BE3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272BF"/>
    <w:multiLevelType w:val="hybridMultilevel"/>
    <w:tmpl w:val="F2F43F3A"/>
    <w:lvl w:ilvl="0" w:tplc="9BB4B53A">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E04460"/>
    <w:multiLevelType w:val="hybridMultilevel"/>
    <w:tmpl w:val="A91AEBA8"/>
    <w:lvl w:ilvl="0" w:tplc="87B467DA">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A0FA6"/>
    <w:rsid w:val="00032A87"/>
    <w:rsid w:val="000573C9"/>
    <w:rsid w:val="000877A5"/>
    <w:rsid w:val="00141E4E"/>
    <w:rsid w:val="001768EB"/>
    <w:rsid w:val="0023471E"/>
    <w:rsid w:val="00240533"/>
    <w:rsid w:val="0034250E"/>
    <w:rsid w:val="003E270D"/>
    <w:rsid w:val="004A3F87"/>
    <w:rsid w:val="005A0FA6"/>
    <w:rsid w:val="0061216A"/>
    <w:rsid w:val="00646456"/>
    <w:rsid w:val="006938DF"/>
    <w:rsid w:val="0071416E"/>
    <w:rsid w:val="00775CA7"/>
    <w:rsid w:val="007D3D40"/>
    <w:rsid w:val="007D756C"/>
    <w:rsid w:val="008075EF"/>
    <w:rsid w:val="00962810"/>
    <w:rsid w:val="009706EE"/>
    <w:rsid w:val="00A05907"/>
    <w:rsid w:val="00AF0D0E"/>
    <w:rsid w:val="00B0571F"/>
    <w:rsid w:val="00B24A9E"/>
    <w:rsid w:val="00BE22F2"/>
    <w:rsid w:val="00BE3E00"/>
    <w:rsid w:val="00C77392"/>
    <w:rsid w:val="00DF6A92"/>
    <w:rsid w:val="00E633FF"/>
    <w:rsid w:val="00E81EAA"/>
    <w:rsid w:val="00F07B41"/>
    <w:rsid w:val="00FD45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8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A0F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A0FA6"/>
    <w:rPr>
      <w:b/>
      <w:bCs/>
    </w:rPr>
  </w:style>
  <w:style w:type="character" w:styleId="Lienhypertexte">
    <w:name w:val="Hyperlink"/>
    <w:basedOn w:val="Policepardfaut"/>
    <w:uiPriority w:val="99"/>
    <w:semiHidden/>
    <w:unhideWhenUsed/>
    <w:rsid w:val="005A0FA6"/>
    <w:rPr>
      <w:color w:val="0000FF"/>
      <w:u w:val="single"/>
    </w:rPr>
  </w:style>
  <w:style w:type="paragraph" w:styleId="En-tte">
    <w:name w:val="header"/>
    <w:basedOn w:val="Normal"/>
    <w:link w:val="En-tteCar"/>
    <w:uiPriority w:val="99"/>
    <w:semiHidden/>
    <w:unhideWhenUsed/>
    <w:rsid w:val="00BE3E0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E3E00"/>
  </w:style>
  <w:style w:type="paragraph" w:styleId="Pieddepage">
    <w:name w:val="footer"/>
    <w:basedOn w:val="Normal"/>
    <w:link w:val="PieddepageCar"/>
    <w:uiPriority w:val="99"/>
    <w:semiHidden/>
    <w:unhideWhenUsed/>
    <w:rsid w:val="00BE3E0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E3E00"/>
  </w:style>
  <w:style w:type="paragraph" w:styleId="Paragraphedeliste">
    <w:name w:val="List Paragraph"/>
    <w:basedOn w:val="Normal"/>
    <w:uiPriority w:val="34"/>
    <w:qFormat/>
    <w:rsid w:val="00032A87"/>
    <w:pPr>
      <w:ind w:left="720"/>
      <w:contextualSpacing/>
    </w:pPr>
  </w:style>
</w:styles>
</file>

<file path=word/webSettings.xml><?xml version="1.0" encoding="utf-8"?>
<w:webSettings xmlns:r="http://schemas.openxmlformats.org/officeDocument/2006/relationships" xmlns:w="http://schemas.openxmlformats.org/wordprocessingml/2006/main">
  <w:divs>
    <w:div w:id="675035537">
      <w:bodyDiv w:val="1"/>
      <w:marLeft w:val="0"/>
      <w:marRight w:val="0"/>
      <w:marTop w:val="0"/>
      <w:marBottom w:val="0"/>
      <w:divBdr>
        <w:top w:val="none" w:sz="0" w:space="0" w:color="auto"/>
        <w:left w:val="none" w:sz="0" w:space="0" w:color="auto"/>
        <w:bottom w:val="none" w:sz="0" w:space="0" w:color="auto"/>
        <w:right w:val="none" w:sz="0" w:space="0" w:color="auto"/>
      </w:divBdr>
    </w:div>
    <w:div w:id="684402839">
      <w:bodyDiv w:val="1"/>
      <w:marLeft w:val="0"/>
      <w:marRight w:val="0"/>
      <w:marTop w:val="0"/>
      <w:marBottom w:val="0"/>
      <w:divBdr>
        <w:top w:val="none" w:sz="0" w:space="0" w:color="auto"/>
        <w:left w:val="none" w:sz="0" w:space="0" w:color="auto"/>
        <w:bottom w:val="none" w:sz="0" w:space="0" w:color="auto"/>
        <w:right w:val="none" w:sz="0" w:space="0" w:color="auto"/>
      </w:divBdr>
      <w:divsChild>
        <w:div w:id="475414610">
          <w:marLeft w:val="0"/>
          <w:marRight w:val="0"/>
          <w:marTop w:val="0"/>
          <w:marBottom w:val="0"/>
          <w:divBdr>
            <w:top w:val="none" w:sz="0" w:space="0" w:color="auto"/>
            <w:left w:val="none" w:sz="0" w:space="0" w:color="auto"/>
            <w:bottom w:val="none" w:sz="0" w:space="0" w:color="auto"/>
            <w:right w:val="none" w:sz="0" w:space="0" w:color="auto"/>
          </w:divBdr>
          <w:divsChild>
            <w:div w:id="1912039999">
              <w:marLeft w:val="0"/>
              <w:marRight w:val="0"/>
              <w:marTop w:val="0"/>
              <w:marBottom w:val="0"/>
              <w:divBdr>
                <w:top w:val="none" w:sz="0" w:space="0" w:color="auto"/>
                <w:left w:val="none" w:sz="0" w:space="0" w:color="auto"/>
                <w:bottom w:val="none" w:sz="0" w:space="0" w:color="auto"/>
                <w:right w:val="none" w:sz="0" w:space="0" w:color="auto"/>
              </w:divBdr>
              <w:divsChild>
                <w:div w:id="190723896">
                  <w:marLeft w:val="0"/>
                  <w:marRight w:val="0"/>
                  <w:marTop w:val="0"/>
                  <w:marBottom w:val="0"/>
                  <w:divBdr>
                    <w:top w:val="none" w:sz="0" w:space="0" w:color="auto"/>
                    <w:left w:val="none" w:sz="0" w:space="0" w:color="auto"/>
                    <w:bottom w:val="none" w:sz="0" w:space="0" w:color="auto"/>
                    <w:right w:val="none" w:sz="0" w:space="0" w:color="auto"/>
                  </w:divBdr>
                  <w:divsChild>
                    <w:div w:id="921836479">
                      <w:marLeft w:val="0"/>
                      <w:marRight w:val="0"/>
                      <w:marTop w:val="0"/>
                      <w:marBottom w:val="0"/>
                      <w:divBdr>
                        <w:top w:val="none" w:sz="0" w:space="0" w:color="auto"/>
                        <w:left w:val="none" w:sz="0" w:space="0" w:color="auto"/>
                        <w:bottom w:val="none" w:sz="0" w:space="0" w:color="auto"/>
                        <w:right w:val="none" w:sz="0" w:space="0" w:color="auto"/>
                      </w:divBdr>
                      <w:divsChild>
                        <w:div w:id="1081492046">
                          <w:marLeft w:val="0"/>
                          <w:marRight w:val="0"/>
                          <w:marTop w:val="0"/>
                          <w:marBottom w:val="0"/>
                          <w:divBdr>
                            <w:top w:val="none" w:sz="0" w:space="0" w:color="auto"/>
                            <w:left w:val="none" w:sz="0" w:space="0" w:color="auto"/>
                            <w:bottom w:val="none" w:sz="0" w:space="0" w:color="auto"/>
                            <w:right w:val="none" w:sz="0" w:space="0" w:color="auto"/>
                          </w:divBdr>
                        </w:div>
                        <w:div w:id="1111244409">
                          <w:marLeft w:val="0"/>
                          <w:marRight w:val="0"/>
                          <w:marTop w:val="0"/>
                          <w:marBottom w:val="0"/>
                          <w:divBdr>
                            <w:top w:val="none" w:sz="0" w:space="0" w:color="auto"/>
                            <w:left w:val="none" w:sz="0" w:space="0" w:color="auto"/>
                            <w:bottom w:val="none" w:sz="0" w:space="0" w:color="auto"/>
                            <w:right w:val="none" w:sz="0" w:space="0" w:color="auto"/>
                          </w:divBdr>
                        </w:div>
                        <w:div w:id="981542538">
                          <w:marLeft w:val="0"/>
                          <w:marRight w:val="0"/>
                          <w:marTop w:val="0"/>
                          <w:marBottom w:val="0"/>
                          <w:divBdr>
                            <w:top w:val="none" w:sz="0" w:space="0" w:color="auto"/>
                            <w:left w:val="none" w:sz="0" w:space="0" w:color="auto"/>
                            <w:bottom w:val="none" w:sz="0" w:space="0" w:color="auto"/>
                            <w:right w:val="none" w:sz="0" w:space="0" w:color="auto"/>
                          </w:divBdr>
                        </w:div>
                        <w:div w:id="39475985">
                          <w:marLeft w:val="0"/>
                          <w:marRight w:val="0"/>
                          <w:marTop w:val="0"/>
                          <w:marBottom w:val="0"/>
                          <w:divBdr>
                            <w:top w:val="none" w:sz="0" w:space="0" w:color="auto"/>
                            <w:left w:val="none" w:sz="0" w:space="0" w:color="auto"/>
                            <w:bottom w:val="none" w:sz="0" w:space="0" w:color="auto"/>
                            <w:right w:val="none" w:sz="0" w:space="0" w:color="auto"/>
                          </w:divBdr>
                        </w:div>
                        <w:div w:id="1345060927">
                          <w:marLeft w:val="0"/>
                          <w:marRight w:val="0"/>
                          <w:marTop w:val="0"/>
                          <w:marBottom w:val="0"/>
                          <w:divBdr>
                            <w:top w:val="none" w:sz="0" w:space="0" w:color="auto"/>
                            <w:left w:val="none" w:sz="0" w:space="0" w:color="auto"/>
                            <w:bottom w:val="none" w:sz="0" w:space="0" w:color="auto"/>
                            <w:right w:val="none" w:sz="0" w:space="0" w:color="auto"/>
                          </w:divBdr>
                        </w:div>
                        <w:div w:id="1953853619">
                          <w:marLeft w:val="0"/>
                          <w:marRight w:val="0"/>
                          <w:marTop w:val="0"/>
                          <w:marBottom w:val="0"/>
                          <w:divBdr>
                            <w:top w:val="none" w:sz="0" w:space="0" w:color="auto"/>
                            <w:left w:val="none" w:sz="0" w:space="0" w:color="auto"/>
                            <w:bottom w:val="none" w:sz="0" w:space="0" w:color="auto"/>
                            <w:right w:val="none" w:sz="0" w:space="0" w:color="auto"/>
                          </w:divBdr>
                        </w:div>
                        <w:div w:id="565459851">
                          <w:marLeft w:val="0"/>
                          <w:marRight w:val="0"/>
                          <w:marTop w:val="0"/>
                          <w:marBottom w:val="0"/>
                          <w:divBdr>
                            <w:top w:val="none" w:sz="0" w:space="0" w:color="auto"/>
                            <w:left w:val="none" w:sz="0" w:space="0" w:color="auto"/>
                            <w:bottom w:val="none" w:sz="0" w:space="0" w:color="auto"/>
                            <w:right w:val="none" w:sz="0" w:space="0" w:color="auto"/>
                          </w:divBdr>
                        </w:div>
                        <w:div w:id="1583178847">
                          <w:marLeft w:val="0"/>
                          <w:marRight w:val="0"/>
                          <w:marTop w:val="0"/>
                          <w:marBottom w:val="0"/>
                          <w:divBdr>
                            <w:top w:val="none" w:sz="0" w:space="0" w:color="auto"/>
                            <w:left w:val="none" w:sz="0" w:space="0" w:color="auto"/>
                            <w:bottom w:val="none" w:sz="0" w:space="0" w:color="auto"/>
                            <w:right w:val="none" w:sz="0" w:space="0" w:color="auto"/>
                          </w:divBdr>
                        </w:div>
                        <w:div w:id="10790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3</Pages>
  <Words>626</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2020-06-15T14:48:00Z</dcterms:created>
  <dcterms:modified xsi:type="dcterms:W3CDTF">2020-07-07T11:17:00Z</dcterms:modified>
</cp:coreProperties>
</file>