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59" w:rsidRDefault="00DC4B59" w:rsidP="00DC4B59">
      <w:pPr>
        <w:jc w:val="center"/>
        <w:rPr>
          <w:rFonts w:asciiTheme="majorBidi" w:hAnsiTheme="majorBidi" w:cstheme="majorBidi"/>
          <w:b/>
          <w:bCs/>
          <w:sz w:val="28"/>
          <w:szCs w:val="28"/>
        </w:rPr>
      </w:pPr>
      <w:r w:rsidRPr="00DC4B59">
        <w:rPr>
          <w:rFonts w:asciiTheme="majorBidi" w:hAnsiTheme="majorBidi" w:cstheme="majorBidi"/>
          <w:b/>
          <w:bCs/>
          <w:sz w:val="28"/>
          <w:szCs w:val="28"/>
        </w:rPr>
        <w:t>TP N2</w:t>
      </w:r>
    </w:p>
    <w:p w:rsidR="00F466AD" w:rsidRDefault="00DC4B59" w:rsidP="00DC4B59">
      <w:pPr>
        <w:rPr>
          <w:rFonts w:asciiTheme="majorBidi" w:hAnsiTheme="majorBidi" w:cstheme="majorBidi"/>
          <w:sz w:val="28"/>
          <w:szCs w:val="28"/>
        </w:rPr>
      </w:pPr>
      <w:r>
        <w:rPr>
          <w:rFonts w:asciiTheme="majorBidi" w:hAnsiTheme="majorBidi" w:cstheme="majorBidi"/>
          <w:sz w:val="28"/>
          <w:szCs w:val="28"/>
        </w:rPr>
        <w:t xml:space="preserve">Objectif de travaille </w:t>
      </w:r>
    </w:p>
    <w:p w:rsidR="00DC4B59" w:rsidRDefault="00DC4B59" w:rsidP="00DC4B59">
      <w:pPr>
        <w:rPr>
          <w:rFonts w:asciiTheme="majorBidi" w:hAnsiTheme="majorBidi" w:cstheme="majorBidi"/>
          <w:sz w:val="28"/>
          <w:szCs w:val="28"/>
        </w:rPr>
      </w:pPr>
      <w:r>
        <w:rPr>
          <w:rFonts w:asciiTheme="majorBidi" w:hAnsiTheme="majorBidi" w:cstheme="majorBidi"/>
          <w:sz w:val="28"/>
          <w:szCs w:val="28"/>
        </w:rPr>
        <w:t xml:space="preserve">Voir l’effet de la stérilisation </w:t>
      </w:r>
    </w:p>
    <w:p w:rsidR="00DC4B59" w:rsidRDefault="00DC4B59" w:rsidP="00DC4B59">
      <w:pPr>
        <w:rPr>
          <w:rFonts w:asciiTheme="majorBidi" w:hAnsiTheme="majorBidi" w:cstheme="majorBidi"/>
          <w:sz w:val="28"/>
          <w:szCs w:val="28"/>
        </w:rPr>
      </w:pPr>
      <w:r>
        <w:rPr>
          <w:rFonts w:asciiTheme="majorBidi" w:hAnsiTheme="majorBidi" w:cstheme="majorBidi"/>
          <w:sz w:val="28"/>
          <w:szCs w:val="28"/>
        </w:rPr>
        <w:t xml:space="preserve">Protocole </w:t>
      </w:r>
    </w:p>
    <w:p w:rsidR="00DC4B59" w:rsidRPr="00DC4B59" w:rsidRDefault="00DC4B59" w:rsidP="00DC4B59">
      <w:pPr>
        <w:rPr>
          <w:rFonts w:asciiTheme="majorBidi" w:hAnsiTheme="majorBidi" w:cstheme="majorBidi"/>
          <w:sz w:val="28"/>
          <w:szCs w:val="28"/>
        </w:rPr>
      </w:pPr>
      <w:r>
        <w:rPr>
          <w:rFonts w:asciiTheme="majorBidi" w:hAnsiTheme="majorBidi" w:cstheme="majorBidi"/>
          <w:sz w:val="28"/>
          <w:szCs w:val="28"/>
        </w:rPr>
        <w:t>1-</w:t>
      </w:r>
      <w:r w:rsidRPr="00DC4B59">
        <w:rPr>
          <w:rFonts w:asciiTheme="majorBidi" w:hAnsiTheme="majorBidi" w:cstheme="majorBidi"/>
          <w:sz w:val="28"/>
          <w:szCs w:val="28"/>
        </w:rPr>
        <w:t>La préparation dessouche bactérienne</w:t>
      </w:r>
    </w:p>
    <w:p w:rsidR="00DC4B59" w:rsidRDefault="00DC4B59" w:rsidP="00DC4B59">
      <w:pPr>
        <w:autoSpaceDE w:val="0"/>
        <w:autoSpaceDN w:val="0"/>
        <w:adjustRightInd w:val="0"/>
        <w:spacing w:after="0" w:line="360" w:lineRule="auto"/>
        <w:ind w:left="568"/>
        <w:jc w:val="both"/>
        <w:rPr>
          <w:rFonts w:asciiTheme="majorBidi" w:hAnsiTheme="majorBidi"/>
          <w:sz w:val="24"/>
          <w:szCs w:val="24"/>
        </w:rPr>
      </w:pPr>
      <w:r>
        <w:rPr>
          <w:rFonts w:asciiTheme="majorBidi" w:hAnsiTheme="majorBidi"/>
          <w:b/>
          <w:bCs/>
          <w:sz w:val="24"/>
          <w:szCs w:val="24"/>
        </w:rPr>
        <w:t>-</w:t>
      </w:r>
      <w:r w:rsidRPr="00DC4B59">
        <w:rPr>
          <w:rFonts w:asciiTheme="majorBidi" w:hAnsiTheme="majorBidi"/>
          <w:b/>
          <w:bCs/>
          <w:sz w:val="24"/>
          <w:szCs w:val="24"/>
        </w:rPr>
        <w:t>Préparation de milieu MH (Mueller Hinton).</w:t>
      </w:r>
    </w:p>
    <w:p w:rsidR="00DC4B59" w:rsidRDefault="00DC4B59" w:rsidP="00DC4B59">
      <w:pPr>
        <w:autoSpaceDE w:val="0"/>
        <w:autoSpaceDN w:val="0"/>
        <w:adjustRightInd w:val="0"/>
        <w:spacing w:after="0" w:line="360" w:lineRule="auto"/>
        <w:jc w:val="both"/>
        <w:rPr>
          <w:rFonts w:asciiTheme="majorBidi" w:eastAsia="TimesNewRomanPSMT" w:hAnsiTheme="majorBidi"/>
          <w:sz w:val="24"/>
          <w:szCs w:val="24"/>
        </w:rPr>
      </w:pPr>
      <w:r>
        <w:rPr>
          <w:rFonts w:asciiTheme="majorBidi" w:hAnsiTheme="majorBidi"/>
          <w:sz w:val="24"/>
          <w:szCs w:val="24"/>
        </w:rPr>
        <w:t xml:space="preserve">         </w:t>
      </w:r>
      <w:r>
        <w:rPr>
          <w:rFonts w:asciiTheme="majorBidi" w:eastAsia="TimesNewRomanPSMT" w:hAnsiTheme="majorBidi"/>
          <w:sz w:val="24"/>
          <w:szCs w:val="24"/>
        </w:rPr>
        <w:t xml:space="preserve">Pour la préparation de la gélose Mueller Hinton on introduit 38g de MH dans un </w:t>
      </w:r>
      <w:proofErr w:type="spellStart"/>
      <w:r>
        <w:rPr>
          <w:rFonts w:asciiTheme="majorBidi" w:eastAsia="TimesNewRomanPSMT" w:hAnsiTheme="majorBidi"/>
          <w:sz w:val="24"/>
          <w:szCs w:val="24"/>
        </w:rPr>
        <w:t>erlenmeyer</w:t>
      </w:r>
      <w:proofErr w:type="spellEnd"/>
      <w:r>
        <w:rPr>
          <w:rFonts w:asciiTheme="majorBidi" w:eastAsia="TimesNewRomanPSMT" w:hAnsiTheme="majorBidi"/>
          <w:sz w:val="24"/>
          <w:szCs w:val="24"/>
        </w:rPr>
        <w:t xml:space="preserve"> auquel est ajoutée 1L d’eau distillé, le mélange effectué sous agitation continue à une température ambiante sur une plaque chauffante jusqu'à le bouillage, </w:t>
      </w:r>
      <w:r>
        <w:rPr>
          <w:rFonts w:asciiTheme="majorBidi" w:hAnsiTheme="majorBidi"/>
          <w:sz w:val="24"/>
          <w:szCs w:val="24"/>
        </w:rPr>
        <w:t>le milieu sera divisée dans des flacons en verre.</w:t>
      </w:r>
    </w:p>
    <w:p w:rsidR="00DC4B59" w:rsidRDefault="00DC4B59" w:rsidP="00DC4B59">
      <w:pPr>
        <w:pStyle w:val="Paragraphedeliste"/>
        <w:numPr>
          <w:ilvl w:val="0"/>
          <w:numId w:val="3"/>
        </w:numPr>
        <w:autoSpaceDE w:val="0"/>
        <w:autoSpaceDN w:val="0"/>
        <w:adjustRightInd w:val="0"/>
        <w:spacing w:after="0" w:line="360" w:lineRule="auto"/>
        <w:ind w:left="0" w:firstLine="0"/>
        <w:jc w:val="both"/>
        <w:rPr>
          <w:rFonts w:asciiTheme="majorBidi" w:hAnsiTheme="majorBidi"/>
          <w:b/>
          <w:bCs/>
          <w:sz w:val="24"/>
          <w:szCs w:val="24"/>
        </w:rPr>
      </w:pPr>
      <w:r>
        <w:rPr>
          <w:rFonts w:asciiTheme="majorBidi" w:hAnsiTheme="majorBidi"/>
          <w:b/>
          <w:bCs/>
          <w:sz w:val="24"/>
          <w:szCs w:val="24"/>
        </w:rPr>
        <w:t>Préparation de milieu BN (Bouillon nutritif)</w:t>
      </w:r>
    </w:p>
    <w:p w:rsidR="00DC4B59" w:rsidRDefault="00DC4B59" w:rsidP="00DC4B59">
      <w:pPr>
        <w:autoSpaceDE w:val="0"/>
        <w:autoSpaceDN w:val="0"/>
        <w:adjustRightInd w:val="0"/>
        <w:spacing w:after="0" w:line="360" w:lineRule="auto"/>
        <w:jc w:val="both"/>
        <w:rPr>
          <w:rFonts w:asciiTheme="majorBidi" w:hAnsiTheme="majorBidi"/>
          <w:sz w:val="24"/>
          <w:szCs w:val="24"/>
        </w:rPr>
      </w:pPr>
      <w:r>
        <w:rPr>
          <w:rFonts w:asciiTheme="majorBidi" w:hAnsiTheme="majorBidi"/>
          <w:sz w:val="24"/>
          <w:szCs w:val="24"/>
        </w:rPr>
        <w:t xml:space="preserve">           </w:t>
      </w:r>
      <w:r>
        <w:rPr>
          <w:rFonts w:asciiTheme="majorBidi" w:eastAsia="TimesNewRomanPSMT" w:hAnsiTheme="majorBidi"/>
          <w:sz w:val="24"/>
          <w:szCs w:val="24"/>
        </w:rPr>
        <w:t>Le bouillon nutritif été préparé pour le but de la réactivation et l’entretien des souches bactériennes par l’ajoute de 20 g de BN à 1L d’eau distillé sous agitation pendant quelques minutes,</w:t>
      </w:r>
      <w:r>
        <w:rPr>
          <w:rFonts w:asciiTheme="majorBidi" w:hAnsiTheme="majorBidi"/>
          <w:sz w:val="24"/>
          <w:szCs w:val="24"/>
        </w:rPr>
        <w:t xml:space="preserve"> la solution sera divisée dans des tubes en verre à vesse.</w:t>
      </w:r>
    </w:p>
    <w:p w:rsidR="00DC4B59" w:rsidRDefault="00DC4B59" w:rsidP="00DC4B59">
      <w:pPr>
        <w:autoSpaceDE w:val="0"/>
        <w:autoSpaceDN w:val="0"/>
        <w:adjustRightInd w:val="0"/>
        <w:spacing w:after="0" w:line="360" w:lineRule="auto"/>
        <w:jc w:val="both"/>
        <w:rPr>
          <w:rFonts w:asciiTheme="majorBidi" w:hAnsiTheme="majorBidi"/>
          <w:sz w:val="24"/>
          <w:szCs w:val="24"/>
        </w:rPr>
      </w:pPr>
    </w:p>
    <w:p w:rsidR="00DC4B59" w:rsidRDefault="00DC4B59" w:rsidP="00DC4B59">
      <w:pPr>
        <w:pStyle w:val="Paragraphedeliste"/>
        <w:numPr>
          <w:ilvl w:val="0"/>
          <w:numId w:val="3"/>
        </w:numPr>
        <w:autoSpaceDE w:val="0"/>
        <w:autoSpaceDN w:val="0"/>
        <w:adjustRightInd w:val="0"/>
        <w:spacing w:after="0" w:line="360" w:lineRule="auto"/>
        <w:jc w:val="both"/>
        <w:rPr>
          <w:rFonts w:asciiTheme="majorBidi" w:eastAsia="TimesNewRomanPSMT" w:hAnsiTheme="majorBidi"/>
          <w:b/>
          <w:bCs/>
          <w:sz w:val="24"/>
          <w:szCs w:val="24"/>
        </w:rPr>
      </w:pPr>
      <w:r>
        <w:rPr>
          <w:rFonts w:asciiTheme="majorBidi" w:hAnsiTheme="majorBidi"/>
          <w:b/>
          <w:bCs/>
          <w:sz w:val="24"/>
          <w:szCs w:val="24"/>
        </w:rPr>
        <w:t xml:space="preserve">Préparation de </w:t>
      </w:r>
      <w:r>
        <w:rPr>
          <w:rFonts w:asciiTheme="majorBidi" w:eastAsia="TimesNewRomanPSMT" w:hAnsiTheme="majorBidi"/>
          <w:b/>
          <w:bCs/>
          <w:sz w:val="24"/>
          <w:szCs w:val="24"/>
        </w:rPr>
        <w:t>l’eau physiologique </w:t>
      </w:r>
    </w:p>
    <w:p w:rsidR="00DC4B59" w:rsidRDefault="00DC4B59" w:rsidP="00DC4B59">
      <w:pPr>
        <w:autoSpaceDE w:val="0"/>
        <w:autoSpaceDN w:val="0"/>
        <w:adjustRightInd w:val="0"/>
        <w:spacing w:after="0" w:line="360" w:lineRule="auto"/>
        <w:jc w:val="both"/>
        <w:rPr>
          <w:rFonts w:asciiTheme="majorBidi" w:eastAsia="TimesNewRomanPSMT" w:hAnsiTheme="majorBidi"/>
          <w:b/>
          <w:bCs/>
          <w:sz w:val="24"/>
          <w:szCs w:val="24"/>
        </w:rPr>
      </w:pPr>
      <w:r>
        <w:rPr>
          <w:rFonts w:asciiTheme="majorBidi" w:eastAsia="TimesNewRomanPSMT" w:hAnsiTheme="majorBidi"/>
          <w:sz w:val="24"/>
          <w:szCs w:val="24"/>
        </w:rPr>
        <w:t xml:space="preserve">L’eau physiologique est préparée par l’ajoute de 0.9g de </w:t>
      </w:r>
      <w:proofErr w:type="spellStart"/>
      <w:r>
        <w:rPr>
          <w:rFonts w:asciiTheme="majorBidi" w:eastAsia="TimesNewRomanPSMT" w:hAnsiTheme="majorBidi"/>
          <w:sz w:val="24"/>
          <w:szCs w:val="24"/>
        </w:rPr>
        <w:t>Nacl</w:t>
      </w:r>
      <w:proofErr w:type="spellEnd"/>
      <w:r>
        <w:rPr>
          <w:rFonts w:asciiTheme="majorBidi" w:eastAsia="TimesNewRomanPSMT" w:hAnsiTheme="majorBidi"/>
          <w:sz w:val="24"/>
          <w:szCs w:val="24"/>
        </w:rPr>
        <w:t xml:space="preserve"> à 100ml d’eau distillé avec agitation pendant quelques minutes et</w:t>
      </w:r>
      <w:r>
        <w:rPr>
          <w:rFonts w:asciiTheme="majorBidi" w:hAnsiTheme="majorBidi"/>
          <w:sz w:val="24"/>
          <w:szCs w:val="24"/>
        </w:rPr>
        <w:t xml:space="preserve"> divisée dans des tubes en verre à vesse</w:t>
      </w:r>
      <w:r>
        <w:rPr>
          <w:rFonts w:asciiTheme="majorBidi" w:eastAsia="TimesNewRomanPSMT" w:hAnsiTheme="majorBidi"/>
          <w:sz w:val="24"/>
          <w:szCs w:val="24"/>
        </w:rPr>
        <w:t>.</w:t>
      </w:r>
    </w:p>
    <w:p w:rsidR="00DC4B59" w:rsidRDefault="00DC4B59" w:rsidP="00DC4B59">
      <w:pPr>
        <w:autoSpaceDE w:val="0"/>
        <w:autoSpaceDN w:val="0"/>
        <w:adjustRightInd w:val="0"/>
        <w:spacing w:after="0" w:line="360" w:lineRule="auto"/>
        <w:jc w:val="both"/>
        <w:rPr>
          <w:rFonts w:asciiTheme="majorBidi" w:hAnsiTheme="majorBidi"/>
          <w:b/>
          <w:bCs/>
          <w:sz w:val="24"/>
          <w:szCs w:val="24"/>
        </w:rPr>
      </w:pPr>
      <w:r>
        <w:rPr>
          <w:rFonts w:asciiTheme="majorBidi" w:hAnsiTheme="majorBidi"/>
          <w:b/>
          <w:bCs/>
          <w:sz w:val="24"/>
          <w:szCs w:val="24"/>
        </w:rPr>
        <w:t>.Stérilisation du matériel :</w:t>
      </w:r>
    </w:p>
    <w:p w:rsidR="00DC4B59" w:rsidRDefault="00DC4B59" w:rsidP="00DC4B59">
      <w:pPr>
        <w:autoSpaceDE w:val="0"/>
        <w:autoSpaceDN w:val="0"/>
        <w:adjustRightInd w:val="0"/>
        <w:spacing w:after="0" w:line="360" w:lineRule="auto"/>
        <w:jc w:val="both"/>
        <w:rPr>
          <w:rFonts w:asciiTheme="majorBidi" w:hAnsiTheme="majorBidi"/>
          <w:sz w:val="24"/>
          <w:szCs w:val="24"/>
        </w:rPr>
      </w:pPr>
      <w:r>
        <w:rPr>
          <w:rFonts w:asciiTheme="majorBidi" w:hAnsiTheme="majorBidi"/>
          <w:sz w:val="24"/>
          <w:szCs w:val="24"/>
        </w:rPr>
        <w:t xml:space="preserve">    Le milieu de culture MH, l’eau physiologie, BN, les tubes à essai</w:t>
      </w:r>
    </w:p>
    <w:p w:rsidR="00DC4B59" w:rsidRDefault="00DC4B59" w:rsidP="00DC4B59">
      <w:pPr>
        <w:autoSpaceDE w:val="0"/>
        <w:autoSpaceDN w:val="0"/>
        <w:adjustRightInd w:val="0"/>
        <w:spacing w:after="0" w:line="360" w:lineRule="auto"/>
        <w:jc w:val="both"/>
        <w:rPr>
          <w:rFonts w:asciiTheme="majorBidi" w:hAnsiTheme="majorBidi"/>
          <w:b/>
          <w:bCs/>
          <w:sz w:val="24"/>
          <w:szCs w:val="24"/>
        </w:rPr>
      </w:pPr>
      <w:r>
        <w:rPr>
          <w:rFonts w:ascii="Times New Roman" w:hAnsi="Times New Roman" w:cs="Times New Roman"/>
          <w:b/>
          <w:bCs/>
          <w:sz w:val="24"/>
          <w:szCs w:val="24"/>
        </w:rPr>
        <w:t>Préparation des suspensions bactériennes:</w:t>
      </w:r>
    </w:p>
    <w:p w:rsidR="00DC4B59" w:rsidRDefault="00DC4B59" w:rsidP="00DC4B59">
      <w:pPr>
        <w:pStyle w:val="Paragraphedeliste"/>
        <w:numPr>
          <w:ilvl w:val="0"/>
          <w:numId w:val="4"/>
        </w:numPr>
        <w:autoSpaceDE w:val="0"/>
        <w:autoSpaceDN w:val="0"/>
        <w:adjustRightInd w:val="0"/>
        <w:spacing w:after="0" w:line="360" w:lineRule="auto"/>
        <w:ind w:left="0" w:firstLine="0"/>
        <w:jc w:val="both"/>
        <w:rPr>
          <w:rFonts w:asciiTheme="majorBidi" w:hAnsiTheme="majorBidi"/>
          <w:sz w:val="24"/>
          <w:szCs w:val="24"/>
        </w:rPr>
      </w:pPr>
      <w:r>
        <w:rPr>
          <w:rFonts w:asciiTheme="majorBidi" w:hAnsiTheme="majorBidi"/>
          <w:sz w:val="24"/>
          <w:szCs w:val="24"/>
        </w:rPr>
        <w:t>Après la stérilisation de zone de travail avec l’eau de javel. Les souches sont réactivées dans le milieu BN stérile et incubées dans l’étuve à 37°C durant de 24 h.</w:t>
      </w:r>
    </w:p>
    <w:p w:rsidR="00DC4B59" w:rsidRDefault="00DC4B59" w:rsidP="00DC4B59">
      <w:pPr>
        <w:pStyle w:val="Paragraphedeliste"/>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Les souches bactériennes ont été repiquées sur gélose nutritive en boite de pétri et incubées à 37°C pendant 18 à 24 heures. A l’aide d’une anse de platine stérile, quelques colonies bien isolées et identiques de chaque souche bactérienne à tester sont alors raclées, déchargées dans un tube contenant de l’eau physiologique puis homogénéisées à l’aide d’un vortex.</w:t>
      </w:r>
    </w:p>
    <w:p w:rsidR="00DC4B59" w:rsidRDefault="00DC4B59" w:rsidP="00DC4B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Nous avons fait la lecture de la suspension bactérienne à une densité optique de 0.08 à 0.10, lue à la longueur d’onde 625 nm</w:t>
      </w:r>
    </w:p>
    <w:p w:rsidR="00DC4B59" w:rsidRDefault="00DC4B59" w:rsidP="00DC4B59">
      <w:pPr>
        <w:pStyle w:val="Paragraphedeliste"/>
        <w:numPr>
          <w:ilvl w:val="0"/>
          <w:numId w:val="7"/>
        </w:numPr>
        <w:autoSpaceDE w:val="0"/>
        <w:autoSpaceDN w:val="0"/>
        <w:adjustRightInd w:val="0"/>
        <w:spacing w:after="0" w:line="360" w:lineRule="auto"/>
        <w:jc w:val="both"/>
        <w:rPr>
          <w:rFonts w:asciiTheme="majorBidi" w:hAnsiTheme="majorBidi"/>
          <w:sz w:val="24"/>
          <w:szCs w:val="24"/>
        </w:rPr>
      </w:pPr>
      <w:r>
        <w:rPr>
          <w:rFonts w:asciiTheme="majorBidi" w:hAnsiTheme="majorBidi"/>
          <w:sz w:val="24"/>
          <w:szCs w:val="24"/>
        </w:rPr>
        <w:t>un prélèvement de laboratoire est réalisé et ensemencé dans le milieu MH</w:t>
      </w:r>
    </w:p>
    <w:p w:rsidR="00DC4B59" w:rsidRDefault="00DC4B59" w:rsidP="00DC4B59">
      <w:pPr>
        <w:pStyle w:val="Default"/>
        <w:numPr>
          <w:ilvl w:val="0"/>
          <w:numId w:val="7"/>
        </w:numPr>
        <w:spacing w:line="360" w:lineRule="auto"/>
        <w:jc w:val="both"/>
        <w:rPr>
          <w:rFonts w:asciiTheme="majorBidi" w:hAnsiTheme="majorBidi" w:cstheme="majorBidi"/>
          <w:b/>
          <w:bCs/>
          <w:lang w:val="fr-FR"/>
        </w:rPr>
      </w:pPr>
      <w:r>
        <w:rPr>
          <w:rFonts w:asciiTheme="majorBidi" w:hAnsiTheme="majorBidi" w:cstheme="majorBidi"/>
          <w:b/>
          <w:bCs/>
          <w:lang w:val="fr-FR"/>
        </w:rPr>
        <w:t xml:space="preserve">. Ensemencement </w:t>
      </w:r>
      <w:r>
        <w:rPr>
          <w:b/>
          <w:bCs/>
          <w:lang w:val="fr-FR"/>
        </w:rPr>
        <w:t>bactérien</w:t>
      </w:r>
      <w:r>
        <w:rPr>
          <w:rFonts w:asciiTheme="majorBidi" w:hAnsiTheme="majorBidi" w:cstheme="majorBidi"/>
          <w:b/>
          <w:bCs/>
          <w:lang w:val="fr-FR"/>
        </w:rPr>
        <w:t>:</w:t>
      </w:r>
    </w:p>
    <w:p w:rsidR="00DC4B59" w:rsidRDefault="00DC4B59" w:rsidP="00DC4B59">
      <w:pPr>
        <w:pStyle w:val="Default"/>
        <w:numPr>
          <w:ilvl w:val="0"/>
          <w:numId w:val="7"/>
        </w:numPr>
        <w:spacing w:line="360" w:lineRule="auto"/>
        <w:jc w:val="both"/>
        <w:rPr>
          <w:rFonts w:asciiTheme="majorBidi" w:hAnsiTheme="majorBidi" w:cstheme="majorBidi"/>
          <w:lang w:val="fr-FR"/>
        </w:rPr>
      </w:pPr>
      <w:r>
        <w:rPr>
          <w:rFonts w:asciiTheme="majorBidi" w:hAnsiTheme="majorBidi"/>
          <w:lang w:val="fr-FR"/>
        </w:rPr>
        <w:lastRenderedPageBreak/>
        <w:t>Après la préparation et l’identification  des boites de pétri nous avons fait l’ensemencement des bactéries :</w:t>
      </w:r>
    </w:p>
    <w:p w:rsidR="00DC4B59" w:rsidRDefault="00DC4B59" w:rsidP="00DC4B59">
      <w:pPr>
        <w:pStyle w:val="Default"/>
        <w:numPr>
          <w:ilvl w:val="0"/>
          <w:numId w:val="7"/>
        </w:numPr>
        <w:spacing w:line="360" w:lineRule="auto"/>
        <w:jc w:val="both"/>
        <w:rPr>
          <w:rFonts w:asciiTheme="majorBidi" w:hAnsiTheme="majorBidi" w:cstheme="majorBidi"/>
          <w:lang w:val="fr-FR"/>
        </w:rPr>
      </w:pPr>
      <w:r>
        <w:rPr>
          <w:rFonts w:asciiTheme="majorBidi" w:hAnsiTheme="majorBidi" w:cstheme="majorBidi"/>
          <w:lang w:val="fr-FR"/>
        </w:rPr>
        <w:t xml:space="preserve">L’ensemencement est réalisé par écouvillonnage sur boites Pétri, un écouvillon est trempé dans la suspension bactérienne, puis l’essorer en pressant fermement sur la paroi interne du tube. L’écouvillon est Frotté sur la totalité de la surface gélosée, de haut en bas en stries serrées. </w:t>
      </w:r>
    </w:p>
    <w:p w:rsidR="00DC4B59" w:rsidRDefault="00DC4B59" w:rsidP="00DC4B59">
      <w:pPr>
        <w:pStyle w:val="Default"/>
        <w:numPr>
          <w:ilvl w:val="0"/>
          <w:numId w:val="7"/>
        </w:numPr>
        <w:spacing w:line="360" w:lineRule="auto"/>
        <w:jc w:val="both"/>
        <w:rPr>
          <w:rFonts w:asciiTheme="majorBidi" w:hAnsiTheme="majorBidi" w:cstheme="majorBidi"/>
          <w:lang w:val="fr-FR"/>
        </w:rPr>
      </w:pPr>
      <w:r>
        <w:rPr>
          <w:rFonts w:asciiTheme="majorBidi" w:hAnsiTheme="majorBidi" w:cstheme="majorBidi"/>
          <w:lang w:val="fr-FR"/>
        </w:rPr>
        <w:t>L’opération est répétée deux fois en tournant la boite de 60° à chaque fois. L’ensemencement est fini en passant l’écouvillon une dernière fois sur toute la surface gélosée. L’écouvillon est rechargé à chaque fois qu’on ensemence plusieurs boites de Pétri avec la même souche.</w:t>
      </w:r>
    </w:p>
    <w:p w:rsidR="00DC4B59" w:rsidRDefault="00DC4B59" w:rsidP="00DC4B59">
      <w:pPr>
        <w:pStyle w:val="Default"/>
        <w:numPr>
          <w:ilvl w:val="0"/>
          <w:numId w:val="7"/>
        </w:numPr>
        <w:spacing w:line="360" w:lineRule="auto"/>
        <w:jc w:val="both"/>
        <w:rPr>
          <w:rFonts w:asciiTheme="majorBidi" w:hAnsiTheme="majorBidi" w:cstheme="majorBidi"/>
          <w:lang w:val="fr-FR"/>
        </w:rPr>
      </w:pPr>
      <w:r>
        <w:rPr>
          <w:rFonts w:asciiTheme="majorBidi" w:hAnsiTheme="majorBidi" w:cstheme="majorBidi"/>
          <w:lang w:val="fr-FR"/>
        </w:rPr>
        <w:t xml:space="preserve">Apres l’ensemencement on ajoute </w:t>
      </w:r>
      <w:proofErr w:type="spellStart"/>
      <w:r>
        <w:rPr>
          <w:rFonts w:asciiTheme="majorBidi" w:hAnsiTheme="majorBidi" w:cstheme="majorBidi"/>
          <w:lang w:val="fr-FR"/>
        </w:rPr>
        <w:t>methanol</w:t>
      </w:r>
      <w:proofErr w:type="spellEnd"/>
      <w:r>
        <w:rPr>
          <w:rFonts w:asciiTheme="majorBidi" w:hAnsiTheme="majorBidi" w:cstheme="majorBidi"/>
          <w:lang w:val="fr-FR"/>
        </w:rPr>
        <w:t xml:space="preserve"> ou </w:t>
      </w:r>
      <w:proofErr w:type="spellStart"/>
      <w:r>
        <w:rPr>
          <w:rFonts w:asciiTheme="majorBidi" w:hAnsiTheme="majorBidi" w:cstheme="majorBidi"/>
          <w:lang w:val="fr-FR"/>
        </w:rPr>
        <w:t>ethanol</w:t>
      </w:r>
      <w:proofErr w:type="spellEnd"/>
      <w:r>
        <w:rPr>
          <w:rFonts w:asciiTheme="majorBidi" w:hAnsiTheme="majorBidi" w:cstheme="majorBidi"/>
          <w:lang w:val="fr-FR"/>
        </w:rPr>
        <w:t xml:space="preserve"> ou eau de javel dans une boite et on fait l’incubation 24h</w:t>
      </w:r>
    </w:p>
    <w:p w:rsidR="00DC4B59" w:rsidRDefault="00DC4B59" w:rsidP="00DC4B59">
      <w:pPr>
        <w:pStyle w:val="Paragraphedeliste"/>
        <w:autoSpaceDE w:val="0"/>
        <w:autoSpaceDN w:val="0"/>
        <w:adjustRightInd w:val="0"/>
        <w:spacing w:after="0" w:line="360" w:lineRule="auto"/>
        <w:jc w:val="both"/>
        <w:rPr>
          <w:rFonts w:asciiTheme="majorBidi" w:hAnsiTheme="majorBidi"/>
          <w:b/>
          <w:bCs/>
          <w:sz w:val="24"/>
          <w:szCs w:val="24"/>
        </w:rPr>
      </w:pPr>
      <w:r w:rsidRPr="00DC4B59">
        <w:rPr>
          <w:rFonts w:asciiTheme="majorBidi" w:hAnsiTheme="majorBidi"/>
          <w:b/>
          <w:bCs/>
          <w:sz w:val="24"/>
          <w:szCs w:val="24"/>
        </w:rPr>
        <w:t xml:space="preserve">La lecture </w:t>
      </w:r>
    </w:p>
    <w:p w:rsidR="00DC4B59" w:rsidRDefault="00DC4B59" w:rsidP="00DC4B59">
      <w:pPr>
        <w:pStyle w:val="Paragraphedeliste"/>
        <w:autoSpaceDE w:val="0"/>
        <w:autoSpaceDN w:val="0"/>
        <w:adjustRightInd w:val="0"/>
        <w:spacing w:after="0" w:line="360" w:lineRule="auto"/>
        <w:jc w:val="both"/>
        <w:rPr>
          <w:rFonts w:asciiTheme="majorBidi" w:hAnsiTheme="majorBidi"/>
          <w:b/>
          <w:bCs/>
          <w:sz w:val="24"/>
          <w:szCs w:val="24"/>
        </w:rPr>
      </w:pPr>
      <w:r>
        <w:rPr>
          <w:rFonts w:asciiTheme="majorBidi" w:hAnsiTheme="majorBidi"/>
          <w:b/>
          <w:bCs/>
          <w:sz w:val="24"/>
          <w:szCs w:val="24"/>
        </w:rPr>
        <w:t xml:space="preserve">APRES 24 on fait la lecture on prend des </w:t>
      </w:r>
      <w:r w:rsidR="00D96536">
        <w:rPr>
          <w:rFonts w:asciiTheme="majorBidi" w:hAnsiTheme="majorBidi"/>
          <w:b/>
          <w:bCs/>
          <w:sz w:val="24"/>
          <w:szCs w:val="24"/>
        </w:rPr>
        <w:t>photos</w:t>
      </w:r>
      <w:r>
        <w:rPr>
          <w:rFonts w:asciiTheme="majorBidi" w:hAnsiTheme="majorBidi"/>
          <w:b/>
          <w:bCs/>
          <w:sz w:val="24"/>
          <w:szCs w:val="24"/>
        </w:rPr>
        <w:t xml:space="preserve"> et on discute les </w:t>
      </w:r>
      <w:r w:rsidR="00D96536">
        <w:rPr>
          <w:rFonts w:asciiTheme="majorBidi" w:hAnsiTheme="majorBidi"/>
          <w:b/>
          <w:bCs/>
          <w:sz w:val="24"/>
          <w:szCs w:val="24"/>
        </w:rPr>
        <w:t>résultats</w:t>
      </w:r>
      <w:r>
        <w:rPr>
          <w:rFonts w:asciiTheme="majorBidi" w:hAnsiTheme="majorBidi"/>
          <w:b/>
          <w:bCs/>
          <w:sz w:val="24"/>
          <w:szCs w:val="24"/>
        </w:rPr>
        <w:t xml:space="preserve"> on </w:t>
      </w:r>
      <w:r w:rsidR="00D96536">
        <w:rPr>
          <w:rFonts w:asciiTheme="majorBidi" w:hAnsiTheme="majorBidi"/>
          <w:b/>
          <w:bCs/>
          <w:sz w:val="24"/>
          <w:szCs w:val="24"/>
        </w:rPr>
        <w:t>ramasse le résidu</w:t>
      </w:r>
      <w:r>
        <w:rPr>
          <w:rFonts w:asciiTheme="majorBidi" w:hAnsiTheme="majorBidi"/>
          <w:b/>
          <w:bCs/>
          <w:sz w:val="24"/>
          <w:szCs w:val="24"/>
        </w:rPr>
        <w:t xml:space="preserve"> avec </w:t>
      </w:r>
      <w:r w:rsidR="00D96536">
        <w:rPr>
          <w:rFonts w:asciiTheme="majorBidi" w:hAnsiTheme="majorBidi"/>
          <w:b/>
          <w:bCs/>
          <w:sz w:val="24"/>
          <w:szCs w:val="24"/>
        </w:rPr>
        <w:t xml:space="preserve">précaution </w:t>
      </w:r>
    </w:p>
    <w:p w:rsidR="00D96536" w:rsidRPr="00DC4B59" w:rsidRDefault="00D96536" w:rsidP="00DC4B59">
      <w:pPr>
        <w:pStyle w:val="Paragraphedeliste"/>
        <w:autoSpaceDE w:val="0"/>
        <w:autoSpaceDN w:val="0"/>
        <w:adjustRightInd w:val="0"/>
        <w:spacing w:after="0" w:line="360" w:lineRule="auto"/>
        <w:jc w:val="both"/>
        <w:rPr>
          <w:rFonts w:asciiTheme="majorBidi" w:hAnsiTheme="majorBidi"/>
          <w:b/>
          <w:bCs/>
          <w:sz w:val="24"/>
          <w:szCs w:val="24"/>
        </w:rPr>
      </w:pPr>
    </w:p>
    <w:sectPr w:rsidR="00D96536" w:rsidRPr="00DC4B59" w:rsidSect="00F466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C3BDF"/>
    <w:multiLevelType w:val="hybridMultilevel"/>
    <w:tmpl w:val="1B76ECF0"/>
    <w:lvl w:ilvl="0" w:tplc="040C000D">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E5E21DE"/>
    <w:multiLevelType w:val="hybridMultilevel"/>
    <w:tmpl w:val="48729646"/>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419005D"/>
    <w:multiLevelType w:val="hybridMultilevel"/>
    <w:tmpl w:val="29C284F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nsid w:val="55E56F54"/>
    <w:multiLevelType w:val="hybridMultilevel"/>
    <w:tmpl w:val="5DA28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4377DE"/>
    <w:multiLevelType w:val="hybridMultilevel"/>
    <w:tmpl w:val="129EA4C0"/>
    <w:lvl w:ilvl="0" w:tplc="FE42EAC4">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4B59"/>
    <w:rsid w:val="001A62BB"/>
    <w:rsid w:val="00454410"/>
    <w:rsid w:val="00D96536"/>
    <w:rsid w:val="00DC4B59"/>
    <w:rsid w:val="00F466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B59"/>
    <w:pPr>
      <w:ind w:left="720"/>
      <w:contextualSpacing/>
    </w:pPr>
  </w:style>
  <w:style w:type="paragraph" w:customStyle="1" w:styleId="Default">
    <w:name w:val="Default"/>
    <w:rsid w:val="00DC4B59"/>
    <w:pPr>
      <w:autoSpaceDE w:val="0"/>
      <w:autoSpaceDN w:val="0"/>
      <w:adjustRightInd w:val="0"/>
      <w:spacing w:after="0" w:line="240" w:lineRule="auto"/>
    </w:pPr>
    <w:rPr>
      <w:rFonts w:ascii="Times New Roman" w:eastAsiaTheme="majorEastAsia" w:hAnsi="Times New Roman" w:cs="Times New Roman"/>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89537435">
      <w:bodyDiv w:val="1"/>
      <w:marLeft w:val="0"/>
      <w:marRight w:val="0"/>
      <w:marTop w:val="0"/>
      <w:marBottom w:val="0"/>
      <w:divBdr>
        <w:top w:val="none" w:sz="0" w:space="0" w:color="auto"/>
        <w:left w:val="none" w:sz="0" w:space="0" w:color="auto"/>
        <w:bottom w:val="none" w:sz="0" w:space="0" w:color="auto"/>
        <w:right w:val="none" w:sz="0" w:space="0" w:color="auto"/>
      </w:divBdr>
    </w:div>
    <w:div w:id="190264598">
      <w:bodyDiv w:val="1"/>
      <w:marLeft w:val="0"/>
      <w:marRight w:val="0"/>
      <w:marTop w:val="0"/>
      <w:marBottom w:val="0"/>
      <w:divBdr>
        <w:top w:val="none" w:sz="0" w:space="0" w:color="auto"/>
        <w:left w:val="none" w:sz="0" w:space="0" w:color="auto"/>
        <w:bottom w:val="none" w:sz="0" w:space="0" w:color="auto"/>
        <w:right w:val="none" w:sz="0" w:space="0" w:color="auto"/>
      </w:divBdr>
    </w:div>
    <w:div w:id="902134434">
      <w:bodyDiv w:val="1"/>
      <w:marLeft w:val="0"/>
      <w:marRight w:val="0"/>
      <w:marTop w:val="0"/>
      <w:marBottom w:val="0"/>
      <w:divBdr>
        <w:top w:val="none" w:sz="0" w:space="0" w:color="auto"/>
        <w:left w:val="none" w:sz="0" w:space="0" w:color="auto"/>
        <w:bottom w:val="none" w:sz="0" w:space="0" w:color="auto"/>
        <w:right w:val="none" w:sz="0" w:space="0" w:color="auto"/>
      </w:divBdr>
    </w:div>
    <w:div w:id="1125074546">
      <w:bodyDiv w:val="1"/>
      <w:marLeft w:val="0"/>
      <w:marRight w:val="0"/>
      <w:marTop w:val="0"/>
      <w:marBottom w:val="0"/>
      <w:divBdr>
        <w:top w:val="none" w:sz="0" w:space="0" w:color="auto"/>
        <w:left w:val="none" w:sz="0" w:space="0" w:color="auto"/>
        <w:bottom w:val="none" w:sz="0" w:space="0" w:color="auto"/>
        <w:right w:val="none" w:sz="0" w:space="0" w:color="auto"/>
      </w:divBdr>
    </w:div>
    <w:div w:id="1291782626">
      <w:bodyDiv w:val="1"/>
      <w:marLeft w:val="0"/>
      <w:marRight w:val="0"/>
      <w:marTop w:val="0"/>
      <w:marBottom w:val="0"/>
      <w:divBdr>
        <w:top w:val="none" w:sz="0" w:space="0" w:color="auto"/>
        <w:left w:val="none" w:sz="0" w:space="0" w:color="auto"/>
        <w:bottom w:val="none" w:sz="0" w:space="0" w:color="auto"/>
        <w:right w:val="none" w:sz="0" w:space="0" w:color="auto"/>
      </w:divBdr>
    </w:div>
    <w:div w:id="1435396280">
      <w:bodyDiv w:val="1"/>
      <w:marLeft w:val="0"/>
      <w:marRight w:val="0"/>
      <w:marTop w:val="0"/>
      <w:marBottom w:val="0"/>
      <w:divBdr>
        <w:top w:val="none" w:sz="0" w:space="0" w:color="auto"/>
        <w:left w:val="none" w:sz="0" w:space="0" w:color="auto"/>
        <w:bottom w:val="none" w:sz="0" w:space="0" w:color="auto"/>
        <w:right w:val="none" w:sz="0" w:space="0" w:color="auto"/>
      </w:divBdr>
    </w:div>
    <w:div w:id="1773086884">
      <w:bodyDiv w:val="1"/>
      <w:marLeft w:val="0"/>
      <w:marRight w:val="0"/>
      <w:marTop w:val="0"/>
      <w:marBottom w:val="0"/>
      <w:divBdr>
        <w:top w:val="none" w:sz="0" w:space="0" w:color="auto"/>
        <w:left w:val="none" w:sz="0" w:space="0" w:color="auto"/>
        <w:bottom w:val="none" w:sz="0" w:space="0" w:color="auto"/>
        <w:right w:val="none" w:sz="0" w:space="0" w:color="auto"/>
      </w:divBdr>
    </w:div>
    <w:div w:id="18388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dcterms:created xsi:type="dcterms:W3CDTF">2020-04-06T15:07:00Z</dcterms:created>
  <dcterms:modified xsi:type="dcterms:W3CDTF">2020-04-06T15:07:00Z</dcterms:modified>
</cp:coreProperties>
</file>