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DA" w:rsidRPr="003C00DA" w:rsidRDefault="003C00DA" w:rsidP="003C00DA">
      <w:pPr>
        <w:jc w:val="center"/>
        <w:rPr>
          <w:rFonts w:asciiTheme="majorBidi" w:hAnsiTheme="majorBidi" w:cstheme="majorBidi"/>
          <w:b/>
          <w:bCs/>
          <w:sz w:val="36"/>
          <w:szCs w:val="36"/>
        </w:rPr>
      </w:pPr>
      <w:r w:rsidRPr="003C00DA">
        <w:rPr>
          <w:rFonts w:asciiTheme="majorBidi" w:hAnsiTheme="majorBidi" w:cstheme="majorBidi"/>
          <w:b/>
          <w:bCs/>
          <w:sz w:val="36"/>
          <w:szCs w:val="36"/>
        </w:rPr>
        <w:t>CHAPITRE IIV : LA TRANSCRIPTION</w:t>
      </w:r>
    </w:p>
    <w:p w:rsidR="003C00DA" w:rsidRDefault="007B6FF9" w:rsidP="003C00DA">
      <w:pPr>
        <w:numPr>
          <w:ilvl w:val="0"/>
          <w:numId w:val="3"/>
        </w:numPr>
        <w:jc w:val="both"/>
        <w:rPr>
          <w:rFonts w:asciiTheme="majorBidi" w:hAnsiTheme="majorBidi" w:cstheme="majorBidi"/>
          <w:sz w:val="24"/>
          <w:szCs w:val="24"/>
        </w:rPr>
      </w:pPr>
      <w:r w:rsidRPr="003C00DA">
        <w:rPr>
          <w:rFonts w:asciiTheme="majorBidi" w:hAnsiTheme="majorBidi" w:cstheme="majorBidi"/>
          <w:b/>
          <w:bCs/>
          <w:sz w:val="24"/>
          <w:szCs w:val="24"/>
        </w:rPr>
        <w:t>Définition</w:t>
      </w:r>
    </w:p>
    <w:p w:rsidR="00284CB0" w:rsidRPr="003C00DA" w:rsidRDefault="007B6FF9" w:rsidP="0076279F">
      <w:pPr>
        <w:ind w:firstLine="360"/>
        <w:jc w:val="both"/>
        <w:rPr>
          <w:rFonts w:asciiTheme="majorBidi" w:hAnsiTheme="majorBidi" w:cstheme="majorBidi"/>
          <w:sz w:val="24"/>
          <w:szCs w:val="24"/>
        </w:rPr>
      </w:pPr>
      <w:r w:rsidRPr="003C00DA">
        <w:rPr>
          <w:rFonts w:asciiTheme="majorBidi" w:hAnsiTheme="majorBidi" w:cstheme="majorBidi"/>
          <w:sz w:val="24"/>
          <w:szCs w:val="24"/>
        </w:rPr>
        <w:t>La transcription est un processus biologique ubiquitaire qui consiste, au niveau de la cellule, en la copie des régions dites codantes de l'ADN en molécules d'ARN. En effet, si la molécule d'ADN est le support universel de l'information génétique, ce sont les molécules d'ARN qui sont reconnues par la machinerie de traduction en séquences protéiques.</w:t>
      </w:r>
    </w:p>
    <w:p w:rsidR="003C00DA" w:rsidRPr="003C00DA" w:rsidRDefault="003C00DA" w:rsidP="0076279F">
      <w:pPr>
        <w:ind w:firstLine="360"/>
        <w:jc w:val="both"/>
        <w:rPr>
          <w:rFonts w:asciiTheme="majorBidi" w:hAnsiTheme="majorBidi" w:cstheme="majorBidi"/>
          <w:sz w:val="24"/>
          <w:szCs w:val="24"/>
        </w:rPr>
      </w:pPr>
      <w:r w:rsidRPr="003C00DA">
        <w:rPr>
          <w:rFonts w:asciiTheme="majorBidi" w:hAnsiTheme="majorBidi" w:cstheme="majorBidi"/>
          <w:sz w:val="24"/>
          <w:szCs w:val="24"/>
        </w:rPr>
        <w:t>Les mécanismes généraux qui assurent la transcription des ARN (messager, ribosomique, de transfert, etc.) sont globalement identiques. Par contre, l'organisation des gènes codant ces différents ARN et le contrôle de leur expression sont très différents d'un type de gêne à l'autre.</w:t>
      </w:r>
    </w:p>
    <w:p w:rsidR="003C00DA" w:rsidRPr="003C00DA" w:rsidRDefault="003C00DA" w:rsidP="003C00DA">
      <w:pPr>
        <w:jc w:val="center"/>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3810000" cy="1562100"/>
            <wp:effectExtent l="0" t="0" r="0" b="0"/>
            <wp:docPr id="2" name="Image 2" descr="C:\Users\User\Pictures\schema-global-de-la-fabrication-d-une-proteine-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hema-global-de-la-fabrication-d-une-proteine-544.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1562100"/>
                    </a:xfrm>
                    <a:prstGeom prst="rect">
                      <a:avLst/>
                    </a:prstGeom>
                    <a:noFill/>
                    <a:ln>
                      <a:noFill/>
                    </a:ln>
                  </pic:spPr>
                </pic:pic>
              </a:graphicData>
            </a:graphic>
          </wp:inline>
        </w:drawing>
      </w:r>
    </w:p>
    <w:p w:rsidR="003C00DA" w:rsidRPr="003C00DA" w:rsidRDefault="001C2FB3" w:rsidP="00944C07">
      <w:pPr>
        <w:jc w:val="center"/>
        <w:rPr>
          <w:rFonts w:asciiTheme="majorBidi" w:hAnsiTheme="majorBidi" w:cstheme="majorBidi"/>
          <w:b/>
          <w:bCs/>
          <w:sz w:val="24"/>
          <w:szCs w:val="24"/>
        </w:rPr>
      </w:pPr>
      <w:hyperlink r:id="rId8" w:history="1">
        <w:r w:rsidR="003C00DA" w:rsidRPr="003C00DA">
          <w:rPr>
            <w:rStyle w:val="Lienhypertexte"/>
            <w:rFonts w:asciiTheme="majorBidi" w:hAnsiTheme="majorBidi" w:cstheme="majorBidi"/>
            <w:b/>
            <w:bCs/>
            <w:color w:val="auto"/>
            <w:sz w:val="24"/>
            <w:szCs w:val="24"/>
            <w:u w:val="none"/>
          </w:rPr>
          <w:t>Schéma global de la fabrication d'une protéine</w:t>
        </w:r>
      </w:hyperlink>
    </w:p>
    <w:p w:rsidR="002071E6" w:rsidRPr="003C00DA" w:rsidRDefault="003C00DA" w:rsidP="00944C07">
      <w:pPr>
        <w:numPr>
          <w:ilvl w:val="0"/>
          <w:numId w:val="3"/>
        </w:numPr>
        <w:jc w:val="both"/>
        <w:rPr>
          <w:rFonts w:asciiTheme="majorBidi" w:hAnsiTheme="majorBidi" w:cstheme="majorBidi"/>
          <w:sz w:val="24"/>
          <w:szCs w:val="24"/>
        </w:rPr>
      </w:pPr>
      <w:r>
        <w:rPr>
          <w:rFonts w:asciiTheme="majorBidi" w:hAnsiTheme="majorBidi" w:cstheme="majorBidi"/>
          <w:b/>
          <w:bCs/>
          <w:sz w:val="24"/>
          <w:szCs w:val="24"/>
        </w:rPr>
        <w:t>Mécanismes-</w:t>
      </w:r>
      <w:r w:rsidR="00944C07">
        <w:rPr>
          <w:rFonts w:asciiTheme="majorBidi" w:hAnsiTheme="majorBidi" w:cstheme="majorBidi"/>
          <w:b/>
          <w:bCs/>
          <w:sz w:val="24"/>
          <w:szCs w:val="24"/>
        </w:rPr>
        <w:t>généraux</w:t>
      </w:r>
      <w:r w:rsidR="00944C07">
        <w:rPr>
          <w:rFonts w:asciiTheme="majorBidi" w:hAnsiTheme="majorBidi" w:cstheme="majorBidi"/>
          <w:b/>
          <w:bCs/>
          <w:sz w:val="24"/>
          <w:szCs w:val="24"/>
        </w:rPr>
        <w:br/>
      </w:r>
      <w:r w:rsidR="00944C07">
        <w:rPr>
          <w:rFonts w:asciiTheme="majorBidi" w:hAnsiTheme="majorBidi" w:cstheme="majorBidi"/>
          <w:b/>
          <w:bCs/>
          <w:sz w:val="24"/>
          <w:szCs w:val="24"/>
        </w:rPr>
        <w:br/>
        <w:t>1)Différentes-</w:t>
      </w:r>
      <w:r w:rsidR="007B6FF9" w:rsidRPr="003C00DA">
        <w:rPr>
          <w:rFonts w:asciiTheme="majorBidi" w:hAnsiTheme="majorBidi" w:cstheme="majorBidi"/>
          <w:b/>
          <w:bCs/>
          <w:sz w:val="24"/>
          <w:szCs w:val="24"/>
        </w:rPr>
        <w:t>étapes</w:t>
      </w:r>
      <w:r w:rsidR="007B6FF9" w:rsidRPr="003C00DA">
        <w:rPr>
          <w:rFonts w:asciiTheme="majorBidi" w:hAnsiTheme="majorBidi" w:cstheme="majorBidi"/>
          <w:sz w:val="24"/>
          <w:szCs w:val="24"/>
        </w:rPr>
        <w:br/>
      </w:r>
      <w:r w:rsidR="007B6FF9" w:rsidRPr="003C00DA">
        <w:rPr>
          <w:rFonts w:asciiTheme="majorBidi" w:hAnsiTheme="majorBidi" w:cstheme="majorBidi"/>
          <w:sz w:val="24"/>
          <w:szCs w:val="24"/>
        </w:rPr>
        <w:br/>
        <w:t>Une unité de transcription s'étend toujours d'un site d'initiation de la transcription jusqu'à une région de terminaison de la transcription. Le mécanisme général de la transcription pourra donc être</w:t>
      </w:r>
      <w:r w:rsidR="002071E6" w:rsidRPr="003C00DA">
        <w:rPr>
          <w:rFonts w:asciiTheme="majorBidi" w:hAnsiTheme="majorBidi" w:cstheme="majorBidi"/>
          <w:sz w:val="24"/>
          <w:szCs w:val="24"/>
        </w:rPr>
        <w:t xml:space="preserve"> divisé en 3 étapes distinctes</w:t>
      </w:r>
    </w:p>
    <w:p w:rsidR="003C00DA" w:rsidRPr="003C00DA" w:rsidRDefault="003C00DA" w:rsidP="00944C07">
      <w:pPr>
        <w:numPr>
          <w:ilvl w:val="0"/>
          <w:numId w:val="1"/>
        </w:numPr>
        <w:jc w:val="both"/>
        <w:rPr>
          <w:rFonts w:asciiTheme="majorBidi" w:hAnsiTheme="majorBidi" w:cstheme="majorBidi"/>
          <w:sz w:val="24"/>
          <w:szCs w:val="24"/>
        </w:rPr>
      </w:pPr>
      <w:r w:rsidRPr="003C00DA">
        <w:rPr>
          <w:rFonts w:asciiTheme="majorBidi" w:hAnsiTheme="majorBidi" w:cstheme="majorBidi"/>
          <w:b/>
          <w:bCs/>
          <w:sz w:val="24"/>
          <w:szCs w:val="24"/>
        </w:rPr>
        <w:t>l'initiation de la transcription</w:t>
      </w:r>
      <w:r w:rsidRPr="003C00DA">
        <w:rPr>
          <w:rFonts w:asciiTheme="majorBidi" w:hAnsiTheme="majorBidi" w:cstheme="majorBidi"/>
          <w:sz w:val="24"/>
          <w:szCs w:val="24"/>
        </w:rPr>
        <w:t xml:space="preserve"> : reconnaissance du début de l'unité de transcription</w:t>
      </w:r>
    </w:p>
    <w:p w:rsidR="003C00DA" w:rsidRPr="003C00DA" w:rsidRDefault="003C00DA" w:rsidP="00944C07">
      <w:pPr>
        <w:numPr>
          <w:ilvl w:val="0"/>
          <w:numId w:val="1"/>
        </w:numPr>
        <w:jc w:val="both"/>
        <w:rPr>
          <w:rFonts w:asciiTheme="majorBidi" w:hAnsiTheme="majorBidi" w:cstheme="majorBidi"/>
          <w:sz w:val="24"/>
          <w:szCs w:val="24"/>
        </w:rPr>
      </w:pPr>
      <w:r w:rsidRPr="003C00DA">
        <w:rPr>
          <w:rFonts w:asciiTheme="majorBidi" w:hAnsiTheme="majorBidi" w:cstheme="majorBidi"/>
          <w:b/>
          <w:bCs/>
          <w:sz w:val="24"/>
          <w:szCs w:val="24"/>
        </w:rPr>
        <w:t>l'élongation de la chaine ribonucléotidique</w:t>
      </w:r>
      <w:r w:rsidRPr="003C00DA">
        <w:rPr>
          <w:rFonts w:asciiTheme="majorBidi" w:hAnsiTheme="majorBidi" w:cstheme="majorBidi"/>
          <w:sz w:val="24"/>
          <w:szCs w:val="24"/>
        </w:rPr>
        <w:t xml:space="preserve"> : polymérisation de la chaine d'ARN</w:t>
      </w:r>
    </w:p>
    <w:p w:rsidR="003C00DA" w:rsidRPr="003C00DA" w:rsidRDefault="003C00DA" w:rsidP="00944C07">
      <w:pPr>
        <w:numPr>
          <w:ilvl w:val="0"/>
          <w:numId w:val="1"/>
        </w:numPr>
        <w:jc w:val="both"/>
        <w:rPr>
          <w:rFonts w:asciiTheme="majorBidi" w:hAnsiTheme="majorBidi" w:cstheme="majorBidi"/>
          <w:sz w:val="24"/>
          <w:szCs w:val="24"/>
        </w:rPr>
      </w:pPr>
      <w:r w:rsidRPr="003C00DA">
        <w:rPr>
          <w:rFonts w:asciiTheme="majorBidi" w:hAnsiTheme="majorBidi" w:cstheme="majorBidi"/>
          <w:b/>
          <w:bCs/>
          <w:sz w:val="24"/>
          <w:szCs w:val="24"/>
        </w:rPr>
        <w:t>la terminaison de la transcription</w:t>
      </w:r>
      <w:r w:rsidRPr="003C00DA">
        <w:rPr>
          <w:rFonts w:asciiTheme="majorBidi" w:hAnsiTheme="majorBidi" w:cstheme="majorBidi"/>
          <w:sz w:val="24"/>
          <w:szCs w:val="24"/>
        </w:rPr>
        <w:t xml:space="preserve"> : nécessite la reconnaissance de la région de terminaison.</w:t>
      </w:r>
    </w:p>
    <w:p w:rsidR="003C00DA" w:rsidRPr="003C00DA" w:rsidRDefault="003C00DA" w:rsidP="00944C07">
      <w:pPr>
        <w:jc w:val="both"/>
        <w:rPr>
          <w:rFonts w:asciiTheme="majorBidi" w:hAnsiTheme="majorBidi" w:cstheme="majorBidi"/>
          <w:sz w:val="24"/>
          <w:szCs w:val="24"/>
        </w:rPr>
      </w:pPr>
      <w:r w:rsidRPr="003C00DA">
        <w:rPr>
          <w:rFonts w:asciiTheme="majorBidi" w:hAnsiTheme="majorBidi" w:cstheme="majorBidi"/>
          <w:sz w:val="24"/>
          <w:szCs w:val="24"/>
        </w:rPr>
        <w:t xml:space="preserve">L'ensemble de ces 3 étapes constitue la transcription, elle est réalisée par une même enzyme : </w:t>
      </w:r>
      <w:r w:rsidRPr="00944C07">
        <w:rPr>
          <w:rFonts w:asciiTheme="majorBidi" w:hAnsiTheme="majorBidi" w:cstheme="majorBidi"/>
          <w:b/>
          <w:bCs/>
          <w:sz w:val="24"/>
          <w:szCs w:val="24"/>
        </w:rPr>
        <w:t>l'ARN polymérase</w:t>
      </w:r>
      <w:r w:rsidRPr="003C00DA">
        <w:rPr>
          <w:rFonts w:asciiTheme="majorBidi" w:hAnsiTheme="majorBidi" w:cstheme="majorBidi"/>
          <w:sz w:val="24"/>
          <w:szCs w:val="24"/>
        </w:rPr>
        <w:t xml:space="preserve"> qui est une enzyme complexe et très différente entre p</w:t>
      </w:r>
      <w:r w:rsidR="00944C07">
        <w:rPr>
          <w:rFonts w:asciiTheme="majorBidi" w:hAnsiTheme="majorBidi" w:cstheme="majorBidi"/>
          <w:sz w:val="24"/>
          <w:szCs w:val="24"/>
        </w:rPr>
        <w:t xml:space="preserve">rocaryotes et </w:t>
      </w:r>
      <w:r w:rsidRPr="003C00DA">
        <w:rPr>
          <w:rFonts w:asciiTheme="majorBidi" w:hAnsiTheme="majorBidi" w:cstheme="majorBidi"/>
          <w:sz w:val="24"/>
          <w:szCs w:val="24"/>
        </w:rPr>
        <w:t>eucaryotes.</w:t>
      </w:r>
      <w:r w:rsidRPr="003C00DA">
        <w:rPr>
          <w:rFonts w:asciiTheme="majorBidi" w:hAnsiTheme="majorBidi" w:cstheme="majorBidi"/>
          <w:sz w:val="24"/>
          <w:szCs w:val="24"/>
        </w:rPr>
        <w:br/>
        <w:t>Toutes les ARN polymérases possèdent la même activité, fonctionnent globalement de la même façon. Ce sont des enzymes qui catalysent la synthèse d'une même molécule d'ARN à partir d'une matrice d'ADN et elles réalisent toutes sans exception l'élongation de la chaine nucléotidique dans le sens 5'3' (attention : un seul des deux brins d'ADN est transcrit).</w:t>
      </w:r>
      <w:r w:rsidRPr="003C00DA">
        <w:rPr>
          <w:rFonts w:asciiTheme="majorBidi" w:hAnsiTheme="majorBidi" w:cstheme="majorBidi"/>
          <w:sz w:val="24"/>
          <w:szCs w:val="24"/>
        </w:rPr>
        <w:br/>
      </w:r>
      <w:r w:rsidRPr="003C00DA">
        <w:rPr>
          <w:rFonts w:asciiTheme="majorBidi" w:hAnsiTheme="majorBidi" w:cstheme="majorBidi"/>
          <w:b/>
          <w:bCs/>
          <w:sz w:val="24"/>
          <w:szCs w:val="24"/>
        </w:rPr>
        <w:br/>
      </w:r>
      <w:r w:rsidRPr="003C00DA">
        <w:rPr>
          <w:rFonts w:asciiTheme="majorBidi" w:hAnsiTheme="majorBidi" w:cstheme="majorBidi"/>
          <w:b/>
          <w:bCs/>
          <w:sz w:val="24"/>
          <w:szCs w:val="24"/>
        </w:rPr>
        <w:lastRenderedPageBreak/>
        <w:t>2) Notion de brin matrice et brin codant</w:t>
      </w:r>
      <w:r w:rsidRPr="003C00DA">
        <w:rPr>
          <w:rFonts w:asciiTheme="majorBidi" w:hAnsiTheme="majorBidi" w:cstheme="majorBidi"/>
          <w:sz w:val="24"/>
          <w:szCs w:val="24"/>
        </w:rPr>
        <w:br/>
      </w:r>
      <w:r w:rsidRPr="003C00DA">
        <w:rPr>
          <w:rFonts w:asciiTheme="majorBidi" w:hAnsiTheme="majorBidi" w:cstheme="majorBidi"/>
          <w:sz w:val="24"/>
          <w:szCs w:val="24"/>
        </w:rPr>
        <w:br/>
        <w:t>Dans une unité de transcription, un des deux brins va servir</w:t>
      </w:r>
      <w:r>
        <w:rPr>
          <w:rFonts w:asciiTheme="majorBidi" w:hAnsiTheme="majorBidi" w:cstheme="majorBidi"/>
          <w:sz w:val="24"/>
          <w:szCs w:val="24"/>
        </w:rPr>
        <w:t xml:space="preserve"> de matrice à l'ARN polymérase, </w:t>
      </w:r>
      <w:r w:rsidRPr="003C00DA">
        <w:rPr>
          <w:rFonts w:asciiTheme="majorBidi" w:hAnsiTheme="majorBidi" w:cstheme="majorBidi"/>
          <w:sz w:val="24"/>
          <w:szCs w:val="24"/>
        </w:rPr>
        <w:t>on l'appelle brin matrice. C'est sur ce brin que l'ARN polymérase va se déplacer et synthétiser la copie complémentaire de ce brin matrice qui sera donc la copie conforme du brin opposé : le brin codant (à l'exception de la Thymine qui sera de l'Uracile).</w:t>
      </w:r>
    </w:p>
    <w:p w:rsidR="003C00DA" w:rsidRPr="003C00DA" w:rsidRDefault="003C00DA" w:rsidP="003C00DA">
      <w:pPr>
        <w:jc w:val="center"/>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4752975" cy="2286000"/>
            <wp:effectExtent l="0" t="0" r="9525" b="0"/>
            <wp:docPr id="10" name="Image 10" descr="C:\Users\User\Pictures\transcription-brin-codant-et-brin-matrice-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transcription-brin-codant-et-brin-matrice-558.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975" cy="2286000"/>
                    </a:xfrm>
                    <a:prstGeom prst="rect">
                      <a:avLst/>
                    </a:prstGeom>
                    <a:noFill/>
                    <a:ln>
                      <a:noFill/>
                    </a:ln>
                  </pic:spPr>
                </pic:pic>
              </a:graphicData>
            </a:graphic>
          </wp:inline>
        </w:drawing>
      </w:r>
    </w:p>
    <w:p w:rsidR="003C00DA" w:rsidRPr="003C00DA" w:rsidRDefault="003C00DA" w:rsidP="003C00DA">
      <w:pPr>
        <w:jc w:val="center"/>
        <w:rPr>
          <w:rFonts w:asciiTheme="majorBidi" w:hAnsiTheme="majorBidi" w:cstheme="majorBidi"/>
          <w:b/>
          <w:bCs/>
          <w:sz w:val="24"/>
          <w:szCs w:val="24"/>
        </w:rPr>
      </w:pPr>
      <w:r w:rsidRPr="003C00DA">
        <w:rPr>
          <w:rFonts w:asciiTheme="majorBidi" w:hAnsiTheme="majorBidi" w:cstheme="majorBidi"/>
          <w:b/>
          <w:bCs/>
          <w:sz w:val="24"/>
          <w:szCs w:val="24"/>
        </w:rPr>
        <w:t>brin codant et brin matrice</w:t>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b/>
          <w:bCs/>
          <w:sz w:val="24"/>
          <w:szCs w:val="24"/>
        </w:rPr>
        <w:t xml:space="preserve">Attention </w:t>
      </w:r>
      <w:r w:rsidRPr="003C00DA">
        <w:rPr>
          <w:rFonts w:asciiTheme="majorBidi" w:hAnsiTheme="majorBidi" w:cstheme="majorBidi"/>
          <w:sz w:val="24"/>
          <w:szCs w:val="24"/>
        </w:rPr>
        <w:t>: sur la même molécule d'ADN on pourra trouver une unité de transcription dans le sens inverse, le brin matrice devient donc codant et vice-versa</w:t>
      </w:r>
    </w:p>
    <w:p w:rsidR="003C00DA" w:rsidRPr="003C00DA" w:rsidRDefault="003C00DA" w:rsidP="003C00DA">
      <w:pPr>
        <w:jc w:val="both"/>
        <w:rPr>
          <w:rFonts w:asciiTheme="majorBidi" w:hAnsiTheme="majorBidi" w:cstheme="majorBidi"/>
          <w:sz w:val="24"/>
          <w:szCs w:val="24"/>
        </w:rPr>
      </w:pP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1823720"/>
            <wp:effectExtent l="0" t="0" r="0" b="5080"/>
            <wp:docPr id="9" name="Image 9" descr="C:\Users\User\Pictures\transcription-de-l-adn-4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transcription-de-l-adn-464.gif"/>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823720"/>
                    </a:xfrm>
                    <a:prstGeom prst="rect">
                      <a:avLst/>
                    </a:prstGeom>
                    <a:noFill/>
                    <a:ln>
                      <a:noFill/>
                    </a:ln>
                  </pic:spPr>
                </pic:pic>
              </a:graphicData>
            </a:graphic>
          </wp:inline>
        </w:drawing>
      </w:r>
    </w:p>
    <w:p w:rsidR="00944C07" w:rsidRDefault="003C00DA" w:rsidP="003C00DA">
      <w:pPr>
        <w:pStyle w:val="Paragraphedeliste"/>
        <w:numPr>
          <w:ilvl w:val="0"/>
          <w:numId w:val="3"/>
        </w:numPr>
        <w:ind w:left="0"/>
        <w:rPr>
          <w:rFonts w:asciiTheme="majorBidi" w:hAnsiTheme="majorBidi" w:cstheme="majorBidi"/>
          <w:sz w:val="24"/>
          <w:szCs w:val="24"/>
        </w:rPr>
      </w:pPr>
      <w:r w:rsidRPr="003C00DA">
        <w:rPr>
          <w:rFonts w:asciiTheme="majorBidi" w:hAnsiTheme="majorBidi" w:cstheme="majorBidi"/>
          <w:b/>
          <w:bCs/>
          <w:sz w:val="24"/>
          <w:szCs w:val="24"/>
        </w:rPr>
        <w:t>Les ARN polymérases : structure et fonctionnement</w:t>
      </w:r>
      <w:r w:rsidRPr="003C00DA">
        <w:rPr>
          <w:rFonts w:asciiTheme="majorBidi" w:hAnsiTheme="majorBidi" w:cstheme="majorBidi"/>
          <w:b/>
          <w:bCs/>
          <w:sz w:val="24"/>
          <w:szCs w:val="24"/>
        </w:rPr>
        <w:br/>
      </w:r>
      <w:r w:rsidRPr="003C00DA">
        <w:rPr>
          <w:rFonts w:asciiTheme="majorBidi" w:hAnsiTheme="majorBidi" w:cstheme="majorBidi"/>
          <w:b/>
          <w:bCs/>
          <w:sz w:val="24"/>
          <w:szCs w:val="24"/>
        </w:rPr>
        <w:br/>
        <w:t>1) Propriétés générales</w:t>
      </w:r>
      <w:r w:rsidRPr="003C00DA">
        <w:rPr>
          <w:rFonts w:asciiTheme="majorBidi" w:hAnsiTheme="majorBidi" w:cstheme="majorBidi"/>
          <w:sz w:val="24"/>
          <w:szCs w:val="24"/>
        </w:rPr>
        <w:br/>
      </w:r>
      <w:r w:rsidRPr="003C00DA">
        <w:rPr>
          <w:rFonts w:asciiTheme="majorBidi" w:hAnsiTheme="majorBidi" w:cstheme="majorBidi"/>
          <w:sz w:val="24"/>
          <w:szCs w:val="24"/>
        </w:rPr>
        <w:br/>
        <w:t>Ces ARN polymérases sont très complexes dont la structure précise est très variable selon les espèces. On peut distinguer 4 grands types structuraux d'ARN polymérases :</w:t>
      </w:r>
      <w:r w:rsidRPr="003C00DA">
        <w:rPr>
          <w:rFonts w:asciiTheme="majorBidi" w:hAnsiTheme="majorBidi" w:cstheme="majorBidi"/>
          <w:sz w:val="24"/>
          <w:szCs w:val="24"/>
        </w:rPr>
        <w:br/>
        <w:t>- un type "procaryote"</w:t>
      </w:r>
      <w:r w:rsidRPr="003C00DA">
        <w:rPr>
          <w:rFonts w:asciiTheme="majorBidi" w:hAnsiTheme="majorBidi" w:cstheme="majorBidi"/>
          <w:sz w:val="24"/>
          <w:szCs w:val="24"/>
        </w:rPr>
        <w:br/>
        <w:t>- 3 types "eucaryotes"</w:t>
      </w:r>
      <w:r w:rsidRPr="003C00DA">
        <w:rPr>
          <w:rFonts w:asciiTheme="majorBidi" w:hAnsiTheme="majorBidi" w:cstheme="majorBidi"/>
          <w:sz w:val="24"/>
          <w:szCs w:val="24"/>
        </w:rPr>
        <w:br/>
      </w:r>
      <w:r w:rsidRPr="003C00DA">
        <w:rPr>
          <w:rFonts w:asciiTheme="majorBidi" w:hAnsiTheme="majorBidi" w:cstheme="majorBidi"/>
          <w:sz w:val="24"/>
          <w:szCs w:val="24"/>
        </w:rPr>
        <w:br/>
      </w:r>
      <w:r w:rsidRPr="003C00DA">
        <w:rPr>
          <w:rFonts w:asciiTheme="majorBidi" w:hAnsiTheme="majorBidi" w:cstheme="majorBidi"/>
          <w:sz w:val="24"/>
          <w:szCs w:val="24"/>
        </w:rPr>
        <w:lastRenderedPageBreak/>
        <w:t>Ces différentes ARN polymérases étudiées in vitro travaillent globalement de la même façon. Elles ont besoin pour fonctionner d'une matrice d'ADN (double brin préférentiellement), des 4 précurseurs ribonucléotidiques (ATP, UTP, CTP et GTP) et enfin d'un cofacteur apporté sous forme d'ions Mg2+. A elles seules, les enzymes sont capab</w:t>
      </w:r>
      <w:r w:rsidR="00944C07">
        <w:rPr>
          <w:rFonts w:asciiTheme="majorBidi" w:hAnsiTheme="majorBidi" w:cstheme="majorBidi"/>
          <w:sz w:val="24"/>
          <w:szCs w:val="24"/>
        </w:rPr>
        <w:t xml:space="preserve">les   de  faire  les 3 étapes de la </w:t>
      </w:r>
      <w:r w:rsidRPr="003C00DA">
        <w:rPr>
          <w:rFonts w:asciiTheme="majorBidi" w:hAnsiTheme="majorBidi" w:cstheme="majorBidi"/>
          <w:sz w:val="24"/>
          <w:szCs w:val="24"/>
        </w:rPr>
        <w:t>transcription. Elles doivent donc avoir plusieurs propriétés.</w:t>
      </w:r>
      <w:r w:rsidRPr="003C00DA">
        <w:rPr>
          <w:rFonts w:asciiTheme="majorBidi" w:hAnsiTheme="majorBidi" w:cstheme="majorBidi"/>
          <w:sz w:val="24"/>
          <w:szCs w:val="24"/>
        </w:rPr>
        <w:br/>
      </w:r>
      <w:r w:rsidRPr="003C00DA">
        <w:rPr>
          <w:rFonts w:asciiTheme="majorBidi" w:hAnsiTheme="majorBidi" w:cstheme="majorBidi"/>
          <w:sz w:val="24"/>
          <w:szCs w:val="24"/>
        </w:rPr>
        <w:br/>
      </w:r>
      <w:r w:rsidRPr="00944C07">
        <w:rPr>
          <w:rFonts w:asciiTheme="majorBidi" w:hAnsiTheme="majorBidi" w:cstheme="majorBidi"/>
          <w:b/>
          <w:bCs/>
          <w:sz w:val="24"/>
          <w:szCs w:val="24"/>
        </w:rPr>
        <w:t>Initiation de la transcription :</w:t>
      </w:r>
    </w:p>
    <w:p w:rsidR="003C00DA" w:rsidRPr="003C00DA" w:rsidRDefault="003C00DA" w:rsidP="00944C07">
      <w:pPr>
        <w:pStyle w:val="Paragraphedeliste"/>
        <w:ind w:left="0"/>
        <w:rPr>
          <w:rFonts w:asciiTheme="majorBidi" w:hAnsiTheme="majorBidi" w:cstheme="majorBidi"/>
          <w:sz w:val="24"/>
          <w:szCs w:val="24"/>
        </w:rPr>
      </w:pPr>
      <w:r w:rsidRPr="003C00DA">
        <w:rPr>
          <w:rFonts w:asciiTheme="majorBidi" w:hAnsiTheme="majorBidi" w:cstheme="majorBidi"/>
          <w:sz w:val="24"/>
          <w:szCs w:val="24"/>
        </w:rPr>
        <w:br/>
        <w:t>- reconnaissance du site d'initiation</w:t>
      </w:r>
      <w:r w:rsidRPr="003C00DA">
        <w:rPr>
          <w:rFonts w:asciiTheme="majorBidi" w:hAnsiTheme="majorBidi" w:cstheme="majorBidi"/>
          <w:sz w:val="24"/>
          <w:szCs w:val="24"/>
        </w:rPr>
        <w:br/>
        <w:t>- liaison à l'ADN</w:t>
      </w:r>
      <w:r w:rsidRPr="003C00DA">
        <w:rPr>
          <w:rFonts w:asciiTheme="majorBidi" w:hAnsiTheme="majorBidi" w:cstheme="majorBidi"/>
          <w:sz w:val="24"/>
          <w:szCs w:val="24"/>
        </w:rPr>
        <w:br/>
        <w:t>- ouverture locale de la double hélice</w:t>
      </w:r>
    </w:p>
    <w:p w:rsidR="003C00DA" w:rsidRPr="003C00DA" w:rsidRDefault="003C00DA" w:rsidP="003C00DA">
      <w:pPr>
        <w:jc w:val="center"/>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1309370"/>
            <wp:effectExtent l="0" t="0" r="0" b="5080"/>
            <wp:docPr id="11" name="Image 11" descr="C:\Users\User\Pictures\l-arn-polymerase-4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l-arn-polymerase-459.gi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309370"/>
                    </a:xfrm>
                    <a:prstGeom prst="rect">
                      <a:avLst/>
                    </a:prstGeom>
                    <a:noFill/>
                    <a:ln>
                      <a:noFill/>
                    </a:ln>
                  </pic:spPr>
                </pic:pic>
              </a:graphicData>
            </a:graphic>
          </wp:inline>
        </w:drawing>
      </w:r>
      <w:r w:rsidRPr="003C00DA">
        <w:rPr>
          <w:rFonts w:asciiTheme="majorBidi" w:hAnsiTheme="majorBidi" w:cstheme="majorBidi"/>
          <w:b/>
          <w:bCs/>
          <w:sz w:val="24"/>
          <w:szCs w:val="24"/>
        </w:rPr>
        <w:t>l'ARN polymérase</w:t>
      </w:r>
    </w:p>
    <w:p w:rsidR="003C00DA" w:rsidRPr="003C00DA" w:rsidRDefault="003C00DA" w:rsidP="003C00DA">
      <w:pPr>
        <w:jc w:val="both"/>
        <w:rPr>
          <w:rFonts w:asciiTheme="majorBidi" w:hAnsiTheme="majorBidi" w:cstheme="majorBidi"/>
          <w:sz w:val="24"/>
          <w:szCs w:val="24"/>
        </w:rPr>
      </w:pPr>
    </w:p>
    <w:p w:rsidR="003C00DA" w:rsidRPr="003C00DA" w:rsidRDefault="003C00DA" w:rsidP="003C00DA">
      <w:pPr>
        <w:jc w:val="both"/>
        <w:rPr>
          <w:rFonts w:asciiTheme="majorBidi" w:hAnsiTheme="majorBidi" w:cstheme="majorBidi"/>
          <w:sz w:val="24"/>
          <w:szCs w:val="24"/>
        </w:rPr>
      </w:pP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b/>
          <w:bCs/>
          <w:sz w:val="24"/>
          <w:szCs w:val="24"/>
        </w:rPr>
        <w:t>Elongation</w:t>
      </w:r>
      <w:r w:rsidRPr="003C00DA">
        <w:rPr>
          <w:rFonts w:asciiTheme="majorBidi" w:hAnsiTheme="majorBidi" w:cstheme="majorBidi"/>
          <w:sz w:val="24"/>
          <w:szCs w:val="24"/>
        </w:rPr>
        <w:t xml:space="preserve"> :</w:t>
      </w:r>
      <w:r w:rsidRPr="003C00DA">
        <w:rPr>
          <w:rFonts w:asciiTheme="majorBidi" w:hAnsiTheme="majorBidi" w:cstheme="majorBidi"/>
          <w:sz w:val="24"/>
          <w:szCs w:val="24"/>
        </w:rPr>
        <w:br/>
        <w:t>- activité ARN Pol</w:t>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1355" cy="1554480"/>
            <wp:effectExtent l="0" t="0" r="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1554480"/>
                    </a:xfrm>
                    <a:prstGeom prst="rect">
                      <a:avLst/>
                    </a:prstGeom>
                    <a:noFill/>
                  </pic:spPr>
                </pic:pic>
              </a:graphicData>
            </a:graphic>
          </wp:inline>
        </w:drawing>
      </w:r>
    </w:p>
    <w:p w:rsidR="003C00DA" w:rsidRPr="003C00DA" w:rsidRDefault="003C00DA" w:rsidP="003C00DA">
      <w:pPr>
        <w:jc w:val="center"/>
        <w:rPr>
          <w:rFonts w:asciiTheme="majorBidi" w:hAnsiTheme="majorBidi" w:cstheme="majorBidi"/>
          <w:b/>
          <w:bCs/>
          <w:sz w:val="24"/>
          <w:szCs w:val="24"/>
        </w:rPr>
      </w:pPr>
      <w:r w:rsidRPr="003C00DA">
        <w:rPr>
          <w:rFonts w:asciiTheme="majorBidi" w:hAnsiTheme="majorBidi" w:cstheme="majorBidi"/>
          <w:b/>
          <w:bCs/>
          <w:sz w:val="24"/>
          <w:szCs w:val="24"/>
        </w:rPr>
        <w:t>Transcription de l'ADN</w:t>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b/>
          <w:bCs/>
          <w:sz w:val="24"/>
          <w:szCs w:val="24"/>
        </w:rPr>
        <w:t>Terminaison</w:t>
      </w:r>
      <w:r w:rsidRPr="003C00DA">
        <w:rPr>
          <w:rFonts w:asciiTheme="majorBidi" w:hAnsiTheme="majorBidi" w:cstheme="majorBidi"/>
          <w:sz w:val="24"/>
          <w:szCs w:val="24"/>
        </w:rPr>
        <w:t xml:space="preserve"> :</w:t>
      </w:r>
      <w:r w:rsidRPr="003C00DA">
        <w:rPr>
          <w:rFonts w:asciiTheme="majorBidi" w:hAnsiTheme="majorBidi" w:cstheme="majorBidi"/>
          <w:sz w:val="24"/>
          <w:szCs w:val="24"/>
        </w:rPr>
        <w:br/>
        <w:t>- reconnaissance du site de terminaison</w:t>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1355" cy="78676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786765"/>
                    </a:xfrm>
                    <a:prstGeom prst="rect">
                      <a:avLst/>
                    </a:prstGeom>
                    <a:noFill/>
                  </pic:spPr>
                </pic:pic>
              </a:graphicData>
            </a:graphic>
          </wp:inline>
        </w:drawing>
      </w:r>
    </w:p>
    <w:p w:rsidR="005A7E9B" w:rsidRDefault="003C00DA" w:rsidP="00944C07">
      <w:pPr>
        <w:rPr>
          <w:rFonts w:asciiTheme="majorBidi" w:hAnsiTheme="majorBidi" w:cstheme="majorBidi"/>
          <w:sz w:val="24"/>
          <w:szCs w:val="24"/>
        </w:rPr>
      </w:pPr>
      <w:r w:rsidRPr="003C00DA">
        <w:rPr>
          <w:rFonts w:asciiTheme="majorBidi" w:hAnsiTheme="majorBidi" w:cstheme="majorBidi"/>
          <w:sz w:val="24"/>
          <w:szCs w:val="24"/>
        </w:rPr>
        <w:lastRenderedPageBreak/>
        <w:t>L'ARN polymérase est une enzyme à structure quaternaire formée par un assemblage de plusieurs sous unités polypeptidiques identiques ou différentes.</w:t>
      </w:r>
      <w:r w:rsidRPr="003C00DA">
        <w:rPr>
          <w:rFonts w:asciiTheme="majorBidi" w:hAnsiTheme="majorBidi" w:cstheme="majorBidi"/>
          <w:sz w:val="24"/>
          <w:szCs w:val="24"/>
        </w:rPr>
        <w:br/>
      </w:r>
      <w:r w:rsidRPr="003C00DA">
        <w:rPr>
          <w:rFonts w:asciiTheme="majorBidi" w:hAnsiTheme="majorBidi" w:cstheme="majorBidi"/>
          <w:sz w:val="24"/>
          <w:szCs w:val="24"/>
        </w:rPr>
        <w:br/>
      </w:r>
      <w:r w:rsidRPr="003C00DA">
        <w:rPr>
          <w:rFonts w:asciiTheme="majorBidi" w:hAnsiTheme="majorBidi" w:cstheme="majorBidi"/>
          <w:b/>
          <w:bCs/>
          <w:sz w:val="24"/>
          <w:szCs w:val="24"/>
        </w:rPr>
        <w:t>2) Cas des procaryotes</w:t>
      </w:r>
      <w:r w:rsidRPr="003C00DA">
        <w:rPr>
          <w:rFonts w:asciiTheme="majorBidi" w:hAnsiTheme="majorBidi" w:cstheme="majorBidi"/>
          <w:sz w:val="24"/>
          <w:szCs w:val="24"/>
        </w:rPr>
        <w:br/>
      </w:r>
      <w:r w:rsidRPr="003C00DA">
        <w:rPr>
          <w:rFonts w:asciiTheme="majorBidi" w:hAnsiTheme="majorBidi" w:cstheme="majorBidi"/>
          <w:sz w:val="24"/>
          <w:szCs w:val="24"/>
        </w:rPr>
        <w:br/>
        <w:t>Ici, l'ensemble des gènes (codant ARNm, ARNt, ARNr) est transcrit par la même ARN polymérase. Cette enzyme est variable en fonction des espèces de bactéries considérées, mais globalement son organisation et son fonctionnement r</w:t>
      </w:r>
      <w:r w:rsidR="005A7E9B">
        <w:rPr>
          <w:rFonts w:asciiTheme="majorBidi" w:hAnsiTheme="majorBidi" w:cstheme="majorBidi"/>
          <w:sz w:val="24"/>
          <w:szCs w:val="24"/>
        </w:rPr>
        <w:t xml:space="preserve">este à peu près comparable dans    </w:t>
      </w:r>
      <w:r w:rsidRPr="003C00DA">
        <w:rPr>
          <w:rFonts w:asciiTheme="majorBidi" w:hAnsiTheme="majorBidi" w:cstheme="majorBidi"/>
          <w:sz w:val="24"/>
          <w:szCs w:val="24"/>
        </w:rPr>
        <w:t>l'ensemble des procaryotes.</w:t>
      </w:r>
      <w:r w:rsidRPr="003C00DA">
        <w:rPr>
          <w:rFonts w:asciiTheme="majorBidi" w:hAnsiTheme="majorBidi" w:cstheme="majorBidi"/>
          <w:sz w:val="24"/>
          <w:szCs w:val="24"/>
        </w:rPr>
        <w:br/>
      </w:r>
      <w:r w:rsidRPr="003C00DA">
        <w:rPr>
          <w:rFonts w:asciiTheme="majorBidi" w:hAnsiTheme="majorBidi" w:cstheme="majorBidi"/>
          <w:sz w:val="24"/>
          <w:szCs w:val="24"/>
        </w:rPr>
        <w:br/>
        <w:t>Chez E.Coli son poids moléculaire est de 390 000d, et est composée de 5 types de sous unités différentes.</w:t>
      </w:r>
    </w:p>
    <w:tbl>
      <w:tblPr>
        <w:tblStyle w:val="Grilledutableau"/>
        <w:tblW w:w="0" w:type="auto"/>
        <w:tblLook w:val="04A0"/>
      </w:tblPr>
      <w:tblGrid>
        <w:gridCol w:w="3070"/>
        <w:gridCol w:w="3071"/>
        <w:gridCol w:w="3071"/>
      </w:tblGrid>
      <w:tr w:rsidR="005A7E9B" w:rsidRP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Sous-unité</w:t>
            </w:r>
          </w:p>
        </w:tc>
        <w:tc>
          <w:tcPr>
            <w:tcW w:w="3071"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PM</w:t>
            </w:r>
          </w:p>
        </w:tc>
        <w:tc>
          <w:tcPr>
            <w:tcW w:w="3071"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Fonction</w:t>
            </w:r>
          </w:p>
        </w:tc>
      </w:tr>
      <w:tr w:rsid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Alpha (α)</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2 36 500</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Liaison à l'ADN</w:t>
            </w:r>
          </w:p>
        </w:tc>
      </w:tr>
      <w:tr w:rsid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Beta (β)</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1 150 000</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Polymérisation ARN</w:t>
            </w:r>
          </w:p>
        </w:tc>
      </w:tr>
      <w:tr w:rsid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Beta prime (β')</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1 155 000</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Liaison à l'ADN</w:t>
            </w:r>
          </w:p>
        </w:tc>
      </w:tr>
      <w:tr w:rsid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Sigma (σ) (plusieurs types)</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1 70 à 80 000</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Initiation</w:t>
            </w:r>
          </w:p>
        </w:tc>
      </w:tr>
      <w:tr w:rsidR="005A7E9B" w:rsidTr="005A7E9B">
        <w:tc>
          <w:tcPr>
            <w:tcW w:w="3070" w:type="dxa"/>
          </w:tcPr>
          <w:p w:rsidR="005A7E9B" w:rsidRPr="005A7E9B" w:rsidRDefault="005A7E9B" w:rsidP="00944C07">
            <w:pPr>
              <w:rPr>
                <w:rFonts w:asciiTheme="majorBidi" w:hAnsiTheme="majorBidi" w:cstheme="majorBidi"/>
                <w:b/>
                <w:bCs/>
                <w:sz w:val="24"/>
                <w:szCs w:val="24"/>
              </w:rPr>
            </w:pPr>
            <w:r w:rsidRPr="005A7E9B">
              <w:rPr>
                <w:rFonts w:asciiTheme="majorBidi" w:hAnsiTheme="majorBidi" w:cstheme="majorBidi"/>
                <w:b/>
                <w:bCs/>
                <w:sz w:val="24"/>
                <w:szCs w:val="24"/>
              </w:rPr>
              <w:t>Omega (ω)</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1 11 000</w:t>
            </w:r>
          </w:p>
        </w:tc>
        <w:tc>
          <w:tcPr>
            <w:tcW w:w="3071" w:type="dxa"/>
          </w:tcPr>
          <w:p w:rsidR="005A7E9B" w:rsidRDefault="005A7E9B" w:rsidP="00944C07">
            <w:pPr>
              <w:rPr>
                <w:rFonts w:asciiTheme="majorBidi" w:hAnsiTheme="majorBidi" w:cstheme="majorBidi"/>
                <w:sz w:val="24"/>
                <w:szCs w:val="24"/>
              </w:rPr>
            </w:pPr>
            <w:r w:rsidRPr="003C00DA">
              <w:rPr>
                <w:rFonts w:asciiTheme="majorBidi" w:hAnsiTheme="majorBidi" w:cstheme="majorBidi"/>
                <w:sz w:val="24"/>
                <w:szCs w:val="24"/>
              </w:rPr>
              <w:t>Inconnue</w:t>
            </w:r>
          </w:p>
        </w:tc>
      </w:tr>
    </w:tbl>
    <w:p w:rsidR="003C00DA" w:rsidRPr="003C00DA" w:rsidRDefault="003C00DA" w:rsidP="005A7E9B">
      <w:pPr>
        <w:rPr>
          <w:rFonts w:asciiTheme="majorBidi" w:hAnsiTheme="majorBidi" w:cstheme="majorBidi"/>
          <w:sz w:val="24"/>
          <w:szCs w:val="24"/>
        </w:rPr>
      </w:pPr>
      <w:r w:rsidRPr="003C00DA">
        <w:rPr>
          <w:rFonts w:asciiTheme="majorBidi" w:hAnsiTheme="majorBidi" w:cstheme="majorBidi"/>
          <w:sz w:val="24"/>
          <w:szCs w:val="24"/>
        </w:rPr>
        <w:br/>
        <w:t>La sous unité sigma est à fixation réversible, l'enzyme peut donc exister sous deux formes :</w:t>
      </w:r>
      <w:r w:rsidRPr="003C00DA">
        <w:rPr>
          <w:rFonts w:asciiTheme="majorBidi" w:hAnsiTheme="majorBidi" w:cstheme="majorBidi"/>
          <w:sz w:val="24"/>
          <w:szCs w:val="24"/>
        </w:rPr>
        <w:br/>
        <w:t>- Core enzyme</w:t>
      </w:r>
      <w:r w:rsidR="005A7E9B">
        <w:rPr>
          <w:rFonts w:asciiTheme="majorBidi" w:hAnsiTheme="majorBidi" w:cstheme="majorBidi"/>
          <w:sz w:val="24"/>
          <w:szCs w:val="24"/>
        </w:rPr>
        <w:t xml:space="preserve"> =</w:t>
      </w:r>
      <w:r w:rsidRPr="003C00DA">
        <w:rPr>
          <w:rFonts w:asciiTheme="majorBidi" w:hAnsiTheme="majorBidi" w:cstheme="majorBidi"/>
          <w:sz w:val="24"/>
          <w:szCs w:val="24"/>
        </w:rPr>
        <w:t xml:space="preserve"> α2 β β' (ω)</w:t>
      </w:r>
      <w:r w:rsidRPr="003C00DA">
        <w:rPr>
          <w:rFonts w:asciiTheme="majorBidi" w:hAnsiTheme="majorBidi" w:cstheme="majorBidi"/>
          <w:sz w:val="24"/>
          <w:szCs w:val="24"/>
        </w:rPr>
        <w:br/>
        <w:t>- Holoenzyme = α2 β β' (ω) σ</w:t>
      </w:r>
    </w:p>
    <w:p w:rsidR="003C00DA" w:rsidRPr="003C00DA" w:rsidRDefault="003C00DA" w:rsidP="00944C07">
      <w:pPr>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322570" cy="1524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2570" cy="1524000"/>
                    </a:xfrm>
                    <a:prstGeom prst="rect">
                      <a:avLst/>
                    </a:prstGeom>
                    <a:noFill/>
                  </pic:spPr>
                </pic:pic>
              </a:graphicData>
            </a:graphic>
          </wp:inline>
        </w:drawing>
      </w:r>
    </w:p>
    <w:p w:rsidR="003C00DA" w:rsidRPr="00296924" w:rsidRDefault="003C00DA" w:rsidP="0084469B">
      <w:pPr>
        <w:jc w:val="center"/>
        <w:rPr>
          <w:rFonts w:asciiTheme="majorBidi" w:hAnsiTheme="majorBidi" w:cstheme="majorBidi"/>
          <w:b/>
          <w:bCs/>
          <w:sz w:val="24"/>
          <w:szCs w:val="24"/>
        </w:rPr>
      </w:pPr>
      <w:r w:rsidRPr="00296924">
        <w:rPr>
          <w:rFonts w:asciiTheme="majorBidi" w:hAnsiTheme="majorBidi" w:cstheme="majorBidi"/>
          <w:b/>
          <w:bCs/>
          <w:sz w:val="24"/>
          <w:szCs w:val="24"/>
        </w:rPr>
        <w:t>Core enzyme et Holo enzyme</w:t>
      </w:r>
    </w:p>
    <w:p w:rsidR="00296924" w:rsidRDefault="003C00DA" w:rsidP="00296924">
      <w:pPr>
        <w:bidi/>
        <w:jc w:val="right"/>
        <w:rPr>
          <w:rFonts w:asciiTheme="majorBidi" w:hAnsiTheme="majorBidi" w:cstheme="majorBidi"/>
          <w:sz w:val="24"/>
          <w:szCs w:val="24"/>
        </w:rPr>
      </w:pPr>
      <w:r w:rsidRPr="003C00DA">
        <w:rPr>
          <w:rFonts w:asciiTheme="majorBidi" w:hAnsiTheme="majorBidi" w:cstheme="majorBidi"/>
          <w:sz w:val="24"/>
          <w:szCs w:val="24"/>
        </w:rPr>
        <w:t>Il existe plusieurs types de facteurs σ qui permettent l'initiation de la transcription de différents types de gènes.</w:t>
      </w:r>
      <w:r w:rsidRPr="003C00DA">
        <w:rPr>
          <w:rFonts w:asciiTheme="majorBidi" w:hAnsiTheme="majorBidi" w:cstheme="majorBidi"/>
          <w:sz w:val="24"/>
          <w:szCs w:val="24"/>
        </w:rPr>
        <w:br/>
      </w:r>
      <w:r w:rsidRPr="003C00DA">
        <w:rPr>
          <w:rFonts w:asciiTheme="majorBidi" w:hAnsiTheme="majorBidi" w:cstheme="majorBidi"/>
          <w:sz w:val="24"/>
          <w:szCs w:val="24"/>
        </w:rPr>
        <w:br/>
      </w:r>
      <w:r w:rsidRPr="00296924">
        <w:rPr>
          <w:rFonts w:asciiTheme="majorBidi" w:hAnsiTheme="majorBidi" w:cstheme="majorBidi"/>
          <w:b/>
          <w:bCs/>
          <w:sz w:val="24"/>
          <w:szCs w:val="24"/>
        </w:rPr>
        <w:t>3) Cas des eucaryotes</w:t>
      </w:r>
      <w:r w:rsidRPr="003C00DA">
        <w:rPr>
          <w:rFonts w:asciiTheme="majorBidi" w:hAnsiTheme="majorBidi" w:cstheme="majorBidi"/>
          <w:sz w:val="24"/>
          <w:szCs w:val="24"/>
        </w:rPr>
        <w:br/>
      </w:r>
      <w:r w:rsidRPr="003C00DA">
        <w:rPr>
          <w:rFonts w:asciiTheme="majorBidi" w:hAnsiTheme="majorBidi" w:cstheme="majorBidi"/>
          <w:sz w:val="24"/>
          <w:szCs w:val="24"/>
        </w:rPr>
        <w:br/>
        <w:t>Trois ARN polymérases distinctes spécialisées chacunes dans la transcription d'un type de gène :</w:t>
      </w:r>
      <w:r w:rsidRPr="003C00DA">
        <w:rPr>
          <w:rFonts w:asciiTheme="majorBidi" w:hAnsiTheme="majorBidi" w:cstheme="majorBidi"/>
          <w:sz w:val="24"/>
          <w:szCs w:val="24"/>
        </w:rPr>
        <w:br/>
        <w:t xml:space="preserve">- </w:t>
      </w:r>
      <w:r w:rsidRPr="00296924">
        <w:rPr>
          <w:rFonts w:asciiTheme="majorBidi" w:hAnsiTheme="majorBidi" w:cstheme="majorBidi"/>
          <w:b/>
          <w:bCs/>
          <w:sz w:val="24"/>
          <w:szCs w:val="24"/>
        </w:rPr>
        <w:t xml:space="preserve">ARN Pol I </w:t>
      </w:r>
      <w:r w:rsidRPr="003C00DA">
        <w:rPr>
          <w:rFonts w:asciiTheme="majorBidi" w:hAnsiTheme="majorBidi" w:cstheme="majorBidi"/>
          <w:sz w:val="24"/>
          <w:szCs w:val="24"/>
        </w:rPr>
        <w:t>: transcription des gènes de classe I (ARNr précurseurs de 5,8S ; 18S et 28S)</w:t>
      </w:r>
      <w:r w:rsidRPr="003C00DA">
        <w:rPr>
          <w:rFonts w:asciiTheme="majorBidi" w:hAnsiTheme="majorBidi" w:cstheme="majorBidi"/>
          <w:sz w:val="24"/>
          <w:szCs w:val="24"/>
        </w:rPr>
        <w:br/>
        <w:t>-</w:t>
      </w:r>
      <w:r w:rsidRPr="00296924">
        <w:rPr>
          <w:rFonts w:asciiTheme="majorBidi" w:hAnsiTheme="majorBidi" w:cstheme="majorBidi"/>
          <w:b/>
          <w:bCs/>
          <w:sz w:val="24"/>
          <w:szCs w:val="24"/>
        </w:rPr>
        <w:t xml:space="preserve"> ARN Pol II</w:t>
      </w:r>
      <w:r w:rsidRPr="003C00DA">
        <w:rPr>
          <w:rFonts w:asciiTheme="majorBidi" w:hAnsiTheme="majorBidi" w:cstheme="majorBidi"/>
          <w:sz w:val="24"/>
          <w:szCs w:val="24"/>
        </w:rPr>
        <w:t xml:space="preserve"> : transcription des gènes de classe II (ARNm et snRNA = Small Nuclear RNA)</w:t>
      </w:r>
      <w:r w:rsidRPr="003C00DA">
        <w:rPr>
          <w:rFonts w:asciiTheme="majorBidi" w:hAnsiTheme="majorBidi" w:cstheme="majorBidi"/>
          <w:sz w:val="24"/>
          <w:szCs w:val="24"/>
        </w:rPr>
        <w:br/>
        <w:t xml:space="preserve">- </w:t>
      </w:r>
      <w:r w:rsidRPr="00296924">
        <w:rPr>
          <w:rFonts w:asciiTheme="majorBidi" w:hAnsiTheme="majorBidi" w:cstheme="majorBidi"/>
          <w:b/>
          <w:bCs/>
          <w:sz w:val="24"/>
          <w:szCs w:val="24"/>
        </w:rPr>
        <w:t xml:space="preserve">ARN Pol III </w:t>
      </w:r>
      <w:r w:rsidRPr="003C00DA">
        <w:rPr>
          <w:rFonts w:asciiTheme="majorBidi" w:hAnsiTheme="majorBidi" w:cstheme="majorBidi"/>
          <w:sz w:val="24"/>
          <w:szCs w:val="24"/>
        </w:rPr>
        <w:t>: transcription des gènes de classe III (ARNr 5S ; ARNt et scRNA = Small Cytoplasmic RNA)</w:t>
      </w:r>
    </w:p>
    <w:p w:rsidR="00296924" w:rsidRPr="00296924" w:rsidRDefault="00296924" w:rsidP="00296924">
      <w:pPr>
        <w:autoSpaceDE w:val="0"/>
        <w:autoSpaceDN w:val="0"/>
        <w:adjustRightInd w:val="0"/>
        <w:spacing w:after="0" w:line="240" w:lineRule="auto"/>
        <w:jc w:val="both"/>
        <w:rPr>
          <w:rFonts w:asciiTheme="majorBidi" w:eastAsia="ComicSansMS" w:hAnsiTheme="majorBidi" w:cstheme="majorBidi"/>
          <w:sz w:val="24"/>
          <w:szCs w:val="24"/>
        </w:rPr>
      </w:pPr>
      <w:r>
        <w:rPr>
          <w:rFonts w:asciiTheme="majorBidi" w:eastAsia="ComicSansMS,Bold" w:hAnsiTheme="majorBidi" w:cstheme="majorBidi"/>
          <w:b/>
          <w:bCs/>
          <w:sz w:val="24"/>
          <w:szCs w:val="24"/>
        </w:rPr>
        <w:lastRenderedPageBreak/>
        <w:t>-</w:t>
      </w:r>
      <w:r w:rsidRPr="00296924">
        <w:rPr>
          <w:rFonts w:asciiTheme="majorBidi" w:eastAsia="ComicSansMS,Bold" w:hAnsiTheme="majorBidi" w:cstheme="majorBidi"/>
          <w:b/>
          <w:bCs/>
          <w:sz w:val="24"/>
          <w:szCs w:val="24"/>
        </w:rPr>
        <w:t>RNA-polymérase IV</w:t>
      </w:r>
      <w:r w:rsidRPr="00296924">
        <w:rPr>
          <w:rFonts w:asciiTheme="majorBidi" w:eastAsia="ComicSansMS,Bold" w:hAnsiTheme="majorBidi" w:cstheme="majorBidi"/>
          <w:sz w:val="24"/>
          <w:szCs w:val="24"/>
        </w:rPr>
        <w:t> </w:t>
      </w:r>
      <w:r w:rsidRPr="00296924">
        <w:rPr>
          <w:rFonts w:asciiTheme="majorBidi" w:eastAsia="ComicSansMS" w:hAnsiTheme="majorBidi" w:cstheme="majorBidi"/>
          <w:sz w:val="24"/>
          <w:szCs w:val="24"/>
        </w:rPr>
        <w:t>: spécialise dans la transcription de l</w:t>
      </w:r>
      <w:r w:rsidRPr="00296924">
        <w:rPr>
          <w:rFonts w:asciiTheme="majorBidi" w:eastAsia="ComicSansMS,Bold" w:hAnsiTheme="majorBidi" w:cstheme="majorBidi"/>
          <w:sz w:val="24"/>
          <w:szCs w:val="24"/>
        </w:rPr>
        <w:t>’</w:t>
      </w:r>
      <w:r w:rsidRPr="00296924">
        <w:rPr>
          <w:rFonts w:asciiTheme="majorBidi" w:eastAsia="ComicSansMS" w:hAnsiTheme="majorBidi" w:cstheme="majorBidi"/>
          <w:sz w:val="24"/>
          <w:szCs w:val="24"/>
        </w:rPr>
        <w:t>ADN mitochondrial et la synthèse de l</w:t>
      </w:r>
      <w:r w:rsidRPr="00296924">
        <w:rPr>
          <w:rFonts w:asciiTheme="majorBidi" w:eastAsia="ComicSansMS,Bold" w:hAnsiTheme="majorBidi" w:cstheme="majorBidi"/>
          <w:sz w:val="24"/>
          <w:szCs w:val="24"/>
        </w:rPr>
        <w:t>’</w:t>
      </w:r>
      <w:r w:rsidRPr="00296924">
        <w:rPr>
          <w:rFonts w:asciiTheme="majorBidi" w:eastAsia="ComicSansMS" w:hAnsiTheme="majorBidi" w:cstheme="majorBidi"/>
          <w:sz w:val="24"/>
          <w:szCs w:val="24"/>
        </w:rPr>
        <w:t>hétérochromatine chez les plantes.</w:t>
      </w:r>
    </w:p>
    <w:p w:rsidR="003C00DA" w:rsidRPr="003C00DA" w:rsidRDefault="003C00DA" w:rsidP="00296924">
      <w:pPr>
        <w:bidi/>
        <w:jc w:val="right"/>
        <w:rPr>
          <w:rFonts w:asciiTheme="majorBidi" w:hAnsiTheme="majorBidi" w:cstheme="majorBidi"/>
          <w:sz w:val="24"/>
          <w:szCs w:val="24"/>
        </w:rPr>
      </w:pPr>
      <w:r w:rsidRPr="003C00DA">
        <w:rPr>
          <w:rFonts w:asciiTheme="majorBidi" w:hAnsiTheme="majorBidi" w:cstheme="majorBidi"/>
          <w:sz w:val="24"/>
          <w:szCs w:val="24"/>
        </w:rPr>
        <w:br/>
      </w:r>
      <w:r w:rsidRPr="00296924">
        <w:rPr>
          <w:rFonts w:asciiTheme="majorBidi" w:hAnsiTheme="majorBidi" w:cstheme="majorBidi"/>
          <w:b/>
          <w:bCs/>
          <w:sz w:val="24"/>
          <w:szCs w:val="24"/>
        </w:rPr>
        <w:t xml:space="preserve">Structure Quaternaire très complexe et beaucoup moins connue que chez les procaryotes </w:t>
      </w:r>
      <w:r w:rsidRPr="003C00DA">
        <w:rPr>
          <w:rFonts w:asciiTheme="majorBidi" w:hAnsiTheme="majorBidi" w:cstheme="majorBidi"/>
          <w:sz w:val="24"/>
          <w:szCs w:val="24"/>
        </w:rPr>
        <w:t>: la structure des ARN Pol est excessivement variable d'une espèce à l'autre chez les eucaryotes. Elles sont formées de 10 à 15 sous unités réparties en 2 grosses sous unités et 13 petites sous unités.</w:t>
      </w:r>
      <w:r w:rsidRPr="003C00DA">
        <w:rPr>
          <w:rFonts w:asciiTheme="majorBidi" w:hAnsiTheme="majorBidi" w:cstheme="majorBidi"/>
          <w:sz w:val="24"/>
          <w:szCs w:val="24"/>
        </w:rPr>
        <w:br/>
      </w:r>
      <w:r w:rsidRPr="003C00DA">
        <w:rPr>
          <w:rFonts w:asciiTheme="majorBidi" w:hAnsiTheme="majorBidi" w:cstheme="majorBidi"/>
          <w:sz w:val="24"/>
          <w:szCs w:val="24"/>
        </w:rPr>
        <w:br/>
        <w:t xml:space="preserve">Ces enzymes sont en </w:t>
      </w:r>
      <w:r w:rsidR="00296924" w:rsidRPr="003C00DA">
        <w:rPr>
          <w:rFonts w:asciiTheme="majorBidi" w:hAnsiTheme="majorBidi" w:cstheme="majorBidi"/>
          <w:sz w:val="24"/>
          <w:szCs w:val="24"/>
        </w:rPr>
        <w:t>elles-mêmes</w:t>
      </w:r>
      <w:r w:rsidRPr="003C00DA">
        <w:rPr>
          <w:rFonts w:asciiTheme="majorBidi" w:hAnsiTheme="majorBidi" w:cstheme="majorBidi"/>
          <w:sz w:val="24"/>
          <w:szCs w:val="24"/>
        </w:rPr>
        <w:t xml:space="preserve"> peu efficaces pour la transcription. Pour fonctionner, elles nécessitent l'aide et la coopération de facteurs protéiques supplémentaires : les facteurs de transcription. I</w:t>
      </w:r>
      <w:r w:rsidR="00296924">
        <w:rPr>
          <w:rFonts w:asciiTheme="majorBidi" w:hAnsiTheme="majorBidi" w:cstheme="majorBidi"/>
          <w:sz w:val="24"/>
          <w:szCs w:val="24"/>
        </w:rPr>
        <w:t xml:space="preserve">ls permettent  la reconnaissance </w:t>
      </w:r>
      <w:r w:rsidRPr="003C00DA">
        <w:rPr>
          <w:rFonts w:asciiTheme="majorBidi" w:hAnsiTheme="majorBidi" w:cstheme="majorBidi"/>
          <w:sz w:val="24"/>
          <w:szCs w:val="24"/>
        </w:rPr>
        <w:t>du site d'initiation mais aussi jouent sur l'élongation.</w:t>
      </w:r>
      <w:r w:rsidRPr="003C00DA">
        <w:rPr>
          <w:rFonts w:asciiTheme="majorBidi" w:hAnsiTheme="majorBidi" w:cstheme="majorBidi"/>
          <w:sz w:val="24"/>
          <w:szCs w:val="24"/>
        </w:rPr>
        <w:br/>
      </w:r>
      <w:r w:rsidRPr="003C00DA">
        <w:rPr>
          <w:rFonts w:asciiTheme="majorBidi" w:hAnsiTheme="majorBidi" w:cstheme="majorBidi"/>
          <w:sz w:val="24"/>
          <w:szCs w:val="24"/>
        </w:rPr>
        <w:br/>
      </w:r>
      <w:r w:rsidRPr="00296924">
        <w:rPr>
          <w:rFonts w:asciiTheme="majorBidi" w:hAnsiTheme="majorBidi" w:cstheme="majorBidi"/>
          <w:b/>
          <w:bCs/>
          <w:sz w:val="24"/>
          <w:szCs w:val="24"/>
        </w:rPr>
        <w:t xml:space="preserve">4) Initiation de la transcription </w:t>
      </w:r>
      <w:r w:rsidRPr="003C00DA">
        <w:rPr>
          <w:rFonts w:asciiTheme="majorBidi" w:hAnsiTheme="majorBidi" w:cstheme="majorBidi"/>
          <w:sz w:val="24"/>
          <w:szCs w:val="24"/>
        </w:rPr>
        <w:t>: les régions promoteur, notion de séquences consensus</w:t>
      </w:r>
    </w:p>
    <w:p w:rsidR="003C00DA" w:rsidRPr="003C00DA" w:rsidRDefault="003C00DA" w:rsidP="00296924">
      <w:pPr>
        <w:jc w:val="center"/>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1956629"/>
            <wp:effectExtent l="0" t="0" r="0" b="5715"/>
            <wp:docPr id="15" name="Image 15" descr="C:\Users\User\Pictures\transcription-de-l-adn-promoteurs-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transcription-de-l-adn-promoteurs-194.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956629"/>
                    </a:xfrm>
                    <a:prstGeom prst="rect">
                      <a:avLst/>
                    </a:prstGeom>
                    <a:noFill/>
                    <a:ln>
                      <a:noFill/>
                    </a:ln>
                  </pic:spPr>
                </pic:pic>
              </a:graphicData>
            </a:graphic>
          </wp:inline>
        </w:drawing>
      </w:r>
    </w:p>
    <w:p w:rsidR="003C00DA" w:rsidRPr="00296924" w:rsidRDefault="003C00DA" w:rsidP="00296924">
      <w:pPr>
        <w:rPr>
          <w:rFonts w:asciiTheme="majorBidi" w:hAnsiTheme="majorBidi" w:cstheme="majorBidi"/>
          <w:b/>
          <w:bCs/>
          <w:sz w:val="24"/>
          <w:szCs w:val="24"/>
        </w:rPr>
      </w:pPr>
      <w:r w:rsidRPr="00296924">
        <w:rPr>
          <w:rFonts w:asciiTheme="majorBidi" w:hAnsiTheme="majorBidi" w:cstheme="majorBidi"/>
          <w:b/>
          <w:bCs/>
          <w:sz w:val="24"/>
          <w:szCs w:val="24"/>
        </w:rPr>
        <w:t>Promoteur</w:t>
      </w:r>
      <w:r w:rsidRPr="003C00DA">
        <w:rPr>
          <w:rFonts w:asciiTheme="majorBidi" w:hAnsiTheme="majorBidi" w:cstheme="majorBidi"/>
          <w:sz w:val="24"/>
          <w:szCs w:val="24"/>
        </w:rPr>
        <w:t xml:space="preserve"> = séquence d'ADN reconnue par une ARN Pol et in</w:t>
      </w:r>
      <w:r w:rsidR="00296924">
        <w:rPr>
          <w:rFonts w:asciiTheme="majorBidi" w:hAnsiTheme="majorBidi" w:cstheme="majorBidi"/>
          <w:sz w:val="24"/>
          <w:szCs w:val="24"/>
        </w:rPr>
        <w:t xml:space="preserve">diquant le début d'une unité de </w:t>
      </w:r>
      <w:r w:rsidRPr="003C00DA">
        <w:rPr>
          <w:rFonts w:asciiTheme="majorBidi" w:hAnsiTheme="majorBidi" w:cstheme="majorBidi"/>
          <w:sz w:val="24"/>
          <w:szCs w:val="24"/>
        </w:rPr>
        <w:t>transcription.</w:t>
      </w:r>
      <w:r w:rsidRPr="003C00DA">
        <w:rPr>
          <w:rFonts w:asciiTheme="majorBidi" w:hAnsiTheme="majorBidi" w:cstheme="majorBidi"/>
          <w:sz w:val="24"/>
          <w:szCs w:val="24"/>
        </w:rPr>
        <w:br/>
      </w:r>
      <w:r w:rsidR="00296924">
        <w:rPr>
          <w:rFonts w:asciiTheme="majorBidi" w:hAnsiTheme="majorBidi" w:cstheme="majorBidi"/>
          <w:sz w:val="24"/>
          <w:szCs w:val="24"/>
        </w:rPr>
        <w:t>Il existe une t</w:t>
      </w:r>
      <w:r w:rsidRPr="003C00DA">
        <w:rPr>
          <w:rFonts w:asciiTheme="majorBidi" w:hAnsiTheme="majorBidi" w:cstheme="majorBidi"/>
          <w:sz w:val="24"/>
          <w:szCs w:val="24"/>
        </w:rPr>
        <w:t>rès grande variabilité dans la partie "amont" des gènes. Il a fallu attendre que plusieurs centaines de promoteurs soient séquencées pour qu'on comprenne comment ils sont organisés.</w:t>
      </w:r>
      <w:r w:rsidRPr="003C00DA">
        <w:rPr>
          <w:rFonts w:asciiTheme="majorBidi" w:hAnsiTheme="majorBidi" w:cstheme="majorBidi"/>
          <w:sz w:val="24"/>
          <w:szCs w:val="24"/>
        </w:rPr>
        <w:br/>
      </w:r>
      <w:r w:rsidRPr="003C00DA">
        <w:rPr>
          <w:rFonts w:asciiTheme="majorBidi" w:hAnsiTheme="majorBidi" w:cstheme="majorBidi"/>
          <w:sz w:val="24"/>
          <w:szCs w:val="24"/>
        </w:rPr>
        <w:br/>
      </w:r>
      <w:r w:rsidRPr="00296924">
        <w:rPr>
          <w:rFonts w:asciiTheme="majorBidi" w:hAnsiTheme="majorBidi" w:cstheme="majorBidi"/>
          <w:b/>
          <w:bCs/>
          <w:sz w:val="24"/>
          <w:szCs w:val="24"/>
        </w:rPr>
        <w:t>Organ</w:t>
      </w:r>
      <w:r w:rsidR="00296924">
        <w:rPr>
          <w:rFonts w:asciiTheme="majorBidi" w:hAnsiTheme="majorBidi" w:cstheme="majorBidi"/>
          <w:b/>
          <w:bCs/>
          <w:sz w:val="24"/>
          <w:szCs w:val="24"/>
        </w:rPr>
        <w:t>isation générale d'un promoteur :</w:t>
      </w:r>
      <w:r w:rsidRPr="003C00DA">
        <w:rPr>
          <w:rFonts w:asciiTheme="majorBidi" w:hAnsiTheme="majorBidi" w:cstheme="majorBidi"/>
          <w:sz w:val="24"/>
          <w:szCs w:val="24"/>
        </w:rPr>
        <w:br/>
        <w:t>La séquence d'un promoteur est constituée de régions très variables et de régions beaucoup plus conservées, qualifiées de séquences consensus</w:t>
      </w:r>
    </w:p>
    <w:p w:rsidR="00296924" w:rsidRDefault="003C00DA" w:rsidP="00296924">
      <w:pPr>
        <w:rPr>
          <w:rFonts w:asciiTheme="majorBidi" w:hAnsiTheme="majorBidi" w:cstheme="majorBidi"/>
          <w:sz w:val="24"/>
          <w:szCs w:val="24"/>
        </w:rPr>
      </w:pPr>
      <w:r w:rsidRPr="00296924">
        <w:rPr>
          <w:rFonts w:asciiTheme="majorBidi" w:hAnsiTheme="majorBidi" w:cstheme="majorBidi"/>
          <w:b/>
          <w:bCs/>
          <w:sz w:val="24"/>
          <w:szCs w:val="24"/>
        </w:rPr>
        <w:t>a) Promoteurs procaryotes</w:t>
      </w:r>
      <w:r w:rsidRPr="003C00DA">
        <w:rPr>
          <w:rFonts w:asciiTheme="majorBidi" w:hAnsiTheme="majorBidi" w:cstheme="majorBidi"/>
          <w:sz w:val="24"/>
          <w:szCs w:val="24"/>
        </w:rPr>
        <w:br/>
      </w:r>
      <w:r w:rsidRPr="003C00DA">
        <w:rPr>
          <w:rFonts w:asciiTheme="majorBidi" w:hAnsiTheme="majorBidi" w:cstheme="majorBidi"/>
          <w:sz w:val="24"/>
          <w:szCs w:val="24"/>
        </w:rPr>
        <w:br/>
        <w:t>Les promoteurs bactériens sont caractérisés par la présence de deux séquences consensus : la région -35 et la boite de Pribnow.</w:t>
      </w:r>
    </w:p>
    <w:p w:rsidR="003C00DA" w:rsidRPr="003C00DA" w:rsidRDefault="003C00DA" w:rsidP="00296924">
      <w:pPr>
        <w:rPr>
          <w:rFonts w:asciiTheme="majorBidi" w:hAnsiTheme="majorBidi" w:cstheme="majorBidi"/>
          <w:sz w:val="24"/>
          <w:szCs w:val="24"/>
        </w:rPr>
      </w:pPr>
      <w:r w:rsidRPr="003C00DA">
        <w:rPr>
          <w:rFonts w:asciiTheme="majorBidi" w:hAnsiTheme="majorBidi" w:cstheme="majorBidi"/>
          <w:noProof/>
          <w:sz w:val="24"/>
          <w:szCs w:val="24"/>
          <w:lang w:eastAsia="fr-FR"/>
        </w:rPr>
        <w:lastRenderedPageBreak/>
        <w:drawing>
          <wp:inline distT="0" distB="0" distL="0" distR="0">
            <wp:extent cx="5760720" cy="1254405"/>
            <wp:effectExtent l="0" t="0" r="0" b="3175"/>
            <wp:docPr id="16" name="Image 16" descr="C:\Users\User\Pictures\transcription-de-l-adn-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transcription-de-l-adn-478.gif"/>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254405"/>
                    </a:xfrm>
                    <a:prstGeom prst="rect">
                      <a:avLst/>
                    </a:prstGeom>
                    <a:noFill/>
                    <a:ln>
                      <a:noFill/>
                    </a:ln>
                  </pic:spPr>
                </pic:pic>
              </a:graphicData>
            </a:graphic>
          </wp:inline>
        </w:drawing>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sz w:val="24"/>
          <w:szCs w:val="24"/>
        </w:rPr>
        <w:t>Ce sont des séquences reconstituées statistiquement quand on compare plusieurs promoteurs :</w:t>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2401047"/>
            <wp:effectExtent l="0" t="0" r="0" b="0"/>
            <wp:docPr id="18" name="Image 18" descr="C:\Users\User\Pictures\transcription-de-l-adn-sequence-consensus-3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Pictures\transcription-de-l-adn-sequence-consensus-385.gif"/>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401047"/>
                    </a:xfrm>
                    <a:prstGeom prst="rect">
                      <a:avLst/>
                    </a:prstGeom>
                    <a:noFill/>
                    <a:ln>
                      <a:noFill/>
                    </a:ln>
                  </pic:spPr>
                </pic:pic>
              </a:graphicData>
            </a:graphic>
          </wp:inline>
        </w:drawing>
      </w:r>
    </w:p>
    <w:p w:rsidR="003C00DA" w:rsidRPr="00296924" w:rsidRDefault="00296924" w:rsidP="003C00DA">
      <w:pPr>
        <w:jc w:val="both"/>
        <w:rPr>
          <w:rFonts w:asciiTheme="majorBidi" w:hAnsiTheme="majorBidi" w:cstheme="majorBidi"/>
          <w:b/>
          <w:bCs/>
          <w:sz w:val="24"/>
          <w:szCs w:val="24"/>
        </w:rPr>
      </w:pPr>
      <w:r>
        <w:rPr>
          <w:rFonts w:asciiTheme="majorBidi" w:hAnsiTheme="majorBidi" w:cstheme="majorBidi"/>
          <w:b/>
          <w:bCs/>
          <w:sz w:val="24"/>
          <w:szCs w:val="24"/>
        </w:rPr>
        <w:t>S</w:t>
      </w:r>
      <w:r w:rsidR="003C00DA" w:rsidRPr="00296924">
        <w:rPr>
          <w:rFonts w:asciiTheme="majorBidi" w:hAnsiTheme="majorBidi" w:cstheme="majorBidi"/>
          <w:b/>
          <w:bCs/>
          <w:sz w:val="24"/>
          <w:szCs w:val="24"/>
        </w:rPr>
        <w:t>équence consensus</w:t>
      </w:r>
      <w:r>
        <w:rPr>
          <w:rFonts w:asciiTheme="majorBidi" w:hAnsiTheme="majorBidi" w:cstheme="majorBidi"/>
          <w:b/>
          <w:bCs/>
          <w:sz w:val="24"/>
          <w:szCs w:val="24"/>
        </w:rPr>
        <w:t> :</w:t>
      </w:r>
    </w:p>
    <w:p w:rsidR="003C00DA" w:rsidRPr="003C00DA" w:rsidRDefault="003C00DA" w:rsidP="008717D0">
      <w:pPr>
        <w:jc w:val="both"/>
        <w:rPr>
          <w:rFonts w:asciiTheme="majorBidi" w:hAnsiTheme="majorBidi" w:cstheme="majorBidi"/>
          <w:sz w:val="24"/>
          <w:szCs w:val="24"/>
        </w:rPr>
      </w:pPr>
      <w:r w:rsidRPr="003C00DA">
        <w:rPr>
          <w:rFonts w:asciiTheme="majorBidi" w:hAnsiTheme="majorBidi" w:cstheme="majorBidi"/>
          <w:sz w:val="24"/>
          <w:szCs w:val="24"/>
        </w:rPr>
        <w:t>Elles présentent des sites de reconnaissance à l'ARN Pol. C'est le facteur σ qui est responsable de la reconnaissance spécifique des séquences consensus : le core enzyme (sans s) a une certaine affinité pour l'ADN, donc il est continuellement fixé sur l'ADN où il se déplace continuellement. En présence du facteur σ, l'holoenzyme va reconnaitre spécifiquement les régions promote</w:t>
      </w:r>
      <w:bookmarkStart w:id="0" w:name="_GoBack"/>
      <w:bookmarkEnd w:id="0"/>
      <w:r w:rsidRPr="003C00DA">
        <w:rPr>
          <w:rFonts w:asciiTheme="majorBidi" w:hAnsiTheme="majorBidi" w:cstheme="majorBidi"/>
          <w:sz w:val="24"/>
          <w:szCs w:val="24"/>
        </w:rPr>
        <w:t>urs et va se lier à ces régions avec une forte affinité.</w:t>
      </w:r>
      <w:r w:rsidRPr="003C00DA">
        <w:rPr>
          <w:rFonts w:asciiTheme="majorBidi" w:hAnsiTheme="majorBidi" w:cstheme="majorBidi"/>
          <w:sz w:val="24"/>
          <w:szCs w:val="24"/>
        </w:rPr>
        <w:br/>
        <w:t>Cette reconnaissance spécifique va être suivie d'une dénaturation locale (ouverture de la double hélice en position -10) et s'accompagne du positionnement du premier nucléotide au niveau du site d'initiation (position +1).</w:t>
      </w:r>
      <w:r w:rsidRPr="003C00DA">
        <w:rPr>
          <w:rFonts w:asciiTheme="majorBidi" w:hAnsiTheme="majorBidi" w:cstheme="majorBidi"/>
          <w:sz w:val="24"/>
          <w:szCs w:val="24"/>
        </w:rPr>
        <w:br/>
        <w:t xml:space="preserve">Le facteur σ va être relargué après positionnement d'une dizaine de nucléotides : la polymérisation s'effectue uniquement par le core enzyme. Le facteur σ et les séquences consensus qu'il reconnait permet un contrôle fin et précis de la transcription des gènes. Chez les bactéries (E.Coli) il existe </w:t>
      </w:r>
      <w:r w:rsidR="00296924">
        <w:rPr>
          <w:rFonts w:asciiTheme="majorBidi" w:hAnsiTheme="majorBidi" w:cstheme="majorBidi"/>
          <w:sz w:val="24"/>
          <w:szCs w:val="24"/>
        </w:rPr>
        <w:t xml:space="preserve">plusieurs dizaines de facteurs </w:t>
      </w:r>
      <w:r w:rsidR="008717D0">
        <w:rPr>
          <w:rFonts w:asciiTheme="majorBidi" w:hAnsiTheme="majorBidi" w:cstheme="majorBidi"/>
          <w:sz w:val="24"/>
          <w:szCs w:val="24"/>
        </w:rPr>
        <w:t>s</w:t>
      </w:r>
      <w:r w:rsidRPr="003C00DA">
        <w:rPr>
          <w:rFonts w:asciiTheme="majorBidi" w:hAnsiTheme="majorBidi" w:cstheme="majorBidi"/>
          <w:sz w:val="24"/>
          <w:szCs w:val="24"/>
        </w:rPr>
        <w:t xml:space="preserve"> différents, reconnaissant des promoteurs légèrement différents (par </w:t>
      </w:r>
      <w:r w:rsidR="00296924" w:rsidRPr="003C00DA">
        <w:rPr>
          <w:rFonts w:asciiTheme="majorBidi" w:hAnsiTheme="majorBidi" w:cstheme="majorBidi"/>
          <w:sz w:val="24"/>
          <w:szCs w:val="24"/>
        </w:rPr>
        <w:t>leurs séquences</w:t>
      </w:r>
      <w:r w:rsidRPr="003C00DA">
        <w:rPr>
          <w:rFonts w:asciiTheme="majorBidi" w:hAnsiTheme="majorBidi" w:cstheme="majorBidi"/>
          <w:sz w:val="24"/>
          <w:szCs w:val="24"/>
        </w:rPr>
        <w:t xml:space="preserve"> consensus).</w:t>
      </w:r>
      <w:r w:rsidRPr="003C00DA">
        <w:rPr>
          <w:rFonts w:asciiTheme="majorBidi" w:hAnsiTheme="majorBidi" w:cstheme="majorBidi"/>
          <w:sz w:val="24"/>
          <w:szCs w:val="24"/>
        </w:rPr>
        <w:br/>
        <w:t>En conditions normales, chez E.Coli, on trouve un facteur σ majoritaire appelé le facteur σ 70 : c'est celui qui reconnait avec la plus forte affinité les séquences -10 et -35 qui se rapprochent le plus de ces séquences consensus (TTGACA et TATAAT) donc plus efficace.</w:t>
      </w:r>
      <w:r w:rsidRPr="003C00DA">
        <w:rPr>
          <w:rFonts w:asciiTheme="majorBidi" w:hAnsiTheme="majorBidi" w:cstheme="majorBidi"/>
          <w:sz w:val="24"/>
          <w:szCs w:val="24"/>
        </w:rPr>
        <w:br/>
        <w:t xml:space="preserve">Donc, dans les conditions normales de développement, les gènes </w:t>
      </w:r>
      <w:r w:rsidR="008717D0" w:rsidRPr="003C00DA">
        <w:rPr>
          <w:rFonts w:asciiTheme="majorBidi" w:hAnsiTheme="majorBidi" w:cstheme="majorBidi"/>
          <w:sz w:val="24"/>
          <w:szCs w:val="24"/>
        </w:rPr>
        <w:t>possédant</w:t>
      </w:r>
      <w:r w:rsidRPr="003C00DA">
        <w:rPr>
          <w:rFonts w:asciiTheme="majorBidi" w:hAnsiTheme="majorBidi" w:cstheme="majorBidi"/>
          <w:sz w:val="24"/>
          <w:szCs w:val="24"/>
        </w:rPr>
        <w:t xml:space="preserve"> des séquences -10 et -35 se rapprochant le plus des séquences TTGACA et TATAAT seront transcrit préférentiellement.</w:t>
      </w:r>
      <w:r w:rsidRPr="003C00DA">
        <w:rPr>
          <w:rFonts w:asciiTheme="majorBidi" w:hAnsiTheme="majorBidi" w:cstheme="majorBidi"/>
          <w:sz w:val="24"/>
          <w:szCs w:val="24"/>
        </w:rPr>
        <w:br/>
        <w:t>Inversement, les gènes possédant des promoteurs dont les séquences -10 et -35 divergent par le facteur σ et donc ne seront pas transcrites.</w:t>
      </w:r>
      <w:r w:rsidRPr="003C00DA">
        <w:rPr>
          <w:rFonts w:asciiTheme="majorBidi" w:hAnsiTheme="majorBidi" w:cstheme="majorBidi"/>
          <w:sz w:val="24"/>
          <w:szCs w:val="24"/>
        </w:rPr>
        <w:br/>
      </w:r>
      <w:r w:rsidRPr="003C00DA">
        <w:rPr>
          <w:rFonts w:asciiTheme="majorBidi" w:hAnsiTheme="majorBidi" w:cstheme="majorBidi"/>
          <w:sz w:val="24"/>
          <w:szCs w:val="24"/>
        </w:rPr>
        <w:lastRenderedPageBreak/>
        <w:t>Lorsque les conditions du milieu changent, d'autres types de facteurs s vont être synthétisés et vont permettre la reconnaissance d'autres promoteurs. Cette nouvelle reconnaissance va permettre d'activer des gènes qui étaient normalement éteints, permettant à la bactérie de réagir rapidement (soit en fabriquant des protéines de réponse au stress, soit en activant la sporulation).</w:t>
      </w:r>
      <w:r w:rsidRPr="003C00DA">
        <w:rPr>
          <w:rFonts w:asciiTheme="majorBidi" w:hAnsiTheme="majorBidi" w:cstheme="majorBidi"/>
          <w:sz w:val="24"/>
          <w:szCs w:val="24"/>
        </w:rPr>
        <w:br/>
      </w:r>
      <w:r w:rsidRPr="003C00DA">
        <w:rPr>
          <w:rFonts w:asciiTheme="majorBidi" w:hAnsiTheme="majorBidi" w:cstheme="majorBidi"/>
          <w:sz w:val="24"/>
          <w:szCs w:val="24"/>
        </w:rPr>
        <w:br/>
      </w:r>
      <w:r w:rsidRPr="008717D0">
        <w:rPr>
          <w:rFonts w:asciiTheme="majorBidi" w:hAnsiTheme="majorBidi" w:cstheme="majorBidi"/>
          <w:b/>
          <w:bCs/>
          <w:sz w:val="24"/>
          <w:szCs w:val="24"/>
        </w:rPr>
        <w:t>b) Promoteurs eucaryotes</w:t>
      </w:r>
      <w:r w:rsidR="008717D0">
        <w:rPr>
          <w:rFonts w:asciiTheme="majorBidi" w:hAnsiTheme="majorBidi" w:cstheme="majorBidi"/>
          <w:sz w:val="24"/>
          <w:szCs w:val="24"/>
        </w:rPr>
        <w:br/>
      </w:r>
      <w:r w:rsidR="008717D0">
        <w:rPr>
          <w:rFonts w:asciiTheme="majorBidi" w:hAnsiTheme="majorBidi" w:cstheme="majorBidi"/>
          <w:sz w:val="24"/>
          <w:szCs w:val="24"/>
        </w:rPr>
        <w:br/>
        <w:t>la s</w:t>
      </w:r>
      <w:r w:rsidRPr="003C00DA">
        <w:rPr>
          <w:rFonts w:asciiTheme="majorBidi" w:hAnsiTheme="majorBidi" w:cstheme="majorBidi"/>
          <w:sz w:val="24"/>
          <w:szCs w:val="24"/>
        </w:rPr>
        <w:t>tructure des promoteurs eucaryotes est beaucoup plus complexe que chez les procaryotes, et bien moins connue. Les 3 ARN Pol vont reconnaître 3 grandes classes de promoteurs réparties en plusieurs milliers de types différents. Dans la plupart des cas, notamment les gènes de classe 2 (codant pour les ARNm) le promoteur est situé en amont de l'unité de transcription (comme chez lez procaryotes). Dans d'autres cas, comme dans les gènes de classe 3 (ARNt...) le promoteur peut se trouver dans la séquence codante (unité de transcription) donc difficile de dresser un schéma général de la struc</w:t>
      </w:r>
      <w:r w:rsidR="008717D0">
        <w:rPr>
          <w:rFonts w:asciiTheme="majorBidi" w:hAnsiTheme="majorBidi" w:cstheme="majorBidi"/>
          <w:sz w:val="24"/>
          <w:szCs w:val="24"/>
        </w:rPr>
        <w:t>ture des promoteurs eucaryotes.</w:t>
      </w:r>
      <w:r w:rsidRPr="003C00DA">
        <w:rPr>
          <w:rFonts w:asciiTheme="majorBidi" w:hAnsiTheme="majorBidi" w:cstheme="majorBidi"/>
          <w:sz w:val="24"/>
          <w:szCs w:val="24"/>
        </w:rPr>
        <w:br/>
        <w:t>D'une façon générale : 3 séquences consensus différents</w:t>
      </w:r>
    </w:p>
    <w:p w:rsidR="003C00DA" w:rsidRPr="003C00DA" w:rsidRDefault="003C00DA" w:rsidP="008717D0">
      <w:pPr>
        <w:jc w:val="both"/>
        <w:rPr>
          <w:rFonts w:asciiTheme="majorBidi" w:hAnsiTheme="majorBidi" w:cstheme="majorBidi"/>
          <w:sz w:val="24"/>
          <w:szCs w:val="24"/>
        </w:rPr>
      </w:pPr>
      <w:r w:rsidRPr="003C00DA">
        <w:rPr>
          <w:rFonts w:asciiTheme="majorBidi" w:hAnsiTheme="majorBidi" w:cstheme="majorBidi"/>
          <w:noProof/>
          <w:sz w:val="24"/>
          <w:szCs w:val="24"/>
          <w:lang w:eastAsia="fr-FR"/>
        </w:rPr>
        <w:drawing>
          <wp:inline distT="0" distB="0" distL="0" distR="0">
            <wp:extent cx="5760720" cy="980548"/>
            <wp:effectExtent l="0" t="0" r="0" b="0"/>
            <wp:docPr id="19" name="Image 19" descr="C:\Users\User\Pictures\transcription-de-l-adn-2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transcription-de-l-adn-265.gif"/>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980548"/>
                    </a:xfrm>
                    <a:prstGeom prst="rect">
                      <a:avLst/>
                    </a:prstGeom>
                    <a:noFill/>
                    <a:ln>
                      <a:noFill/>
                    </a:ln>
                  </pic:spPr>
                </pic:pic>
              </a:graphicData>
            </a:graphic>
          </wp:inline>
        </w:drawing>
      </w:r>
    </w:p>
    <w:p w:rsidR="003C00DA" w:rsidRPr="003C00DA" w:rsidRDefault="003C00DA" w:rsidP="003C00DA">
      <w:pPr>
        <w:jc w:val="both"/>
        <w:rPr>
          <w:rFonts w:asciiTheme="majorBidi" w:hAnsiTheme="majorBidi" w:cstheme="majorBidi"/>
          <w:sz w:val="24"/>
          <w:szCs w:val="24"/>
        </w:rPr>
      </w:pPr>
    </w:p>
    <w:p w:rsidR="003C00DA" w:rsidRPr="003C00DA" w:rsidRDefault="003C00DA" w:rsidP="008717D0">
      <w:pPr>
        <w:rPr>
          <w:rFonts w:asciiTheme="majorBidi" w:hAnsiTheme="majorBidi" w:cstheme="majorBidi"/>
          <w:sz w:val="24"/>
          <w:szCs w:val="24"/>
        </w:rPr>
      </w:pPr>
      <w:r w:rsidRPr="008717D0">
        <w:rPr>
          <w:rFonts w:asciiTheme="majorBidi" w:hAnsiTheme="majorBidi" w:cstheme="majorBidi"/>
          <w:b/>
          <w:bCs/>
          <w:sz w:val="24"/>
          <w:szCs w:val="24"/>
        </w:rPr>
        <w:t>" TATA box" : séquence consensus = TATAAAA</w:t>
      </w:r>
      <w:r w:rsidRPr="008717D0">
        <w:rPr>
          <w:rFonts w:asciiTheme="majorBidi" w:hAnsiTheme="majorBidi" w:cstheme="majorBidi"/>
          <w:b/>
          <w:bCs/>
          <w:sz w:val="24"/>
          <w:szCs w:val="24"/>
        </w:rPr>
        <w:br/>
        <w:t>" GC box" : séquence consensus = GGGCGG</w:t>
      </w:r>
      <w:r w:rsidRPr="008717D0">
        <w:rPr>
          <w:rFonts w:asciiTheme="majorBidi" w:hAnsiTheme="majorBidi" w:cstheme="majorBidi"/>
          <w:b/>
          <w:bCs/>
          <w:sz w:val="24"/>
          <w:szCs w:val="24"/>
        </w:rPr>
        <w:br/>
        <w:t>" CAT box" : séquence consensus = GCCAAT</w:t>
      </w:r>
      <w:r w:rsidRPr="003C00DA">
        <w:rPr>
          <w:rFonts w:asciiTheme="majorBidi" w:hAnsiTheme="majorBidi" w:cstheme="majorBidi"/>
          <w:sz w:val="24"/>
          <w:szCs w:val="24"/>
        </w:rPr>
        <w:br/>
      </w:r>
      <w:r w:rsidRPr="003C00DA">
        <w:rPr>
          <w:rFonts w:asciiTheme="majorBidi" w:hAnsiTheme="majorBidi" w:cstheme="majorBidi"/>
          <w:sz w:val="24"/>
          <w:szCs w:val="24"/>
        </w:rPr>
        <w:br/>
        <w:t>Ces promoteurs sont mal reconnus par l'ARN Pol. Leur reconnaissance spécifique nécessite très souvent des séquences supplémentaires permettant d'activer ces promoteurs : on parle de séquence enhancer, ou les inhiber : les séquences silencer (elles font intervenir des facteurs de transcription).</w:t>
      </w:r>
      <w:r w:rsidRPr="003C00DA">
        <w:rPr>
          <w:rFonts w:asciiTheme="majorBidi" w:hAnsiTheme="majorBidi" w:cstheme="majorBidi"/>
          <w:sz w:val="24"/>
          <w:szCs w:val="24"/>
        </w:rPr>
        <w:br/>
      </w:r>
      <w:r w:rsidRPr="003C00DA">
        <w:rPr>
          <w:rFonts w:asciiTheme="majorBidi" w:hAnsiTheme="majorBidi" w:cstheme="majorBidi"/>
          <w:sz w:val="24"/>
          <w:szCs w:val="24"/>
        </w:rPr>
        <w:br/>
      </w:r>
      <w:r w:rsidRPr="008717D0">
        <w:rPr>
          <w:rFonts w:asciiTheme="majorBidi" w:hAnsiTheme="majorBidi" w:cstheme="majorBidi"/>
          <w:b/>
          <w:bCs/>
          <w:sz w:val="24"/>
          <w:szCs w:val="24"/>
        </w:rPr>
        <w:t>5) La phase d'élongation</w:t>
      </w:r>
      <w:r w:rsidRPr="003C00DA">
        <w:rPr>
          <w:rFonts w:asciiTheme="majorBidi" w:hAnsiTheme="majorBidi" w:cstheme="majorBidi"/>
          <w:sz w:val="24"/>
          <w:szCs w:val="24"/>
        </w:rPr>
        <w:br/>
      </w:r>
      <w:r w:rsidRPr="003C00DA">
        <w:rPr>
          <w:rFonts w:asciiTheme="majorBidi" w:hAnsiTheme="majorBidi" w:cstheme="majorBidi"/>
          <w:sz w:val="24"/>
          <w:szCs w:val="24"/>
        </w:rPr>
        <w:br/>
        <w:t>La transcription se fait dans le sens 5'3' ce qui signifie qu'elle s'agrandit en 3'.</w:t>
      </w:r>
      <w:r w:rsidRPr="003C00DA">
        <w:rPr>
          <w:rFonts w:asciiTheme="majorBidi" w:hAnsiTheme="majorBidi" w:cstheme="majorBidi"/>
          <w:sz w:val="24"/>
          <w:szCs w:val="24"/>
        </w:rPr>
        <w:br/>
        <w:t>Une boucle de transcription comporte environ 17 bases ouvertes. La vitesse de polymérisation est d'environ 30 à 80 nucléotides par seconde.</w:t>
      </w:r>
      <w:r w:rsidRPr="003C00DA">
        <w:rPr>
          <w:rFonts w:asciiTheme="majorBidi" w:hAnsiTheme="majorBidi" w:cstheme="majorBidi"/>
          <w:sz w:val="24"/>
          <w:szCs w:val="24"/>
        </w:rPr>
        <w:br/>
      </w:r>
      <w:r w:rsidRPr="003C00DA">
        <w:rPr>
          <w:rFonts w:asciiTheme="majorBidi" w:hAnsiTheme="majorBidi" w:cstheme="majorBidi"/>
          <w:sz w:val="24"/>
          <w:szCs w:val="24"/>
        </w:rPr>
        <w:br/>
      </w:r>
      <w:r w:rsidRPr="008717D0">
        <w:rPr>
          <w:rFonts w:asciiTheme="majorBidi" w:hAnsiTheme="majorBidi" w:cstheme="majorBidi"/>
          <w:b/>
          <w:bCs/>
          <w:sz w:val="24"/>
          <w:szCs w:val="24"/>
        </w:rPr>
        <w:t>6) La terminaison de la transcription</w:t>
      </w:r>
      <w:r w:rsidRPr="008717D0">
        <w:rPr>
          <w:rFonts w:asciiTheme="majorBidi" w:hAnsiTheme="majorBidi" w:cstheme="majorBidi"/>
          <w:b/>
          <w:bCs/>
          <w:sz w:val="24"/>
          <w:szCs w:val="24"/>
        </w:rPr>
        <w:br/>
      </w:r>
      <w:r w:rsidRPr="003C00DA">
        <w:rPr>
          <w:rFonts w:asciiTheme="majorBidi" w:hAnsiTheme="majorBidi" w:cstheme="majorBidi"/>
          <w:sz w:val="24"/>
          <w:szCs w:val="24"/>
        </w:rPr>
        <w:br/>
        <w:t xml:space="preserve">La transcription d'un gène s'achève quand l'ARN Pol arrive à la fin de l'unité de transcription. Le complexe de transcription se désassemble, l'ARN polymérase se décroche de la matrice et </w:t>
      </w:r>
      <w:r w:rsidRPr="003C00DA">
        <w:rPr>
          <w:rFonts w:asciiTheme="majorBidi" w:hAnsiTheme="majorBidi" w:cstheme="majorBidi"/>
          <w:sz w:val="24"/>
          <w:szCs w:val="24"/>
        </w:rPr>
        <w:lastRenderedPageBreak/>
        <w:t>la boucle de transcription se referme. Cette terminaison de transcription se produit en des régions appelées "sites terminateurs".</w:t>
      </w:r>
      <w:r w:rsidRPr="003C00DA">
        <w:rPr>
          <w:rFonts w:asciiTheme="majorBidi" w:hAnsiTheme="majorBidi" w:cstheme="majorBidi"/>
          <w:sz w:val="24"/>
          <w:szCs w:val="24"/>
        </w:rPr>
        <w:br/>
        <w:t>- d'une façon générale, les terminateurs eucaryotes sont caractérisés par la présence d'une suite de "T" sur le brin sens, on les appelle "T - rum"</w:t>
      </w:r>
      <w:r w:rsidRPr="003C00DA">
        <w:rPr>
          <w:rFonts w:asciiTheme="majorBidi" w:hAnsiTheme="majorBidi" w:cstheme="majorBidi"/>
          <w:sz w:val="24"/>
          <w:szCs w:val="24"/>
        </w:rPr>
        <w:br/>
        <w:t>- chez les procaryotes, la structure des terminateurs est bien connue, les mécanismes qui assurent la terminaison sont bien compris. Chez E.Coli : 2 types de terminateurs (ρ dépendant et ρ indépendant)</w:t>
      </w:r>
      <w:r w:rsidRPr="003C00DA">
        <w:rPr>
          <w:rFonts w:asciiTheme="majorBidi" w:hAnsiTheme="majorBidi" w:cstheme="majorBidi"/>
          <w:sz w:val="24"/>
          <w:szCs w:val="24"/>
        </w:rPr>
        <w:br/>
        <w:t xml:space="preserve">ρ dépendants nécessitent pour </w:t>
      </w:r>
      <w:r w:rsidR="008717D0" w:rsidRPr="003C00DA">
        <w:rPr>
          <w:rFonts w:asciiTheme="majorBidi" w:hAnsiTheme="majorBidi" w:cstheme="majorBidi"/>
          <w:sz w:val="24"/>
          <w:szCs w:val="24"/>
        </w:rPr>
        <w:t>être</w:t>
      </w:r>
      <w:r w:rsidRPr="003C00DA">
        <w:rPr>
          <w:rFonts w:asciiTheme="majorBidi" w:hAnsiTheme="majorBidi" w:cstheme="majorBidi"/>
          <w:sz w:val="24"/>
          <w:szCs w:val="24"/>
        </w:rPr>
        <w:t xml:space="preserve"> reconnus en tant que terminateurs la présence d'une protéine particulière : la protéine ρ</w:t>
      </w:r>
      <w:r w:rsidRPr="003C00DA">
        <w:rPr>
          <w:rFonts w:asciiTheme="majorBidi" w:hAnsiTheme="majorBidi" w:cstheme="majorBidi"/>
          <w:sz w:val="24"/>
          <w:szCs w:val="24"/>
        </w:rPr>
        <w:br/>
        <w:t>ρ indépendants ne nécessitent pas de facteurs supplémentaires pour être reconnus</w:t>
      </w:r>
      <w:r w:rsidRPr="003C00DA">
        <w:rPr>
          <w:rFonts w:asciiTheme="majorBidi" w:hAnsiTheme="majorBidi" w:cstheme="majorBidi"/>
          <w:sz w:val="24"/>
          <w:szCs w:val="24"/>
        </w:rPr>
        <w:br/>
      </w:r>
      <w:r w:rsidRPr="003C00DA">
        <w:rPr>
          <w:rFonts w:asciiTheme="majorBidi" w:hAnsiTheme="majorBidi" w:cstheme="majorBidi"/>
          <w:sz w:val="24"/>
          <w:szCs w:val="24"/>
        </w:rPr>
        <w:br/>
        <w:t>Dans les deux cas, la terminaison de la transcription résulte d'une fragilisation, déstabilisation et dissociation du complexe formé entre l'ADN matrice et l'ARN en cours de transcription.</w:t>
      </w:r>
      <w:r w:rsidRPr="003C00DA">
        <w:rPr>
          <w:rFonts w:asciiTheme="majorBidi" w:hAnsiTheme="majorBidi" w:cstheme="majorBidi"/>
          <w:noProof/>
          <w:sz w:val="24"/>
          <w:szCs w:val="24"/>
          <w:lang w:eastAsia="fr-FR"/>
        </w:rPr>
        <w:drawing>
          <wp:inline distT="0" distB="0" distL="0" distR="0">
            <wp:extent cx="5760720" cy="3006201"/>
            <wp:effectExtent l="0" t="0" r="0" b="3810"/>
            <wp:docPr id="20" name="Image 20" descr="C:\Users\User\Pictures\transcription-de-l-adn-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transcription-de-l-adn-857.gif"/>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006201"/>
                    </a:xfrm>
                    <a:prstGeom prst="rect">
                      <a:avLst/>
                    </a:prstGeom>
                    <a:noFill/>
                    <a:ln>
                      <a:noFill/>
                    </a:ln>
                  </pic:spPr>
                </pic:pic>
              </a:graphicData>
            </a:graphic>
          </wp:inline>
        </w:drawing>
      </w:r>
    </w:p>
    <w:p w:rsidR="003C00DA" w:rsidRPr="003C00DA" w:rsidRDefault="003C00DA" w:rsidP="003C00DA">
      <w:pPr>
        <w:jc w:val="both"/>
        <w:rPr>
          <w:rFonts w:asciiTheme="majorBidi" w:hAnsiTheme="majorBidi" w:cstheme="majorBidi"/>
          <w:sz w:val="24"/>
          <w:szCs w:val="24"/>
        </w:rPr>
      </w:pPr>
      <w:r w:rsidRPr="003C00DA">
        <w:rPr>
          <w:rFonts w:asciiTheme="majorBidi" w:hAnsiTheme="majorBidi" w:cstheme="majorBidi"/>
          <w:noProof/>
          <w:sz w:val="24"/>
          <w:szCs w:val="24"/>
          <w:lang w:eastAsia="fr-FR"/>
        </w:rPr>
        <w:lastRenderedPageBreak/>
        <w:drawing>
          <wp:inline distT="0" distB="0" distL="0" distR="0">
            <wp:extent cx="5760720" cy="4333342"/>
            <wp:effectExtent l="0" t="0" r="0" b="0"/>
            <wp:docPr id="21" name="Image 21" descr="C:\Users\User\Pictures\organisation-d-un-terminateur-sigma-independant-chez-esch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Pictures\organisation-d-un-terminateur-sigma-independant-chez-escheri.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333342"/>
                    </a:xfrm>
                    <a:prstGeom prst="rect">
                      <a:avLst/>
                    </a:prstGeom>
                    <a:noFill/>
                    <a:ln>
                      <a:noFill/>
                    </a:ln>
                  </pic:spPr>
                </pic:pic>
              </a:graphicData>
            </a:graphic>
          </wp:inline>
        </w:drawing>
      </w:r>
      <w:r w:rsidRPr="003C00DA">
        <w:rPr>
          <w:rFonts w:asciiTheme="majorBidi" w:hAnsiTheme="majorBidi" w:cstheme="majorBidi"/>
          <w:sz w:val="24"/>
          <w:szCs w:val="24"/>
        </w:rPr>
        <w:t>organisation d'un terminateur sigma indépendant chez escherichia coli</w:t>
      </w:r>
      <w:r w:rsidRPr="003C00DA">
        <w:rPr>
          <w:rFonts w:asciiTheme="majorBidi" w:hAnsiTheme="majorBidi" w:cstheme="majorBidi"/>
          <w:noProof/>
          <w:sz w:val="24"/>
          <w:szCs w:val="24"/>
          <w:lang w:eastAsia="fr-FR"/>
        </w:rPr>
        <w:drawing>
          <wp:inline distT="0" distB="0" distL="0" distR="0">
            <wp:extent cx="5760720" cy="4082005"/>
            <wp:effectExtent l="0" t="0" r="0" b="0"/>
            <wp:docPr id="22" name="Image 22" descr="C:\Users\User\Pictures\transcription-de-l-adn-5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Pictures\transcription-de-l-adn-548.gif"/>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082005"/>
                    </a:xfrm>
                    <a:prstGeom prst="rect">
                      <a:avLst/>
                    </a:prstGeom>
                    <a:noFill/>
                    <a:ln>
                      <a:noFill/>
                    </a:ln>
                  </pic:spPr>
                </pic:pic>
              </a:graphicData>
            </a:graphic>
          </wp:inline>
        </w:drawing>
      </w:r>
    </w:p>
    <w:p w:rsidR="003C00DA" w:rsidRPr="003C00DA" w:rsidRDefault="003C00DA" w:rsidP="008717D0">
      <w:pPr>
        <w:rPr>
          <w:rFonts w:asciiTheme="majorBidi" w:hAnsiTheme="majorBidi" w:cstheme="majorBidi"/>
          <w:sz w:val="24"/>
          <w:szCs w:val="24"/>
        </w:rPr>
      </w:pPr>
      <w:r w:rsidRPr="008717D0">
        <w:rPr>
          <w:rFonts w:asciiTheme="majorBidi" w:hAnsiTheme="majorBidi" w:cstheme="majorBidi"/>
          <w:b/>
          <w:bCs/>
          <w:sz w:val="24"/>
          <w:szCs w:val="24"/>
        </w:rPr>
        <w:lastRenderedPageBreak/>
        <w:t>7) Modifications post transcriptionnelles des ARN</w:t>
      </w:r>
      <w:r w:rsidRPr="003C00DA">
        <w:rPr>
          <w:rFonts w:asciiTheme="majorBidi" w:hAnsiTheme="majorBidi" w:cstheme="majorBidi"/>
          <w:sz w:val="24"/>
          <w:szCs w:val="24"/>
        </w:rPr>
        <w:br/>
      </w:r>
      <w:r w:rsidRPr="003C00DA">
        <w:rPr>
          <w:rFonts w:asciiTheme="majorBidi" w:hAnsiTheme="majorBidi" w:cstheme="majorBidi"/>
          <w:sz w:val="24"/>
          <w:szCs w:val="24"/>
        </w:rPr>
        <w:br/>
        <w:t>Pour aboutir à la formation d'un ARN fonctionnel. On appelle aussi ces réa</w:t>
      </w:r>
      <w:r w:rsidR="008717D0">
        <w:rPr>
          <w:rFonts w:asciiTheme="majorBidi" w:hAnsiTheme="majorBidi" w:cstheme="majorBidi"/>
          <w:sz w:val="24"/>
          <w:szCs w:val="24"/>
        </w:rPr>
        <w:t>c</w:t>
      </w:r>
      <w:r w:rsidRPr="003C00DA">
        <w:rPr>
          <w:rFonts w:asciiTheme="majorBidi" w:hAnsiTheme="majorBidi" w:cstheme="majorBidi"/>
          <w:sz w:val="24"/>
          <w:szCs w:val="24"/>
        </w:rPr>
        <w:t>tions de maturation de l'ARN. Ces phénomènes concernent les 3 classes d'ARN. On les observe à la fois chez le procaryotes et les eucaryotes.</w:t>
      </w:r>
      <w:r w:rsidRPr="003C00DA">
        <w:rPr>
          <w:rFonts w:asciiTheme="majorBidi" w:hAnsiTheme="majorBidi" w:cstheme="majorBidi"/>
          <w:sz w:val="24"/>
          <w:szCs w:val="24"/>
        </w:rPr>
        <w:br/>
      </w:r>
      <w:r w:rsidRPr="003C00DA">
        <w:rPr>
          <w:rFonts w:asciiTheme="majorBidi" w:hAnsiTheme="majorBidi" w:cstheme="majorBidi"/>
          <w:sz w:val="24"/>
          <w:szCs w:val="24"/>
        </w:rPr>
        <w:br/>
      </w:r>
      <w:r w:rsidRPr="008F46F2">
        <w:rPr>
          <w:rFonts w:asciiTheme="majorBidi" w:hAnsiTheme="majorBidi" w:cstheme="majorBidi"/>
          <w:b/>
          <w:bCs/>
          <w:sz w:val="24"/>
          <w:szCs w:val="24"/>
        </w:rPr>
        <w:t>a) Maturation des ARNr</w:t>
      </w:r>
      <w:r w:rsidRPr="003C00DA">
        <w:rPr>
          <w:rFonts w:asciiTheme="majorBidi" w:hAnsiTheme="majorBidi" w:cstheme="majorBidi"/>
          <w:sz w:val="24"/>
          <w:szCs w:val="24"/>
        </w:rPr>
        <w:br/>
      </w:r>
      <w:r w:rsidRPr="003C00DA">
        <w:rPr>
          <w:rFonts w:asciiTheme="majorBidi" w:hAnsiTheme="majorBidi" w:cstheme="majorBidi"/>
          <w:sz w:val="24"/>
          <w:szCs w:val="24"/>
        </w:rPr>
        <w:br/>
        <w:t>Le principe général de maturation des ARNr est comparable chez les eucaryotes et procaryotes : on trouve dans le génome un gène qui va coder un précurseur préribosomique qui va être clivé au cours de ce phénomène de maturation pour libérer 2 ou 3 ARNr.</w:t>
      </w:r>
      <w:r w:rsidRPr="003C00DA">
        <w:rPr>
          <w:rFonts w:asciiTheme="majorBidi" w:hAnsiTheme="majorBidi" w:cstheme="majorBidi"/>
          <w:noProof/>
          <w:sz w:val="24"/>
          <w:szCs w:val="24"/>
          <w:lang w:eastAsia="fr-FR"/>
        </w:rPr>
        <w:lastRenderedPageBreak/>
        <w:drawing>
          <wp:inline distT="0" distB="0" distL="0" distR="0">
            <wp:extent cx="5760720" cy="3979401"/>
            <wp:effectExtent l="0" t="0" r="0" b="2540"/>
            <wp:docPr id="23" name="Image 23" descr="C:\Users\User\Pictures\transcription-de-l-adn-chez-les-procaryotes-9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Pictures\transcription-de-l-adn-chez-les-procaryotes-936.gif"/>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979401"/>
                    </a:xfrm>
                    <a:prstGeom prst="rect">
                      <a:avLst/>
                    </a:prstGeom>
                    <a:noFill/>
                    <a:ln>
                      <a:noFill/>
                    </a:ln>
                  </pic:spPr>
                </pic:pic>
              </a:graphicData>
            </a:graphic>
          </wp:inline>
        </w:drawing>
      </w:r>
      <w:r w:rsidRPr="003C00DA">
        <w:rPr>
          <w:rFonts w:asciiTheme="majorBidi" w:hAnsiTheme="majorBidi" w:cstheme="majorBidi"/>
          <w:noProof/>
          <w:sz w:val="24"/>
          <w:szCs w:val="24"/>
          <w:lang w:eastAsia="fr-FR"/>
        </w:rPr>
        <w:drawing>
          <wp:inline distT="0" distB="0" distL="0" distR="0">
            <wp:extent cx="5760720" cy="4054362"/>
            <wp:effectExtent l="0" t="0" r="0" b="3810"/>
            <wp:docPr id="24" name="Image 24" descr="C:\Users\User\Pictures\transcription-de-l-adn-chez-les-eucaryotes-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Pictures\transcription-de-l-adn-chez-les-eucaryotes-113.gif"/>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054362"/>
                    </a:xfrm>
                    <a:prstGeom prst="rect">
                      <a:avLst/>
                    </a:prstGeom>
                    <a:noFill/>
                    <a:ln>
                      <a:noFill/>
                    </a:ln>
                  </pic:spPr>
                </pic:pic>
              </a:graphicData>
            </a:graphic>
          </wp:inline>
        </w:drawing>
      </w:r>
    </w:p>
    <w:p w:rsidR="008F46F2" w:rsidRDefault="008F46F2" w:rsidP="003C00DA">
      <w:pPr>
        <w:jc w:val="both"/>
        <w:rPr>
          <w:rFonts w:asciiTheme="majorBidi" w:hAnsiTheme="majorBidi" w:cstheme="majorBidi"/>
          <w:sz w:val="24"/>
          <w:szCs w:val="24"/>
        </w:rPr>
      </w:pPr>
    </w:p>
    <w:p w:rsidR="008F46F2" w:rsidRDefault="008F46F2" w:rsidP="003C00DA">
      <w:pPr>
        <w:jc w:val="both"/>
        <w:rPr>
          <w:rFonts w:asciiTheme="majorBidi" w:hAnsiTheme="majorBidi" w:cstheme="majorBidi"/>
          <w:sz w:val="24"/>
          <w:szCs w:val="24"/>
        </w:rPr>
      </w:pPr>
    </w:p>
    <w:p w:rsidR="003C00DA" w:rsidRPr="008F46F2" w:rsidRDefault="003C00DA" w:rsidP="003C00DA">
      <w:pPr>
        <w:jc w:val="both"/>
        <w:rPr>
          <w:rFonts w:asciiTheme="majorBidi" w:hAnsiTheme="majorBidi" w:cstheme="majorBidi"/>
          <w:b/>
          <w:bCs/>
          <w:sz w:val="24"/>
          <w:szCs w:val="24"/>
        </w:rPr>
      </w:pPr>
      <w:r w:rsidRPr="008F46F2">
        <w:rPr>
          <w:rFonts w:asciiTheme="majorBidi" w:hAnsiTheme="majorBidi" w:cstheme="majorBidi"/>
          <w:b/>
          <w:bCs/>
          <w:sz w:val="24"/>
          <w:szCs w:val="24"/>
        </w:rPr>
        <w:lastRenderedPageBreak/>
        <w:t>b) Maturation des ARNt</w:t>
      </w:r>
    </w:p>
    <w:p w:rsidR="003C00DA" w:rsidRPr="003C00DA" w:rsidRDefault="003C00DA" w:rsidP="003C00DA">
      <w:pPr>
        <w:numPr>
          <w:ilvl w:val="0"/>
          <w:numId w:val="2"/>
        </w:numPr>
        <w:jc w:val="both"/>
        <w:rPr>
          <w:rFonts w:asciiTheme="majorBidi" w:hAnsiTheme="majorBidi" w:cstheme="majorBidi"/>
          <w:sz w:val="24"/>
          <w:szCs w:val="24"/>
        </w:rPr>
      </w:pPr>
      <w:r w:rsidRPr="003C00DA">
        <w:rPr>
          <w:rFonts w:asciiTheme="majorBidi" w:hAnsiTheme="majorBidi" w:cstheme="majorBidi"/>
          <w:sz w:val="24"/>
          <w:szCs w:val="24"/>
        </w:rPr>
        <w:t xml:space="preserve">clivage de quelques bases aux </w:t>
      </w:r>
      <w:r w:rsidR="008F46F2" w:rsidRPr="003C00DA">
        <w:rPr>
          <w:rFonts w:asciiTheme="majorBidi" w:hAnsiTheme="majorBidi" w:cstheme="majorBidi"/>
          <w:sz w:val="24"/>
          <w:szCs w:val="24"/>
        </w:rPr>
        <w:t>extrémités</w:t>
      </w:r>
      <w:r w:rsidRPr="003C00DA">
        <w:rPr>
          <w:rFonts w:asciiTheme="majorBidi" w:hAnsiTheme="majorBidi" w:cstheme="majorBidi"/>
          <w:sz w:val="24"/>
          <w:szCs w:val="24"/>
        </w:rPr>
        <w:t xml:space="preserve"> 5' et 3'</w:t>
      </w:r>
    </w:p>
    <w:p w:rsidR="003C00DA" w:rsidRPr="003C00DA" w:rsidRDefault="003C00DA" w:rsidP="003C00DA">
      <w:pPr>
        <w:numPr>
          <w:ilvl w:val="0"/>
          <w:numId w:val="2"/>
        </w:numPr>
        <w:jc w:val="both"/>
        <w:rPr>
          <w:rFonts w:asciiTheme="majorBidi" w:hAnsiTheme="majorBidi" w:cstheme="majorBidi"/>
          <w:sz w:val="24"/>
          <w:szCs w:val="24"/>
        </w:rPr>
      </w:pPr>
      <w:r w:rsidRPr="003C00DA">
        <w:rPr>
          <w:rFonts w:asciiTheme="majorBidi" w:hAnsiTheme="majorBidi" w:cstheme="majorBidi"/>
          <w:sz w:val="24"/>
          <w:szCs w:val="24"/>
        </w:rPr>
        <w:t>modifications de certaines bases par méthylation, désamination, réduction...</w:t>
      </w:r>
    </w:p>
    <w:p w:rsidR="003C00DA" w:rsidRPr="003C00DA" w:rsidRDefault="003C00DA" w:rsidP="003C00DA">
      <w:pPr>
        <w:numPr>
          <w:ilvl w:val="0"/>
          <w:numId w:val="2"/>
        </w:numPr>
        <w:jc w:val="both"/>
        <w:rPr>
          <w:rFonts w:asciiTheme="majorBidi" w:hAnsiTheme="majorBidi" w:cstheme="majorBidi"/>
          <w:sz w:val="24"/>
          <w:szCs w:val="24"/>
        </w:rPr>
      </w:pPr>
      <w:r w:rsidRPr="003C00DA">
        <w:rPr>
          <w:rFonts w:asciiTheme="majorBidi" w:hAnsiTheme="majorBidi" w:cstheme="majorBidi"/>
          <w:sz w:val="24"/>
          <w:szCs w:val="24"/>
        </w:rPr>
        <w:t>parfois, excision d'introns.</w:t>
      </w:r>
    </w:p>
    <w:p w:rsidR="003C00DA" w:rsidRPr="003C00DA" w:rsidRDefault="003C00DA" w:rsidP="008F46F2">
      <w:pPr>
        <w:rPr>
          <w:rFonts w:asciiTheme="majorBidi" w:hAnsiTheme="majorBidi" w:cstheme="majorBidi"/>
          <w:sz w:val="24"/>
          <w:szCs w:val="24"/>
        </w:rPr>
      </w:pPr>
      <w:r w:rsidRPr="008F46F2">
        <w:rPr>
          <w:rFonts w:asciiTheme="majorBidi" w:hAnsiTheme="majorBidi" w:cstheme="majorBidi"/>
          <w:b/>
          <w:bCs/>
          <w:sz w:val="24"/>
          <w:szCs w:val="24"/>
        </w:rPr>
        <w:t>c) Maturation des ARNm</w:t>
      </w:r>
      <w:r w:rsidRPr="003C00DA">
        <w:rPr>
          <w:rFonts w:asciiTheme="majorBidi" w:hAnsiTheme="majorBidi" w:cstheme="majorBidi"/>
          <w:sz w:val="24"/>
          <w:szCs w:val="24"/>
        </w:rPr>
        <w:br/>
      </w:r>
      <w:r w:rsidRPr="003C00DA">
        <w:rPr>
          <w:rFonts w:asciiTheme="majorBidi" w:hAnsiTheme="majorBidi" w:cstheme="majorBidi"/>
          <w:sz w:val="24"/>
          <w:szCs w:val="24"/>
        </w:rPr>
        <w:br/>
        <w:t>Chez les procaryotes, du fait de l'absence de compartimentation interne, la traduction d'un ARNm en protéine débute avant même la fin de la transcription. Il n'y a donc pas le temps de modifier les ARN avant que la transcription commence, donc peu de maturation des ARNm.</w:t>
      </w:r>
      <w:r w:rsidRPr="003C00DA">
        <w:rPr>
          <w:rFonts w:asciiTheme="majorBidi" w:hAnsiTheme="majorBidi" w:cstheme="majorBidi"/>
          <w:sz w:val="24"/>
          <w:szCs w:val="24"/>
        </w:rPr>
        <w:br/>
        <w:t>Chez les eucaryotes, les ARNm vont subir de profonds remaniements qui vont conduire à la formation d'ARNm matures. 3 types de grandes réactions :</w:t>
      </w:r>
      <w:r w:rsidRPr="003C00DA">
        <w:rPr>
          <w:rFonts w:asciiTheme="majorBidi" w:hAnsiTheme="majorBidi" w:cstheme="majorBidi"/>
          <w:sz w:val="24"/>
          <w:szCs w:val="24"/>
        </w:rPr>
        <w:br/>
        <w:t xml:space="preserve">- </w:t>
      </w:r>
      <w:r w:rsidR="008F46F2">
        <w:rPr>
          <w:rFonts w:asciiTheme="majorBidi" w:hAnsiTheme="majorBidi" w:cstheme="majorBidi"/>
          <w:sz w:val="24"/>
          <w:szCs w:val="24"/>
        </w:rPr>
        <w:t>E</w:t>
      </w:r>
      <w:r w:rsidRPr="003C00DA">
        <w:rPr>
          <w:rFonts w:asciiTheme="majorBidi" w:hAnsiTheme="majorBidi" w:cstheme="majorBidi"/>
          <w:sz w:val="24"/>
          <w:szCs w:val="24"/>
        </w:rPr>
        <w:t>xcision des introns et réunion des exons (= EPISSAGE)</w:t>
      </w:r>
      <w:r w:rsidRPr="003C00DA">
        <w:rPr>
          <w:rFonts w:asciiTheme="majorBidi" w:hAnsiTheme="majorBidi" w:cstheme="majorBidi"/>
          <w:sz w:val="24"/>
          <w:szCs w:val="24"/>
        </w:rPr>
        <w:br/>
        <w:t>- CAPPING de l'</w:t>
      </w:r>
      <w:r w:rsidR="008F46F2" w:rsidRPr="003C00DA">
        <w:rPr>
          <w:rFonts w:asciiTheme="majorBidi" w:hAnsiTheme="majorBidi" w:cstheme="majorBidi"/>
          <w:sz w:val="24"/>
          <w:szCs w:val="24"/>
        </w:rPr>
        <w:t>extrémité</w:t>
      </w:r>
      <w:r w:rsidRPr="003C00DA">
        <w:rPr>
          <w:rFonts w:asciiTheme="majorBidi" w:hAnsiTheme="majorBidi" w:cstheme="majorBidi"/>
          <w:sz w:val="24"/>
          <w:szCs w:val="24"/>
        </w:rPr>
        <w:t xml:space="preserve"> 5'</w:t>
      </w:r>
      <w:r w:rsidRPr="003C00DA">
        <w:rPr>
          <w:rFonts w:asciiTheme="majorBidi" w:hAnsiTheme="majorBidi" w:cstheme="majorBidi"/>
          <w:sz w:val="24"/>
          <w:szCs w:val="24"/>
        </w:rPr>
        <w:br/>
        <w:t>- POLYADENYLATION de l'</w:t>
      </w:r>
      <w:r w:rsidR="008F46F2" w:rsidRPr="003C00DA">
        <w:rPr>
          <w:rFonts w:asciiTheme="majorBidi" w:hAnsiTheme="majorBidi" w:cstheme="majorBidi"/>
          <w:sz w:val="24"/>
          <w:szCs w:val="24"/>
        </w:rPr>
        <w:t>extrémité</w:t>
      </w:r>
      <w:r w:rsidRPr="003C00DA">
        <w:rPr>
          <w:rFonts w:asciiTheme="majorBidi" w:hAnsiTheme="majorBidi" w:cstheme="majorBidi"/>
          <w:sz w:val="24"/>
          <w:szCs w:val="24"/>
        </w:rPr>
        <w:t xml:space="preserve"> 3'</w:t>
      </w:r>
      <w:r w:rsidRPr="003C00DA">
        <w:rPr>
          <w:rFonts w:asciiTheme="majorBidi" w:hAnsiTheme="majorBidi" w:cstheme="majorBidi"/>
          <w:noProof/>
          <w:sz w:val="24"/>
          <w:szCs w:val="24"/>
          <w:lang w:eastAsia="fr-FR"/>
        </w:rPr>
        <w:drawing>
          <wp:inline distT="0" distB="0" distL="0" distR="0">
            <wp:extent cx="5760720" cy="3849881"/>
            <wp:effectExtent l="0" t="0" r="0" b="0"/>
            <wp:docPr id="25" name="Image 25" descr="C:\Users\User\Pictures\transcription-de-l-adn-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Pictures\transcription-de-l-adn-508.jp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849881"/>
                    </a:xfrm>
                    <a:prstGeom prst="rect">
                      <a:avLst/>
                    </a:prstGeom>
                    <a:noFill/>
                    <a:ln>
                      <a:noFill/>
                    </a:ln>
                  </pic:spPr>
                </pic:pic>
              </a:graphicData>
            </a:graphic>
          </wp:inline>
        </w:drawing>
      </w:r>
    </w:p>
    <w:p w:rsidR="003C00DA" w:rsidRPr="003C00DA" w:rsidRDefault="003C00DA" w:rsidP="008F46F2">
      <w:pPr>
        <w:rPr>
          <w:rFonts w:asciiTheme="majorBidi" w:hAnsiTheme="majorBidi" w:cstheme="majorBidi"/>
          <w:sz w:val="24"/>
          <w:szCs w:val="24"/>
        </w:rPr>
      </w:pPr>
      <w:r w:rsidRPr="003C00DA">
        <w:rPr>
          <w:rFonts w:asciiTheme="majorBidi" w:hAnsiTheme="majorBidi" w:cstheme="majorBidi"/>
          <w:sz w:val="24"/>
          <w:szCs w:val="24"/>
        </w:rPr>
        <w:t>L'ensemble de ces modifications dans le noyau (nucléole plus exactement) dure environ une heure.</w:t>
      </w:r>
      <w:r w:rsidRPr="003C00DA">
        <w:rPr>
          <w:rFonts w:asciiTheme="majorBidi" w:hAnsiTheme="majorBidi" w:cstheme="majorBidi"/>
          <w:sz w:val="24"/>
          <w:szCs w:val="24"/>
        </w:rPr>
        <w:br/>
      </w:r>
      <w:r w:rsidRPr="003C00DA">
        <w:rPr>
          <w:rFonts w:asciiTheme="majorBidi" w:hAnsiTheme="majorBidi" w:cstheme="majorBidi"/>
          <w:sz w:val="24"/>
          <w:szCs w:val="24"/>
        </w:rPr>
        <w:br/>
      </w:r>
      <w:r w:rsidRPr="008F46F2">
        <w:rPr>
          <w:rFonts w:asciiTheme="majorBidi" w:hAnsiTheme="majorBidi" w:cstheme="majorBidi"/>
          <w:b/>
          <w:bCs/>
          <w:sz w:val="24"/>
          <w:szCs w:val="24"/>
        </w:rPr>
        <w:t>1. l'</w:t>
      </w:r>
      <w:r w:rsidR="008F46F2" w:rsidRPr="008F46F2">
        <w:rPr>
          <w:rFonts w:asciiTheme="majorBidi" w:hAnsiTheme="majorBidi" w:cstheme="majorBidi"/>
          <w:b/>
          <w:bCs/>
          <w:sz w:val="24"/>
          <w:szCs w:val="24"/>
        </w:rPr>
        <w:t>épissage</w:t>
      </w:r>
      <w:r w:rsidRPr="008F46F2">
        <w:rPr>
          <w:rFonts w:asciiTheme="majorBidi" w:hAnsiTheme="majorBidi" w:cstheme="majorBidi"/>
          <w:b/>
          <w:bCs/>
          <w:sz w:val="24"/>
          <w:szCs w:val="24"/>
        </w:rPr>
        <w:t>.</w:t>
      </w:r>
      <w:r w:rsidRPr="003C00DA">
        <w:rPr>
          <w:rFonts w:asciiTheme="majorBidi" w:hAnsiTheme="majorBidi" w:cstheme="majorBidi"/>
          <w:sz w:val="24"/>
          <w:szCs w:val="24"/>
        </w:rPr>
        <w:br/>
      </w:r>
      <w:r w:rsidRPr="003C00DA">
        <w:rPr>
          <w:rFonts w:asciiTheme="majorBidi" w:hAnsiTheme="majorBidi" w:cstheme="majorBidi"/>
          <w:sz w:val="24"/>
          <w:szCs w:val="24"/>
        </w:rPr>
        <w:br/>
        <w:t>On distingue différents types d'introns en fonction des mécanismes qui as</w:t>
      </w:r>
      <w:r w:rsidR="008F46F2">
        <w:rPr>
          <w:rFonts w:asciiTheme="majorBidi" w:hAnsiTheme="majorBidi" w:cstheme="majorBidi"/>
          <w:sz w:val="24"/>
          <w:szCs w:val="24"/>
        </w:rPr>
        <w:t>s</w:t>
      </w:r>
      <w:r w:rsidRPr="003C00DA">
        <w:rPr>
          <w:rFonts w:asciiTheme="majorBidi" w:hAnsiTheme="majorBidi" w:cstheme="majorBidi"/>
          <w:sz w:val="24"/>
          <w:szCs w:val="24"/>
        </w:rPr>
        <w:t xml:space="preserve">urent leur excision. Dans la plupart des cas, l'épissage </w:t>
      </w:r>
      <w:r w:rsidR="008F46F2" w:rsidRPr="003C00DA">
        <w:rPr>
          <w:rFonts w:asciiTheme="majorBidi" w:hAnsiTheme="majorBidi" w:cstheme="majorBidi"/>
          <w:sz w:val="24"/>
          <w:szCs w:val="24"/>
        </w:rPr>
        <w:t>nécessite</w:t>
      </w:r>
      <w:r w:rsidRPr="003C00DA">
        <w:rPr>
          <w:rFonts w:asciiTheme="majorBidi" w:hAnsiTheme="majorBidi" w:cstheme="majorBidi"/>
          <w:sz w:val="24"/>
          <w:szCs w:val="24"/>
        </w:rPr>
        <w:t xml:space="preserve"> l'intervention d'un complexe catalytique </w:t>
      </w:r>
      <w:r w:rsidRPr="003C00DA">
        <w:rPr>
          <w:rFonts w:asciiTheme="majorBidi" w:hAnsiTheme="majorBidi" w:cstheme="majorBidi"/>
          <w:sz w:val="24"/>
          <w:szCs w:val="24"/>
        </w:rPr>
        <w:lastRenderedPageBreak/>
        <w:t>particulier faisant intervenir de petits ARN nucléaires (snRNA) qui s'associent à des protéines. Ces complexes snRNA-protéines forment des snRNP (smallnuclearribonucleoparticle) ou "snurps". Ils s'associent à l'ARN à modifier pour former un complexe de maturation qu'on appelle "spliceosome".</w:t>
      </w:r>
      <w:r w:rsidRPr="003C00DA">
        <w:rPr>
          <w:rFonts w:asciiTheme="majorBidi" w:hAnsiTheme="majorBidi" w:cstheme="majorBidi"/>
          <w:noProof/>
          <w:sz w:val="24"/>
          <w:szCs w:val="24"/>
          <w:lang w:eastAsia="fr-FR"/>
        </w:rPr>
        <w:drawing>
          <wp:inline distT="0" distB="0" distL="0" distR="0">
            <wp:extent cx="5760720" cy="3519411"/>
            <wp:effectExtent l="0" t="0" r="0" b="5080"/>
            <wp:docPr id="26" name="Image 26" descr="C:\Users\User\Pictures\transcription-de-l-adn-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Pictures\transcription-de-l-adn-259.gif"/>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519411"/>
                    </a:xfrm>
                    <a:prstGeom prst="rect">
                      <a:avLst/>
                    </a:prstGeom>
                    <a:noFill/>
                    <a:ln>
                      <a:noFill/>
                    </a:ln>
                  </pic:spPr>
                </pic:pic>
              </a:graphicData>
            </a:graphic>
          </wp:inline>
        </w:drawing>
      </w:r>
    </w:p>
    <w:p w:rsidR="008F46F2" w:rsidRDefault="003C00DA" w:rsidP="008F46F2">
      <w:pPr>
        <w:rPr>
          <w:rFonts w:asciiTheme="majorBidi" w:hAnsiTheme="majorBidi" w:cstheme="majorBidi"/>
          <w:sz w:val="24"/>
          <w:szCs w:val="24"/>
        </w:rPr>
      </w:pPr>
      <w:r w:rsidRPr="003C00DA">
        <w:rPr>
          <w:rFonts w:asciiTheme="majorBidi" w:hAnsiTheme="majorBidi" w:cstheme="majorBidi"/>
          <w:sz w:val="24"/>
          <w:szCs w:val="24"/>
        </w:rPr>
        <w:t xml:space="preserve">On connait un autre groupe d'introns "autocatalytiques" pour lesquels l'excision ne </w:t>
      </w:r>
      <w:r w:rsidR="008F46F2" w:rsidRPr="003C00DA">
        <w:rPr>
          <w:rFonts w:asciiTheme="majorBidi" w:hAnsiTheme="majorBidi" w:cstheme="majorBidi"/>
          <w:sz w:val="24"/>
          <w:szCs w:val="24"/>
        </w:rPr>
        <w:t>nécessite</w:t>
      </w:r>
      <w:r w:rsidRPr="003C00DA">
        <w:rPr>
          <w:rFonts w:asciiTheme="majorBidi" w:hAnsiTheme="majorBidi" w:cstheme="majorBidi"/>
          <w:sz w:val="24"/>
          <w:szCs w:val="24"/>
        </w:rPr>
        <w:t xml:space="preserve"> pas la présence de facteurs protéiques mais peut être réalisée (in vitro) en la seule présence d'un nucléotide guanylique (GTP, GMP ou GDP) donc certains ARN ont une activité enzymatique, on les appelle "ribozymes".</w:t>
      </w:r>
    </w:p>
    <w:p w:rsidR="008F46F2" w:rsidRDefault="008F46F2" w:rsidP="008F46F2">
      <w:pPr>
        <w:jc w:val="both"/>
        <w:rPr>
          <w:rFonts w:asciiTheme="majorBidi" w:hAnsiTheme="majorBidi" w:cstheme="majorBidi"/>
          <w:b/>
          <w:bCs/>
          <w:sz w:val="24"/>
          <w:szCs w:val="24"/>
        </w:rPr>
      </w:pPr>
      <w:r w:rsidRPr="004533D1">
        <w:rPr>
          <w:rFonts w:asciiTheme="majorBidi" w:hAnsiTheme="majorBidi" w:cstheme="majorBidi"/>
          <w:b/>
          <w:bCs/>
          <w:sz w:val="24"/>
          <w:szCs w:val="24"/>
        </w:rPr>
        <w:t xml:space="preserve">Mécanisme d’excision -épissage  </w:t>
      </w:r>
    </w:p>
    <w:p w:rsidR="008F46F2" w:rsidRDefault="008F46F2" w:rsidP="008F46F2">
      <w:pPr>
        <w:jc w:val="both"/>
        <w:rPr>
          <w:rFonts w:asciiTheme="majorBidi" w:hAnsiTheme="majorBidi" w:cstheme="majorBidi"/>
          <w:sz w:val="24"/>
          <w:szCs w:val="24"/>
        </w:rPr>
      </w:pPr>
      <w:r w:rsidRPr="004533D1">
        <w:rPr>
          <w:rFonts w:asciiTheme="majorBidi" w:hAnsiTheme="majorBidi" w:cstheme="majorBidi"/>
          <w:sz w:val="24"/>
          <w:szCs w:val="24"/>
        </w:rPr>
        <w:t xml:space="preserve">C’est </w:t>
      </w:r>
      <w:r>
        <w:rPr>
          <w:rFonts w:asciiTheme="majorBidi" w:hAnsiTheme="majorBidi" w:cstheme="majorBidi"/>
          <w:sz w:val="24"/>
          <w:szCs w:val="24"/>
        </w:rPr>
        <w:t>un mécanisme de précision, une erreur d’un seul nucléotide au moment d’excision change le cadre de lecture et aboutira à la formation d’une fausse protéine. Deux sites sont importants : la jonction exon-intron et le site de branchement.</w:t>
      </w:r>
    </w:p>
    <w:p w:rsidR="008F46F2" w:rsidRDefault="008F46F2" w:rsidP="008F46F2">
      <w:pPr>
        <w:jc w:val="both"/>
        <w:rPr>
          <w:rFonts w:asciiTheme="majorBidi" w:hAnsiTheme="majorBidi" w:cstheme="majorBidi"/>
          <w:sz w:val="24"/>
          <w:szCs w:val="24"/>
        </w:rPr>
      </w:pPr>
      <w:r>
        <w:rPr>
          <w:rFonts w:asciiTheme="majorBidi" w:hAnsiTheme="majorBidi" w:cstheme="majorBidi"/>
          <w:b/>
          <w:bCs/>
          <w:sz w:val="24"/>
          <w:szCs w:val="24"/>
        </w:rPr>
        <w:t>a-</w:t>
      </w:r>
      <w:r w:rsidRPr="002C5BA5">
        <w:rPr>
          <w:rFonts w:asciiTheme="majorBidi" w:hAnsiTheme="majorBidi" w:cstheme="majorBidi"/>
          <w:b/>
          <w:bCs/>
          <w:sz w:val="24"/>
          <w:szCs w:val="24"/>
        </w:rPr>
        <w:t>La jonction exon-intron :</w:t>
      </w:r>
      <w:r w:rsidRPr="002C5BA5">
        <w:rPr>
          <w:rFonts w:asciiTheme="majorBidi" w:hAnsiTheme="majorBidi" w:cstheme="majorBidi"/>
          <w:sz w:val="24"/>
          <w:szCs w:val="24"/>
        </w:rPr>
        <w:t xml:space="preserve"> tous les introns d’un transcrit primaire commencent par GU situé à l’extrémité 5’ de l’intron et appelé site donneur d’épissage, et ils se terminent par  AG (site 3’) appelé site accepteur d’épissage.</w:t>
      </w:r>
      <w:r>
        <w:rPr>
          <w:rFonts w:asciiTheme="majorBidi" w:hAnsiTheme="majorBidi" w:cstheme="majorBidi"/>
          <w:sz w:val="24"/>
          <w:szCs w:val="24"/>
        </w:rPr>
        <w:t xml:space="preserve"> Le site de branchement (A) n’est pas loin de l’extrémité 3’ d’intron environ -30 nucléotides se trouve une adénine appelée adénine de branchement. </w:t>
      </w:r>
      <w:r w:rsidRPr="002C5BA5">
        <w:rPr>
          <w:rFonts w:asciiTheme="majorBidi" w:hAnsiTheme="majorBidi" w:cstheme="majorBidi"/>
          <w:sz w:val="24"/>
          <w:szCs w:val="24"/>
        </w:rPr>
        <w:t>Des ARN nucléaires spéciaux</w:t>
      </w:r>
      <w:r>
        <w:rPr>
          <w:rFonts w:asciiTheme="majorBidi" w:hAnsiTheme="majorBidi" w:cstheme="majorBidi"/>
          <w:sz w:val="24"/>
          <w:szCs w:val="24"/>
        </w:rPr>
        <w:t>, les snRNA, reconnaissent les extrémités 5’ et 3’ des introns et participent activement à une réaction de transestérification qui échange les liaisons phosphate de façon à laisser l’intron sous forme de lasso alors que les exons sont reliés entre eux.</w:t>
      </w:r>
    </w:p>
    <w:p w:rsidR="008F46F2" w:rsidRDefault="008F46F2" w:rsidP="008F46F2">
      <w:pPr>
        <w:jc w:val="both"/>
        <w:rPr>
          <w:rFonts w:asciiTheme="majorBidi" w:hAnsiTheme="majorBidi" w:cstheme="majorBidi"/>
          <w:sz w:val="24"/>
          <w:szCs w:val="24"/>
        </w:rPr>
      </w:pPr>
    </w:p>
    <w:p w:rsidR="008F46F2" w:rsidRDefault="008F46F2" w:rsidP="008F46F2">
      <w:pPr>
        <w:jc w:val="both"/>
        <w:rPr>
          <w:rFonts w:asciiTheme="majorBidi" w:hAnsiTheme="majorBidi" w:cstheme="majorBidi"/>
          <w:sz w:val="24"/>
          <w:szCs w:val="24"/>
        </w:rPr>
      </w:pPr>
    </w:p>
    <w:p w:rsidR="008F46F2" w:rsidRDefault="008F46F2" w:rsidP="008F46F2">
      <w:pPr>
        <w:jc w:val="both"/>
        <w:rPr>
          <w:rFonts w:asciiTheme="majorBidi" w:hAnsiTheme="majorBidi" w:cstheme="majorBidi"/>
          <w:sz w:val="24"/>
          <w:szCs w:val="24"/>
        </w:rPr>
      </w:pPr>
      <w:r w:rsidRPr="00856DF6">
        <w:rPr>
          <w:rFonts w:asciiTheme="majorBidi" w:hAnsiTheme="majorBidi" w:cstheme="majorBidi"/>
          <w:b/>
          <w:bCs/>
          <w:sz w:val="24"/>
          <w:szCs w:val="24"/>
        </w:rPr>
        <w:lastRenderedPageBreak/>
        <w:t>b-Schéma du mécanisme excision-épissage</w:t>
      </w:r>
      <w:r>
        <w:rPr>
          <w:rFonts w:asciiTheme="majorBidi" w:hAnsiTheme="majorBidi" w:cstheme="majorBidi"/>
          <w:sz w:val="24"/>
          <w:szCs w:val="24"/>
        </w:rPr>
        <w:t> : O</w:t>
      </w:r>
      <w:r w:rsidRPr="00856DF6">
        <w:rPr>
          <w:rFonts w:asciiTheme="majorBidi" w:hAnsiTheme="majorBidi" w:cstheme="majorBidi"/>
          <w:sz w:val="24"/>
          <w:szCs w:val="24"/>
        </w:rPr>
        <w:t>n aura</w:t>
      </w:r>
      <w:r>
        <w:rPr>
          <w:rFonts w:asciiTheme="majorBidi" w:hAnsiTheme="majorBidi" w:cstheme="majorBidi"/>
          <w:sz w:val="24"/>
          <w:szCs w:val="24"/>
        </w:rPr>
        <w:t xml:space="preserve"> deux clivages :</w:t>
      </w:r>
    </w:p>
    <w:p w:rsidR="008F46F2" w:rsidRPr="0042746B" w:rsidRDefault="008F46F2" w:rsidP="008F46F2">
      <w:pPr>
        <w:pStyle w:val="Paragraphedeliste"/>
        <w:numPr>
          <w:ilvl w:val="0"/>
          <w:numId w:val="7"/>
        </w:numPr>
        <w:jc w:val="both"/>
        <w:rPr>
          <w:rFonts w:asciiTheme="majorBidi" w:hAnsiTheme="majorBidi" w:cstheme="majorBidi"/>
          <w:sz w:val="24"/>
          <w:szCs w:val="24"/>
        </w:rPr>
      </w:pPr>
      <w:r w:rsidRPr="0042746B">
        <w:rPr>
          <w:rFonts w:asciiTheme="majorBidi" w:hAnsiTheme="majorBidi" w:cstheme="majorBidi"/>
          <w:sz w:val="24"/>
          <w:szCs w:val="24"/>
        </w:rPr>
        <w:t>Clivage à l’extrémité 5’ d’intron entre la fin de l’exon situé en amont et début de l’intron, l’attaque de cette liaison ester est due à l’OH en 2’ de l’adénine de branchement. L’extrémité 5’ de l’intron GMP vient se soudée par une liaison covalente avec l’A de branchement formé ainsi un lasso.</w:t>
      </w:r>
    </w:p>
    <w:p w:rsidR="008F46F2" w:rsidRDefault="008F46F2" w:rsidP="008F46F2">
      <w:pPr>
        <w:pStyle w:val="Paragraphedeliste"/>
        <w:numPr>
          <w:ilvl w:val="0"/>
          <w:numId w:val="7"/>
        </w:numPr>
        <w:jc w:val="both"/>
        <w:rPr>
          <w:rFonts w:asciiTheme="majorBidi" w:hAnsiTheme="majorBidi" w:cstheme="majorBidi"/>
          <w:sz w:val="24"/>
          <w:szCs w:val="24"/>
        </w:rPr>
      </w:pPr>
      <w:r w:rsidRPr="0042746B">
        <w:rPr>
          <w:rFonts w:asciiTheme="majorBidi" w:hAnsiTheme="majorBidi" w:cstheme="majorBidi"/>
          <w:sz w:val="24"/>
          <w:szCs w:val="24"/>
        </w:rPr>
        <w:t>Formation de deuxième clivage en 3’ d’intron entre la fin d’intron et début d’exon situé en aval, il se produit  simultanément une soudure des deux exons (entre 3’OH en de l’exon amont et 5’p de l’exon aval et libération de lasso qui sera dégradé par des nucléases cellulaires.</w:t>
      </w:r>
    </w:p>
    <w:p w:rsidR="008F46F2" w:rsidRDefault="008F46F2" w:rsidP="008F46F2">
      <w:pPr>
        <w:jc w:val="both"/>
        <w:rPr>
          <w:rFonts w:asciiTheme="majorBidi" w:hAnsiTheme="majorBidi" w:cstheme="majorBidi"/>
          <w:b/>
          <w:bCs/>
          <w:sz w:val="24"/>
          <w:szCs w:val="24"/>
        </w:rPr>
      </w:pPr>
      <w:r>
        <w:rPr>
          <w:rFonts w:asciiTheme="majorBidi" w:hAnsiTheme="majorBidi" w:cstheme="majorBidi"/>
          <w:b/>
          <w:bCs/>
          <w:sz w:val="24"/>
          <w:szCs w:val="24"/>
        </w:rPr>
        <w:t xml:space="preserve">Rôle des snRNA : </w:t>
      </w:r>
      <w:r>
        <w:rPr>
          <w:rFonts w:asciiTheme="majorBidi" w:hAnsiTheme="majorBidi" w:cstheme="majorBidi"/>
          <w:sz w:val="24"/>
          <w:szCs w:val="24"/>
        </w:rPr>
        <w:t xml:space="preserve">chez les eucaryotes il existe des snRNA qui jouent un rôle important dans l’excision-épissage, ce sont des petites molécules d’environ 100 à 300 nucléotides situées dans le noyau, riche en uracile et agissent sous forme de complexe avec des protéines d’où le nom de snRNP, elles contiennent un snRNA et plusieurs protéines. Il existe plusieurs types différents entre eux par leurs structure on distingue : U1, U2, U4, U5, U6.  </w:t>
      </w:r>
    </w:p>
    <w:p w:rsidR="008F46F2" w:rsidRDefault="008F46F2" w:rsidP="008F46F2">
      <w:pPr>
        <w:jc w:val="both"/>
        <w:rPr>
          <w:rFonts w:asciiTheme="majorBidi" w:hAnsiTheme="majorBidi" w:cstheme="majorBidi"/>
          <w:b/>
          <w:bCs/>
          <w:sz w:val="24"/>
          <w:szCs w:val="24"/>
        </w:rPr>
      </w:pPr>
      <w:r>
        <w:rPr>
          <w:rFonts w:asciiTheme="majorBidi" w:hAnsiTheme="majorBidi" w:cstheme="majorBidi"/>
          <w:b/>
          <w:bCs/>
          <w:sz w:val="24"/>
          <w:szCs w:val="24"/>
        </w:rPr>
        <w:t xml:space="preserve">Le spliceosome : </w:t>
      </w:r>
      <w:r>
        <w:rPr>
          <w:rFonts w:asciiTheme="majorBidi" w:hAnsiTheme="majorBidi" w:cstheme="majorBidi"/>
          <w:sz w:val="24"/>
          <w:szCs w:val="24"/>
        </w:rPr>
        <w:t>c’est un assemblage moléculaire complexe qui se place au niveau de l’intron à éliminer, il contient plusieurs types de snRNA. Certain snRNA sont impliqués dans la reconnaissance des 3 principaux sites (par complémentarité) sur un petit nombre de nucléotides, ce sont les U1 qui reconnait la jonction 5’ à cliver (GU), U2 reconnait le site de branchement (A), U5 reconnait la jonction 3’ (AG). D’autre snRNA sont impliqués dans les réactions enzymatiques d’excision-épissage comme le U4 et le U6.</w:t>
      </w:r>
    </w:p>
    <w:p w:rsidR="008F46F2" w:rsidRDefault="003C00DA" w:rsidP="008F46F2">
      <w:pPr>
        <w:rPr>
          <w:rFonts w:asciiTheme="majorBidi" w:hAnsiTheme="majorBidi" w:cstheme="majorBidi"/>
          <w:sz w:val="24"/>
          <w:szCs w:val="24"/>
        </w:rPr>
      </w:pPr>
      <w:r w:rsidRPr="003C00DA">
        <w:rPr>
          <w:rFonts w:asciiTheme="majorBidi" w:hAnsiTheme="majorBidi" w:cstheme="majorBidi"/>
          <w:sz w:val="24"/>
          <w:szCs w:val="24"/>
        </w:rPr>
        <w:t>2</w:t>
      </w:r>
      <w:r w:rsidRPr="008F46F2">
        <w:rPr>
          <w:rFonts w:asciiTheme="majorBidi" w:hAnsiTheme="majorBidi" w:cstheme="majorBidi"/>
          <w:b/>
          <w:bCs/>
          <w:sz w:val="24"/>
          <w:szCs w:val="24"/>
        </w:rPr>
        <w:t>. le capping.</w:t>
      </w:r>
      <w:r w:rsidRPr="003C00DA">
        <w:rPr>
          <w:rFonts w:asciiTheme="majorBidi" w:hAnsiTheme="majorBidi" w:cstheme="majorBidi"/>
          <w:sz w:val="24"/>
          <w:szCs w:val="24"/>
        </w:rPr>
        <w:br/>
      </w:r>
      <w:r w:rsidRPr="003C00DA">
        <w:rPr>
          <w:rFonts w:asciiTheme="majorBidi" w:hAnsiTheme="majorBidi" w:cstheme="majorBidi"/>
          <w:sz w:val="24"/>
          <w:szCs w:val="24"/>
        </w:rPr>
        <w:br/>
        <w:t>C'est la première modification qui affecte les ARNm juste à la fin de la transcription. Cette réaction consiste en la perte de 2 groupements phosphates à l'extrémité 5' triphosphate de la</w:t>
      </w:r>
    </w:p>
    <w:p w:rsidR="008F46F2" w:rsidRDefault="008F46F2" w:rsidP="008F46F2">
      <w:pPr>
        <w:rPr>
          <w:rFonts w:asciiTheme="majorBidi" w:hAnsiTheme="majorBidi" w:cstheme="majorBidi"/>
          <w:sz w:val="24"/>
          <w:szCs w:val="24"/>
        </w:rPr>
      </w:pPr>
      <w:r w:rsidRPr="003C00DA">
        <w:rPr>
          <w:rFonts w:asciiTheme="majorBidi" w:hAnsiTheme="majorBidi" w:cstheme="majorBidi"/>
          <w:sz w:val="24"/>
          <w:szCs w:val="24"/>
        </w:rPr>
        <w:t>molécule, suivie de la fixation d'un GDP par une liaison 5'-5'.</w:t>
      </w:r>
    </w:p>
    <w:p w:rsidR="003C00DA" w:rsidRPr="003C00DA" w:rsidRDefault="003C00DA" w:rsidP="008F46F2">
      <w:pPr>
        <w:rPr>
          <w:rFonts w:asciiTheme="majorBidi" w:hAnsiTheme="majorBidi" w:cstheme="majorBidi"/>
          <w:sz w:val="24"/>
          <w:szCs w:val="24"/>
        </w:rPr>
      </w:pPr>
      <w:r w:rsidRPr="003C00DA">
        <w:rPr>
          <w:rFonts w:asciiTheme="majorBidi" w:hAnsiTheme="majorBidi" w:cstheme="majorBidi"/>
          <w:noProof/>
          <w:sz w:val="24"/>
          <w:szCs w:val="24"/>
          <w:lang w:eastAsia="fr-FR"/>
        </w:rPr>
        <w:lastRenderedPageBreak/>
        <w:drawing>
          <wp:inline distT="0" distB="0" distL="0" distR="0">
            <wp:extent cx="5759499" cy="3305175"/>
            <wp:effectExtent l="0" t="0" r="0" b="0"/>
            <wp:docPr id="27" name="Image 27" descr="C:\Users\User\Pictures\transcription-de-l-adn-8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Pictures\transcription-de-l-adn-841.gif"/>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305876"/>
                    </a:xfrm>
                    <a:prstGeom prst="rect">
                      <a:avLst/>
                    </a:prstGeom>
                    <a:noFill/>
                    <a:ln>
                      <a:noFill/>
                    </a:ln>
                  </pic:spPr>
                </pic:pic>
              </a:graphicData>
            </a:graphic>
          </wp:inline>
        </w:drawing>
      </w:r>
    </w:p>
    <w:p w:rsidR="004B271F" w:rsidRDefault="004B271F" w:rsidP="004B271F">
      <w:pPr>
        <w:rPr>
          <w:rFonts w:asciiTheme="majorBidi" w:hAnsiTheme="majorBidi" w:cstheme="majorBidi"/>
          <w:b/>
          <w:bCs/>
          <w:sz w:val="24"/>
          <w:szCs w:val="24"/>
        </w:rPr>
      </w:pPr>
      <w:r>
        <w:rPr>
          <w:rFonts w:asciiTheme="majorBidi" w:hAnsiTheme="majorBidi" w:cstheme="majorBidi"/>
          <w:b/>
          <w:bCs/>
          <w:sz w:val="24"/>
          <w:szCs w:val="24"/>
        </w:rPr>
        <w:t>3. la polyadénylation</w:t>
      </w:r>
    </w:p>
    <w:p w:rsidR="003C00DA" w:rsidRPr="003C00DA" w:rsidRDefault="003C00DA" w:rsidP="004B271F">
      <w:pPr>
        <w:rPr>
          <w:rFonts w:asciiTheme="majorBidi" w:hAnsiTheme="majorBidi" w:cstheme="majorBidi"/>
          <w:sz w:val="24"/>
          <w:szCs w:val="24"/>
        </w:rPr>
      </w:pPr>
      <w:r w:rsidRPr="003C00DA">
        <w:rPr>
          <w:rFonts w:asciiTheme="majorBidi" w:hAnsiTheme="majorBidi" w:cstheme="majorBidi"/>
          <w:sz w:val="24"/>
          <w:szCs w:val="24"/>
        </w:rPr>
        <w:br/>
        <w:t>Elle consiste à rajouter une suite d'adénine au niveau de l'extrémité 3' des ARNm. Cette suite constituera la "queue poly A" caractéristique de tous les ARNm eucaryotes</w:t>
      </w:r>
      <w:r w:rsidR="004B271F">
        <w:rPr>
          <w:rFonts w:asciiTheme="majorBidi" w:hAnsiTheme="majorBidi" w:cstheme="majorBidi"/>
          <w:sz w:val="24"/>
          <w:szCs w:val="24"/>
        </w:rPr>
        <w:t>.</w:t>
      </w:r>
      <w:r w:rsidRPr="003C00DA">
        <w:rPr>
          <w:rFonts w:asciiTheme="majorBidi" w:hAnsiTheme="majorBidi" w:cstheme="majorBidi"/>
          <w:noProof/>
          <w:sz w:val="24"/>
          <w:szCs w:val="24"/>
          <w:lang w:eastAsia="fr-FR"/>
        </w:rPr>
        <w:drawing>
          <wp:inline distT="0" distB="0" distL="0" distR="0">
            <wp:extent cx="5762625" cy="3476625"/>
            <wp:effectExtent l="0" t="0" r="9525" b="9525"/>
            <wp:docPr id="28" name="Image 28" descr="C:\Users\User\Pictures\transcription-de-l-adn-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Pictures\transcription-de-l-adn-876.gif"/>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475476"/>
                    </a:xfrm>
                    <a:prstGeom prst="rect">
                      <a:avLst/>
                    </a:prstGeom>
                    <a:noFill/>
                    <a:ln>
                      <a:noFill/>
                    </a:ln>
                  </pic:spPr>
                </pic:pic>
              </a:graphicData>
            </a:graphic>
          </wp:inline>
        </w:drawing>
      </w:r>
      <w:r w:rsidRPr="003C00DA">
        <w:rPr>
          <w:rFonts w:asciiTheme="majorBidi" w:hAnsiTheme="majorBidi" w:cstheme="majorBidi"/>
          <w:sz w:val="24"/>
          <w:szCs w:val="24"/>
        </w:rPr>
        <w:t>.</w:t>
      </w:r>
    </w:p>
    <w:p w:rsidR="007B6FF9" w:rsidRPr="003C00DA" w:rsidRDefault="003C00DA" w:rsidP="004B271F">
      <w:pPr>
        <w:jc w:val="both"/>
        <w:rPr>
          <w:rFonts w:asciiTheme="majorBidi" w:hAnsiTheme="majorBidi" w:cstheme="majorBidi"/>
          <w:sz w:val="24"/>
          <w:szCs w:val="24"/>
        </w:rPr>
      </w:pPr>
      <w:r w:rsidRPr="003C00DA">
        <w:rPr>
          <w:rFonts w:asciiTheme="majorBidi" w:hAnsiTheme="majorBidi" w:cstheme="majorBidi"/>
          <w:sz w:val="24"/>
          <w:szCs w:val="24"/>
        </w:rPr>
        <w:t xml:space="preserve">Cette queue est reconnue par des transporteurs. Un des points de </w:t>
      </w:r>
      <w:r w:rsidR="00D73DAD" w:rsidRPr="003C00DA">
        <w:rPr>
          <w:rFonts w:asciiTheme="majorBidi" w:hAnsiTheme="majorBidi" w:cstheme="majorBidi"/>
          <w:sz w:val="24"/>
          <w:szCs w:val="24"/>
        </w:rPr>
        <w:t>contrôle</w:t>
      </w:r>
      <w:r w:rsidRPr="003C00DA">
        <w:rPr>
          <w:rFonts w:asciiTheme="majorBidi" w:hAnsiTheme="majorBidi" w:cstheme="majorBidi"/>
          <w:sz w:val="24"/>
          <w:szCs w:val="24"/>
        </w:rPr>
        <w:t xml:space="preserve"> de durée des ARNm réside dans la longueur de cette queue</w:t>
      </w:r>
    </w:p>
    <w:sectPr w:rsidR="007B6FF9" w:rsidRPr="003C00DA" w:rsidSect="00C27CF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BD" w:rsidRDefault="005C05BD" w:rsidP="00CF0D60">
      <w:pPr>
        <w:spacing w:after="0" w:line="240" w:lineRule="auto"/>
      </w:pPr>
      <w:r>
        <w:separator/>
      </w:r>
    </w:p>
  </w:endnote>
  <w:endnote w:type="continuationSeparator" w:id="1">
    <w:p w:rsidR="005C05BD" w:rsidRDefault="005C05BD" w:rsidP="00CF0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BD" w:rsidRDefault="005C05BD" w:rsidP="00CF0D60">
      <w:pPr>
        <w:spacing w:after="0" w:line="240" w:lineRule="auto"/>
      </w:pPr>
      <w:r>
        <w:separator/>
      </w:r>
    </w:p>
  </w:footnote>
  <w:footnote w:type="continuationSeparator" w:id="1">
    <w:p w:rsidR="005C05BD" w:rsidRDefault="005C05BD" w:rsidP="00CF0D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D46"/>
    <w:multiLevelType w:val="hybridMultilevel"/>
    <w:tmpl w:val="3C4A75D4"/>
    <w:lvl w:ilvl="0" w:tplc="C1F6AE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513798"/>
    <w:multiLevelType w:val="hybridMultilevel"/>
    <w:tmpl w:val="82FEB88C"/>
    <w:lvl w:ilvl="0" w:tplc="782E1B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9C1AD4"/>
    <w:multiLevelType w:val="multilevel"/>
    <w:tmpl w:val="B9F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A3D53"/>
    <w:multiLevelType w:val="hybridMultilevel"/>
    <w:tmpl w:val="817CE03C"/>
    <w:lvl w:ilvl="0" w:tplc="755847BC">
      <w:start w:val="1"/>
      <w:numFmt w:val="bullet"/>
      <w:lvlText w:val="-"/>
      <w:lvlJc w:val="left"/>
      <w:pPr>
        <w:ind w:left="720" w:hanging="360"/>
      </w:pPr>
      <w:rPr>
        <w:rFonts w:ascii="Times New Roman" w:eastAsia="ComicSansMS,Bold"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8C596E"/>
    <w:multiLevelType w:val="hybridMultilevel"/>
    <w:tmpl w:val="D28A74A0"/>
    <w:lvl w:ilvl="0" w:tplc="0E4CD87E">
      <w:start w:val="1"/>
      <w:numFmt w:val="bullet"/>
      <w:lvlText w:val="-"/>
      <w:lvlJc w:val="left"/>
      <w:pPr>
        <w:ind w:left="720" w:hanging="360"/>
      </w:pPr>
      <w:rPr>
        <w:rFonts w:ascii="Times New Roman" w:eastAsia="ComicSansMS,Bold"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853635"/>
    <w:multiLevelType w:val="hybridMultilevel"/>
    <w:tmpl w:val="AEFEDC4E"/>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6">
    <w:nsid w:val="71E66817"/>
    <w:multiLevelType w:val="multilevel"/>
    <w:tmpl w:val="027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6FF9"/>
    <w:rsid w:val="00035C1E"/>
    <w:rsid w:val="000818BD"/>
    <w:rsid w:val="001B548D"/>
    <w:rsid w:val="001C2FB3"/>
    <w:rsid w:val="002071E6"/>
    <w:rsid w:val="00284CB0"/>
    <w:rsid w:val="00296924"/>
    <w:rsid w:val="003109EF"/>
    <w:rsid w:val="003C00DA"/>
    <w:rsid w:val="004B200F"/>
    <w:rsid w:val="004B271F"/>
    <w:rsid w:val="005A7E9B"/>
    <w:rsid w:val="005C05BD"/>
    <w:rsid w:val="006376BC"/>
    <w:rsid w:val="0076279F"/>
    <w:rsid w:val="007B6FF9"/>
    <w:rsid w:val="0084469B"/>
    <w:rsid w:val="008717D0"/>
    <w:rsid w:val="008F46F2"/>
    <w:rsid w:val="00944C07"/>
    <w:rsid w:val="00A60026"/>
    <w:rsid w:val="00C11BA3"/>
    <w:rsid w:val="00C27CF3"/>
    <w:rsid w:val="00CF0D60"/>
    <w:rsid w:val="00D73DAD"/>
    <w:rsid w:val="00E052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FF9"/>
    <w:pPr>
      <w:ind w:left="720"/>
      <w:contextualSpacing/>
    </w:pPr>
  </w:style>
  <w:style w:type="paragraph" w:styleId="Textedebulles">
    <w:name w:val="Balloon Text"/>
    <w:basedOn w:val="Normal"/>
    <w:link w:val="TextedebullesCar"/>
    <w:uiPriority w:val="99"/>
    <w:semiHidden/>
    <w:unhideWhenUsed/>
    <w:rsid w:val="00035C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C1E"/>
    <w:rPr>
      <w:rFonts w:ascii="Tahoma" w:hAnsi="Tahoma" w:cs="Tahoma"/>
      <w:sz w:val="16"/>
      <w:szCs w:val="16"/>
    </w:rPr>
  </w:style>
  <w:style w:type="character" w:styleId="Lienhypertexte">
    <w:name w:val="Hyperlink"/>
    <w:basedOn w:val="Policepardfaut"/>
    <w:uiPriority w:val="99"/>
    <w:unhideWhenUsed/>
    <w:rsid w:val="00035C1E"/>
    <w:rPr>
      <w:color w:val="0000FF"/>
      <w:u w:val="single"/>
    </w:rPr>
  </w:style>
  <w:style w:type="paragraph" w:styleId="En-tte">
    <w:name w:val="header"/>
    <w:basedOn w:val="Normal"/>
    <w:link w:val="En-tteCar"/>
    <w:uiPriority w:val="99"/>
    <w:unhideWhenUsed/>
    <w:rsid w:val="00CF0D60"/>
    <w:pPr>
      <w:tabs>
        <w:tab w:val="center" w:pos="4536"/>
        <w:tab w:val="right" w:pos="9072"/>
      </w:tabs>
      <w:spacing w:after="0" w:line="240" w:lineRule="auto"/>
    </w:pPr>
  </w:style>
  <w:style w:type="character" w:customStyle="1" w:styleId="En-tteCar">
    <w:name w:val="En-tête Car"/>
    <w:basedOn w:val="Policepardfaut"/>
    <w:link w:val="En-tte"/>
    <w:uiPriority w:val="99"/>
    <w:rsid w:val="00CF0D60"/>
  </w:style>
  <w:style w:type="paragraph" w:styleId="Pieddepage">
    <w:name w:val="footer"/>
    <w:basedOn w:val="Normal"/>
    <w:link w:val="PieddepageCar"/>
    <w:uiPriority w:val="99"/>
    <w:unhideWhenUsed/>
    <w:rsid w:val="00CF0D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D60"/>
  </w:style>
  <w:style w:type="table" w:styleId="Grilledutableau">
    <w:name w:val="Table Grid"/>
    <w:basedOn w:val="TableauNormal"/>
    <w:uiPriority w:val="59"/>
    <w:rsid w:val="005A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FF9"/>
    <w:pPr>
      <w:ind w:left="720"/>
      <w:contextualSpacing/>
    </w:pPr>
  </w:style>
  <w:style w:type="paragraph" w:styleId="Textedebulles">
    <w:name w:val="Balloon Text"/>
    <w:basedOn w:val="Normal"/>
    <w:link w:val="TextedebullesCar"/>
    <w:uiPriority w:val="99"/>
    <w:semiHidden/>
    <w:unhideWhenUsed/>
    <w:rsid w:val="00035C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C1E"/>
    <w:rPr>
      <w:rFonts w:ascii="Tahoma" w:hAnsi="Tahoma" w:cs="Tahoma"/>
      <w:sz w:val="16"/>
      <w:szCs w:val="16"/>
    </w:rPr>
  </w:style>
  <w:style w:type="character" w:styleId="Lienhypertexte">
    <w:name w:val="Hyperlink"/>
    <w:basedOn w:val="Policepardfaut"/>
    <w:uiPriority w:val="99"/>
    <w:unhideWhenUsed/>
    <w:rsid w:val="00035C1E"/>
    <w:rPr>
      <w:color w:val="0000FF"/>
      <w:u w:val="single"/>
    </w:rPr>
  </w:style>
  <w:style w:type="paragraph" w:styleId="En-tte">
    <w:name w:val="header"/>
    <w:basedOn w:val="Normal"/>
    <w:link w:val="En-tteCar"/>
    <w:uiPriority w:val="99"/>
    <w:unhideWhenUsed/>
    <w:rsid w:val="00CF0D60"/>
    <w:pPr>
      <w:tabs>
        <w:tab w:val="center" w:pos="4536"/>
        <w:tab w:val="right" w:pos="9072"/>
      </w:tabs>
      <w:spacing w:after="0" w:line="240" w:lineRule="auto"/>
    </w:pPr>
  </w:style>
  <w:style w:type="character" w:customStyle="1" w:styleId="En-tteCar">
    <w:name w:val="En-tête Car"/>
    <w:basedOn w:val="Policepardfaut"/>
    <w:link w:val="En-tte"/>
    <w:uiPriority w:val="99"/>
    <w:rsid w:val="00CF0D60"/>
  </w:style>
  <w:style w:type="paragraph" w:styleId="Pieddepage">
    <w:name w:val="footer"/>
    <w:basedOn w:val="Normal"/>
    <w:link w:val="PieddepageCar"/>
    <w:uiPriority w:val="99"/>
    <w:unhideWhenUsed/>
    <w:rsid w:val="00CF0D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D60"/>
  </w:style>
  <w:style w:type="table" w:styleId="Grilledutableau">
    <w:name w:val="Table Grid"/>
    <w:basedOn w:val="TableauNormal"/>
    <w:uiPriority w:val="59"/>
    <w:rsid w:val="005A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4443012">
      <w:bodyDiv w:val="1"/>
      <w:marLeft w:val="0"/>
      <w:marRight w:val="0"/>
      <w:marTop w:val="0"/>
      <w:marBottom w:val="0"/>
      <w:divBdr>
        <w:top w:val="none" w:sz="0" w:space="0" w:color="auto"/>
        <w:left w:val="none" w:sz="0" w:space="0" w:color="auto"/>
        <w:bottom w:val="none" w:sz="0" w:space="0" w:color="auto"/>
        <w:right w:val="none" w:sz="0" w:space="0" w:color="auto"/>
      </w:divBdr>
      <w:divsChild>
        <w:div w:id="432865507">
          <w:marLeft w:val="0"/>
          <w:marRight w:val="0"/>
          <w:marTop w:val="0"/>
          <w:marBottom w:val="0"/>
          <w:divBdr>
            <w:top w:val="none" w:sz="0" w:space="0" w:color="auto"/>
            <w:left w:val="none" w:sz="0" w:space="0" w:color="auto"/>
            <w:bottom w:val="none" w:sz="0" w:space="0" w:color="auto"/>
            <w:right w:val="none" w:sz="0" w:space="0" w:color="auto"/>
          </w:divBdr>
          <w:divsChild>
            <w:div w:id="574358916">
              <w:marLeft w:val="0"/>
              <w:marRight w:val="0"/>
              <w:marTop w:val="0"/>
              <w:marBottom w:val="0"/>
              <w:divBdr>
                <w:top w:val="none" w:sz="0" w:space="0" w:color="auto"/>
                <w:left w:val="none" w:sz="0" w:space="0" w:color="auto"/>
                <w:bottom w:val="none" w:sz="0" w:space="0" w:color="auto"/>
                <w:right w:val="none" w:sz="0" w:space="0" w:color="auto"/>
              </w:divBdr>
              <w:divsChild>
                <w:div w:id="1032148455">
                  <w:marLeft w:val="0"/>
                  <w:marRight w:val="0"/>
                  <w:marTop w:val="0"/>
                  <w:marBottom w:val="0"/>
                  <w:divBdr>
                    <w:top w:val="none" w:sz="0" w:space="0" w:color="auto"/>
                    <w:left w:val="none" w:sz="0" w:space="0" w:color="auto"/>
                    <w:bottom w:val="none" w:sz="0" w:space="0" w:color="auto"/>
                    <w:right w:val="none" w:sz="0" w:space="0" w:color="auto"/>
                  </w:divBdr>
                  <w:divsChild>
                    <w:div w:id="1288856441">
                      <w:marLeft w:val="0"/>
                      <w:marRight w:val="0"/>
                      <w:marTop w:val="0"/>
                      <w:marBottom w:val="0"/>
                      <w:divBdr>
                        <w:top w:val="none" w:sz="0" w:space="0" w:color="auto"/>
                        <w:left w:val="none" w:sz="0" w:space="0" w:color="auto"/>
                        <w:bottom w:val="none" w:sz="0" w:space="0" w:color="auto"/>
                        <w:right w:val="none" w:sz="0" w:space="0" w:color="auto"/>
                      </w:divBdr>
                      <w:divsChild>
                        <w:div w:id="1661884768">
                          <w:marLeft w:val="0"/>
                          <w:marRight w:val="0"/>
                          <w:marTop w:val="0"/>
                          <w:marBottom w:val="0"/>
                          <w:divBdr>
                            <w:top w:val="none" w:sz="0" w:space="0" w:color="auto"/>
                            <w:left w:val="none" w:sz="0" w:space="0" w:color="auto"/>
                            <w:bottom w:val="none" w:sz="0" w:space="0" w:color="auto"/>
                            <w:right w:val="none" w:sz="0" w:space="0" w:color="auto"/>
                          </w:divBdr>
                          <w:divsChild>
                            <w:div w:id="66194312">
                              <w:marLeft w:val="0"/>
                              <w:marRight w:val="0"/>
                              <w:marTop w:val="0"/>
                              <w:marBottom w:val="0"/>
                              <w:divBdr>
                                <w:top w:val="none" w:sz="0" w:space="0" w:color="auto"/>
                                <w:left w:val="none" w:sz="0" w:space="0" w:color="auto"/>
                                <w:bottom w:val="none" w:sz="0" w:space="0" w:color="auto"/>
                                <w:right w:val="none" w:sz="0" w:space="0" w:color="auto"/>
                              </w:divBdr>
                              <w:divsChild>
                                <w:div w:id="1983775304">
                                  <w:marLeft w:val="0"/>
                                  <w:marRight w:val="0"/>
                                  <w:marTop w:val="0"/>
                                  <w:marBottom w:val="0"/>
                                  <w:divBdr>
                                    <w:top w:val="none" w:sz="0" w:space="0" w:color="auto"/>
                                    <w:left w:val="none" w:sz="0" w:space="0" w:color="auto"/>
                                    <w:bottom w:val="none" w:sz="0" w:space="0" w:color="auto"/>
                                    <w:right w:val="none" w:sz="0" w:space="0" w:color="auto"/>
                                  </w:divBdr>
                                  <w:divsChild>
                                    <w:div w:id="1370296281">
                                      <w:marLeft w:val="0"/>
                                      <w:marRight w:val="0"/>
                                      <w:marTop w:val="0"/>
                                      <w:marBottom w:val="0"/>
                                      <w:divBdr>
                                        <w:top w:val="none" w:sz="0" w:space="0" w:color="auto"/>
                                        <w:left w:val="none" w:sz="0" w:space="0" w:color="auto"/>
                                        <w:bottom w:val="none" w:sz="0" w:space="0" w:color="auto"/>
                                        <w:right w:val="none" w:sz="0" w:space="0" w:color="auto"/>
                                      </w:divBdr>
                                      <w:divsChild>
                                        <w:div w:id="20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435096">
      <w:bodyDiv w:val="1"/>
      <w:marLeft w:val="0"/>
      <w:marRight w:val="0"/>
      <w:marTop w:val="0"/>
      <w:marBottom w:val="0"/>
      <w:divBdr>
        <w:top w:val="none" w:sz="0" w:space="0" w:color="auto"/>
        <w:left w:val="none" w:sz="0" w:space="0" w:color="auto"/>
        <w:bottom w:val="none" w:sz="0" w:space="0" w:color="auto"/>
        <w:right w:val="none" w:sz="0" w:space="0" w:color="auto"/>
      </w:divBdr>
      <w:divsChild>
        <w:div w:id="1358043960">
          <w:marLeft w:val="0"/>
          <w:marRight w:val="0"/>
          <w:marTop w:val="0"/>
          <w:marBottom w:val="0"/>
          <w:divBdr>
            <w:top w:val="none" w:sz="0" w:space="0" w:color="auto"/>
            <w:left w:val="none" w:sz="0" w:space="0" w:color="auto"/>
            <w:bottom w:val="none" w:sz="0" w:space="0" w:color="auto"/>
            <w:right w:val="none" w:sz="0" w:space="0" w:color="auto"/>
          </w:divBdr>
          <w:divsChild>
            <w:div w:id="1665425814">
              <w:marLeft w:val="0"/>
              <w:marRight w:val="0"/>
              <w:marTop w:val="0"/>
              <w:marBottom w:val="0"/>
              <w:divBdr>
                <w:top w:val="none" w:sz="0" w:space="0" w:color="auto"/>
                <w:left w:val="none" w:sz="0" w:space="0" w:color="auto"/>
                <w:bottom w:val="none" w:sz="0" w:space="0" w:color="auto"/>
                <w:right w:val="none" w:sz="0" w:space="0" w:color="auto"/>
              </w:divBdr>
              <w:divsChild>
                <w:div w:id="169754561">
                  <w:marLeft w:val="0"/>
                  <w:marRight w:val="0"/>
                  <w:marTop w:val="0"/>
                  <w:marBottom w:val="0"/>
                  <w:divBdr>
                    <w:top w:val="none" w:sz="0" w:space="0" w:color="auto"/>
                    <w:left w:val="none" w:sz="0" w:space="0" w:color="auto"/>
                    <w:bottom w:val="none" w:sz="0" w:space="0" w:color="auto"/>
                    <w:right w:val="none" w:sz="0" w:space="0" w:color="auto"/>
                  </w:divBdr>
                  <w:divsChild>
                    <w:div w:id="659624731">
                      <w:marLeft w:val="0"/>
                      <w:marRight w:val="0"/>
                      <w:marTop w:val="0"/>
                      <w:marBottom w:val="0"/>
                      <w:divBdr>
                        <w:top w:val="none" w:sz="0" w:space="0" w:color="auto"/>
                        <w:left w:val="none" w:sz="0" w:space="0" w:color="auto"/>
                        <w:bottom w:val="none" w:sz="0" w:space="0" w:color="auto"/>
                        <w:right w:val="none" w:sz="0" w:space="0" w:color="auto"/>
                      </w:divBdr>
                      <w:divsChild>
                        <w:div w:id="295991589">
                          <w:marLeft w:val="0"/>
                          <w:marRight w:val="0"/>
                          <w:marTop w:val="0"/>
                          <w:marBottom w:val="0"/>
                          <w:divBdr>
                            <w:top w:val="none" w:sz="0" w:space="0" w:color="auto"/>
                            <w:left w:val="none" w:sz="0" w:space="0" w:color="auto"/>
                            <w:bottom w:val="none" w:sz="0" w:space="0" w:color="auto"/>
                            <w:right w:val="none" w:sz="0" w:space="0" w:color="auto"/>
                          </w:divBdr>
                          <w:divsChild>
                            <w:div w:id="389620872">
                              <w:marLeft w:val="0"/>
                              <w:marRight w:val="0"/>
                              <w:marTop w:val="0"/>
                              <w:marBottom w:val="0"/>
                              <w:divBdr>
                                <w:top w:val="none" w:sz="0" w:space="0" w:color="auto"/>
                                <w:left w:val="none" w:sz="0" w:space="0" w:color="auto"/>
                                <w:bottom w:val="none" w:sz="0" w:space="0" w:color="auto"/>
                                <w:right w:val="none" w:sz="0" w:space="0" w:color="auto"/>
                              </w:divBdr>
                              <w:divsChild>
                                <w:div w:id="14193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361637">
      <w:bodyDiv w:val="1"/>
      <w:marLeft w:val="0"/>
      <w:marRight w:val="0"/>
      <w:marTop w:val="0"/>
      <w:marBottom w:val="0"/>
      <w:divBdr>
        <w:top w:val="none" w:sz="0" w:space="0" w:color="auto"/>
        <w:left w:val="none" w:sz="0" w:space="0" w:color="auto"/>
        <w:bottom w:val="none" w:sz="0" w:space="0" w:color="auto"/>
        <w:right w:val="none" w:sz="0" w:space="0" w:color="auto"/>
      </w:divBdr>
      <w:divsChild>
        <w:div w:id="1264529086">
          <w:marLeft w:val="0"/>
          <w:marRight w:val="0"/>
          <w:marTop w:val="0"/>
          <w:marBottom w:val="0"/>
          <w:divBdr>
            <w:top w:val="none" w:sz="0" w:space="0" w:color="auto"/>
            <w:left w:val="none" w:sz="0" w:space="0" w:color="auto"/>
            <w:bottom w:val="none" w:sz="0" w:space="0" w:color="auto"/>
            <w:right w:val="none" w:sz="0" w:space="0" w:color="auto"/>
          </w:divBdr>
          <w:divsChild>
            <w:div w:id="69665183">
              <w:marLeft w:val="0"/>
              <w:marRight w:val="0"/>
              <w:marTop w:val="0"/>
              <w:marBottom w:val="0"/>
              <w:divBdr>
                <w:top w:val="none" w:sz="0" w:space="0" w:color="auto"/>
                <w:left w:val="none" w:sz="0" w:space="0" w:color="auto"/>
                <w:bottom w:val="none" w:sz="0" w:space="0" w:color="auto"/>
                <w:right w:val="none" w:sz="0" w:space="0" w:color="auto"/>
              </w:divBdr>
              <w:divsChild>
                <w:div w:id="1569998269">
                  <w:marLeft w:val="0"/>
                  <w:marRight w:val="0"/>
                  <w:marTop w:val="0"/>
                  <w:marBottom w:val="0"/>
                  <w:divBdr>
                    <w:top w:val="none" w:sz="0" w:space="0" w:color="auto"/>
                    <w:left w:val="none" w:sz="0" w:space="0" w:color="auto"/>
                    <w:bottom w:val="none" w:sz="0" w:space="0" w:color="auto"/>
                    <w:right w:val="none" w:sz="0" w:space="0" w:color="auto"/>
                  </w:divBdr>
                  <w:divsChild>
                    <w:div w:id="867065371">
                      <w:marLeft w:val="0"/>
                      <w:marRight w:val="0"/>
                      <w:marTop w:val="0"/>
                      <w:marBottom w:val="0"/>
                      <w:divBdr>
                        <w:top w:val="none" w:sz="0" w:space="0" w:color="auto"/>
                        <w:left w:val="none" w:sz="0" w:space="0" w:color="auto"/>
                        <w:bottom w:val="none" w:sz="0" w:space="0" w:color="auto"/>
                        <w:right w:val="none" w:sz="0" w:space="0" w:color="auto"/>
                      </w:divBdr>
                      <w:divsChild>
                        <w:div w:id="578638098">
                          <w:marLeft w:val="0"/>
                          <w:marRight w:val="0"/>
                          <w:marTop w:val="0"/>
                          <w:marBottom w:val="0"/>
                          <w:divBdr>
                            <w:top w:val="none" w:sz="0" w:space="0" w:color="auto"/>
                            <w:left w:val="none" w:sz="0" w:space="0" w:color="auto"/>
                            <w:bottom w:val="none" w:sz="0" w:space="0" w:color="auto"/>
                            <w:right w:val="none" w:sz="0" w:space="0" w:color="auto"/>
                          </w:divBdr>
                          <w:divsChild>
                            <w:div w:id="846751559">
                              <w:marLeft w:val="0"/>
                              <w:marRight w:val="0"/>
                              <w:marTop w:val="0"/>
                              <w:marBottom w:val="0"/>
                              <w:divBdr>
                                <w:top w:val="none" w:sz="0" w:space="0" w:color="auto"/>
                                <w:left w:val="none" w:sz="0" w:space="0" w:color="auto"/>
                                <w:bottom w:val="none" w:sz="0" w:space="0" w:color="auto"/>
                                <w:right w:val="none" w:sz="0" w:space="0" w:color="auto"/>
                              </w:divBdr>
                              <w:divsChild>
                                <w:div w:id="484396109">
                                  <w:marLeft w:val="0"/>
                                  <w:marRight w:val="0"/>
                                  <w:marTop w:val="0"/>
                                  <w:marBottom w:val="0"/>
                                  <w:divBdr>
                                    <w:top w:val="none" w:sz="0" w:space="0" w:color="auto"/>
                                    <w:left w:val="none" w:sz="0" w:space="0" w:color="auto"/>
                                    <w:bottom w:val="none" w:sz="0" w:space="0" w:color="auto"/>
                                    <w:right w:val="none" w:sz="0" w:space="0" w:color="auto"/>
                                  </w:divBdr>
                                  <w:divsChild>
                                    <w:div w:id="419564649">
                                      <w:marLeft w:val="0"/>
                                      <w:marRight w:val="0"/>
                                      <w:marTop w:val="0"/>
                                      <w:marBottom w:val="0"/>
                                      <w:divBdr>
                                        <w:top w:val="none" w:sz="0" w:space="0" w:color="auto"/>
                                        <w:left w:val="none" w:sz="0" w:space="0" w:color="auto"/>
                                        <w:bottom w:val="none" w:sz="0" w:space="0" w:color="auto"/>
                                        <w:right w:val="none" w:sz="0" w:space="0" w:color="auto"/>
                                      </w:divBdr>
                                      <w:divsChild>
                                        <w:div w:id="9313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982966">
      <w:bodyDiv w:val="1"/>
      <w:marLeft w:val="0"/>
      <w:marRight w:val="0"/>
      <w:marTop w:val="0"/>
      <w:marBottom w:val="0"/>
      <w:divBdr>
        <w:top w:val="none" w:sz="0" w:space="0" w:color="auto"/>
        <w:left w:val="none" w:sz="0" w:space="0" w:color="auto"/>
        <w:bottom w:val="none" w:sz="0" w:space="0" w:color="auto"/>
        <w:right w:val="none" w:sz="0" w:space="0" w:color="auto"/>
      </w:divBdr>
      <w:divsChild>
        <w:div w:id="1498181692">
          <w:marLeft w:val="0"/>
          <w:marRight w:val="0"/>
          <w:marTop w:val="0"/>
          <w:marBottom w:val="0"/>
          <w:divBdr>
            <w:top w:val="none" w:sz="0" w:space="0" w:color="auto"/>
            <w:left w:val="none" w:sz="0" w:space="0" w:color="auto"/>
            <w:bottom w:val="none" w:sz="0" w:space="0" w:color="auto"/>
            <w:right w:val="none" w:sz="0" w:space="0" w:color="auto"/>
          </w:divBdr>
          <w:divsChild>
            <w:div w:id="164325232">
              <w:marLeft w:val="0"/>
              <w:marRight w:val="0"/>
              <w:marTop w:val="0"/>
              <w:marBottom w:val="0"/>
              <w:divBdr>
                <w:top w:val="none" w:sz="0" w:space="0" w:color="auto"/>
                <w:left w:val="none" w:sz="0" w:space="0" w:color="auto"/>
                <w:bottom w:val="none" w:sz="0" w:space="0" w:color="auto"/>
                <w:right w:val="none" w:sz="0" w:space="0" w:color="auto"/>
              </w:divBdr>
              <w:divsChild>
                <w:div w:id="1600675613">
                  <w:marLeft w:val="0"/>
                  <w:marRight w:val="0"/>
                  <w:marTop w:val="0"/>
                  <w:marBottom w:val="0"/>
                  <w:divBdr>
                    <w:top w:val="none" w:sz="0" w:space="0" w:color="auto"/>
                    <w:left w:val="none" w:sz="0" w:space="0" w:color="auto"/>
                    <w:bottom w:val="none" w:sz="0" w:space="0" w:color="auto"/>
                    <w:right w:val="none" w:sz="0" w:space="0" w:color="auto"/>
                  </w:divBdr>
                  <w:divsChild>
                    <w:div w:id="1493138009">
                      <w:marLeft w:val="0"/>
                      <w:marRight w:val="0"/>
                      <w:marTop w:val="0"/>
                      <w:marBottom w:val="0"/>
                      <w:divBdr>
                        <w:top w:val="none" w:sz="0" w:space="0" w:color="auto"/>
                        <w:left w:val="none" w:sz="0" w:space="0" w:color="auto"/>
                        <w:bottom w:val="none" w:sz="0" w:space="0" w:color="auto"/>
                        <w:right w:val="none" w:sz="0" w:space="0" w:color="auto"/>
                      </w:divBdr>
                      <w:divsChild>
                        <w:div w:id="900364289">
                          <w:marLeft w:val="0"/>
                          <w:marRight w:val="0"/>
                          <w:marTop w:val="0"/>
                          <w:marBottom w:val="0"/>
                          <w:divBdr>
                            <w:top w:val="none" w:sz="0" w:space="0" w:color="auto"/>
                            <w:left w:val="none" w:sz="0" w:space="0" w:color="auto"/>
                            <w:bottom w:val="none" w:sz="0" w:space="0" w:color="auto"/>
                            <w:right w:val="none" w:sz="0" w:space="0" w:color="auto"/>
                          </w:divBdr>
                          <w:divsChild>
                            <w:div w:id="569999223">
                              <w:marLeft w:val="0"/>
                              <w:marRight w:val="0"/>
                              <w:marTop w:val="0"/>
                              <w:marBottom w:val="0"/>
                              <w:divBdr>
                                <w:top w:val="none" w:sz="0" w:space="0" w:color="auto"/>
                                <w:left w:val="none" w:sz="0" w:space="0" w:color="auto"/>
                                <w:bottom w:val="none" w:sz="0" w:space="0" w:color="auto"/>
                                <w:right w:val="none" w:sz="0" w:space="0" w:color="auto"/>
                              </w:divBdr>
                              <w:divsChild>
                                <w:div w:id="1358702048">
                                  <w:marLeft w:val="0"/>
                                  <w:marRight w:val="0"/>
                                  <w:marTop w:val="0"/>
                                  <w:marBottom w:val="0"/>
                                  <w:divBdr>
                                    <w:top w:val="none" w:sz="0" w:space="0" w:color="auto"/>
                                    <w:left w:val="none" w:sz="0" w:space="0" w:color="auto"/>
                                    <w:bottom w:val="none" w:sz="0" w:space="0" w:color="auto"/>
                                    <w:right w:val="none" w:sz="0" w:space="0" w:color="auto"/>
                                  </w:divBdr>
                                  <w:divsChild>
                                    <w:div w:id="1428044105">
                                      <w:marLeft w:val="0"/>
                                      <w:marRight w:val="0"/>
                                      <w:marTop w:val="0"/>
                                      <w:marBottom w:val="0"/>
                                      <w:divBdr>
                                        <w:top w:val="none" w:sz="0" w:space="0" w:color="auto"/>
                                        <w:left w:val="none" w:sz="0" w:space="0" w:color="auto"/>
                                        <w:bottom w:val="none" w:sz="0" w:space="0" w:color="auto"/>
                                        <w:right w:val="none" w:sz="0" w:space="0" w:color="auto"/>
                                      </w:divBdr>
                                      <w:divsChild>
                                        <w:div w:id="885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5568">
      <w:bodyDiv w:val="1"/>
      <w:marLeft w:val="0"/>
      <w:marRight w:val="0"/>
      <w:marTop w:val="0"/>
      <w:marBottom w:val="0"/>
      <w:divBdr>
        <w:top w:val="none" w:sz="0" w:space="0" w:color="auto"/>
        <w:left w:val="none" w:sz="0" w:space="0" w:color="auto"/>
        <w:bottom w:val="none" w:sz="0" w:space="0" w:color="auto"/>
        <w:right w:val="none" w:sz="0" w:space="0" w:color="auto"/>
      </w:divBdr>
      <w:divsChild>
        <w:div w:id="1807309135">
          <w:marLeft w:val="0"/>
          <w:marRight w:val="0"/>
          <w:marTop w:val="0"/>
          <w:marBottom w:val="0"/>
          <w:divBdr>
            <w:top w:val="none" w:sz="0" w:space="0" w:color="auto"/>
            <w:left w:val="none" w:sz="0" w:space="0" w:color="auto"/>
            <w:bottom w:val="none" w:sz="0" w:space="0" w:color="auto"/>
            <w:right w:val="none" w:sz="0" w:space="0" w:color="auto"/>
          </w:divBdr>
          <w:divsChild>
            <w:div w:id="2020310841">
              <w:marLeft w:val="0"/>
              <w:marRight w:val="0"/>
              <w:marTop w:val="0"/>
              <w:marBottom w:val="0"/>
              <w:divBdr>
                <w:top w:val="none" w:sz="0" w:space="0" w:color="auto"/>
                <w:left w:val="none" w:sz="0" w:space="0" w:color="auto"/>
                <w:bottom w:val="none" w:sz="0" w:space="0" w:color="auto"/>
                <w:right w:val="none" w:sz="0" w:space="0" w:color="auto"/>
              </w:divBdr>
              <w:divsChild>
                <w:div w:id="1857379454">
                  <w:marLeft w:val="0"/>
                  <w:marRight w:val="0"/>
                  <w:marTop w:val="0"/>
                  <w:marBottom w:val="0"/>
                  <w:divBdr>
                    <w:top w:val="none" w:sz="0" w:space="0" w:color="auto"/>
                    <w:left w:val="none" w:sz="0" w:space="0" w:color="auto"/>
                    <w:bottom w:val="none" w:sz="0" w:space="0" w:color="auto"/>
                    <w:right w:val="none" w:sz="0" w:space="0" w:color="auto"/>
                  </w:divBdr>
                  <w:divsChild>
                    <w:div w:id="1049454275">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sChild>
                            <w:div w:id="1478183610">
                              <w:marLeft w:val="0"/>
                              <w:marRight w:val="0"/>
                              <w:marTop w:val="0"/>
                              <w:marBottom w:val="0"/>
                              <w:divBdr>
                                <w:top w:val="none" w:sz="0" w:space="0" w:color="auto"/>
                                <w:left w:val="none" w:sz="0" w:space="0" w:color="auto"/>
                                <w:bottom w:val="none" w:sz="0" w:space="0" w:color="auto"/>
                                <w:right w:val="none" w:sz="0" w:space="0" w:color="auto"/>
                              </w:divBdr>
                              <w:divsChild>
                                <w:div w:id="19727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ologie.fr/upload/s/174/schema-global-de-la-fabrication-d-une-proteine" TargetMode="External"/><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9.gif"/><Relationship Id="rId3" Type="http://schemas.openxmlformats.org/officeDocument/2006/relationships/settings" Target="settings.xml"/><Relationship Id="rId21" Type="http://schemas.openxmlformats.org/officeDocument/2006/relationships/image" Target="media/image14.gif"/><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image" Target="media/image18.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gif"/><Relationship Id="rId27" Type="http://schemas.openxmlformats.org/officeDocument/2006/relationships/image" Target="media/image20.gif"/><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2536</Words>
  <Characters>13952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TSHIBA</cp:lastModifiedBy>
  <cp:revision>10</cp:revision>
  <dcterms:created xsi:type="dcterms:W3CDTF">2017-01-11T12:45:00Z</dcterms:created>
  <dcterms:modified xsi:type="dcterms:W3CDTF">2020-03-31T07:22:00Z</dcterms:modified>
</cp:coreProperties>
</file>