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063" w:rsidRDefault="00096063" w:rsidP="00F2351C">
      <w:pPr>
        <w:bidi/>
        <w:spacing w:line="360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قائمة المراجع:</w:t>
      </w:r>
    </w:p>
    <w:p w:rsidR="008F15CE" w:rsidRPr="00096063" w:rsidRDefault="008F15CE" w:rsidP="00096063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9606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الكتب</w:t>
      </w:r>
      <w:r w:rsidRPr="0009606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</w:p>
    <w:p w:rsidR="007F318D" w:rsidRDefault="00965DFE" w:rsidP="007F318D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جميل احمد توفيق، أساسيات الإدارة المالية، دار النهضة العربية، بيروت، بدون سنة.</w:t>
      </w:r>
    </w:p>
    <w:p w:rsidR="00965DFE" w:rsidRDefault="00E43AD6" w:rsidP="00E43AD6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طه الطاهر إبراهيم و آخرون، تصميم النظم المحاسبية، </w:t>
      </w:r>
      <w:r w:rsidR="00E1445B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مركز جامعة القاهرة للتعليم المفتوح، كلية التجارة، القاهرة، </w:t>
      </w:r>
      <w:r w:rsidR="002C51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بدون سنة.</w:t>
      </w:r>
    </w:p>
    <w:p w:rsidR="002C512E" w:rsidRDefault="00D65727" w:rsidP="000832B8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احمد محمد أبو شمالة، معايير المحاسبة الدولية و الإبلاغ المالي،</w:t>
      </w:r>
      <w:r w:rsidR="00B77FC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0832B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الطبعة الأولى، </w:t>
      </w:r>
      <w:r w:rsidR="00B77FC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مكتبة المجتمع العربي،</w:t>
      </w:r>
      <w:r w:rsidR="004F291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عمان، الأردن،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0832B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2010</w:t>
      </w:r>
      <w:r w:rsidR="00B77FC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D968F6" w:rsidRDefault="00C45D4C" w:rsidP="00D968F6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بن علال بلقاسم، </w:t>
      </w:r>
      <w:r w:rsidR="00A8212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النظام المالي و الأسواق المالية،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مطبوعة دروس، المركز الجامعي البيض،</w:t>
      </w:r>
      <w:r w:rsidR="008072B2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2016.</w:t>
      </w:r>
    </w:p>
    <w:p w:rsidR="00013243" w:rsidRDefault="00780552" w:rsidP="00EB764A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حافظ سعيد الحسن</w:t>
      </w:r>
      <w:r w:rsidR="008E26F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، </w:t>
      </w:r>
      <w:r w:rsidR="00EB764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قائمة التدفقات النقدية، </w:t>
      </w:r>
      <w:r w:rsidR="00EB25F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مركز المقتصد للتدريب المالي و ا</w:t>
      </w:r>
      <w:r w:rsidR="00C011B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لمصرفي</w:t>
      </w:r>
      <w:r w:rsidR="00F830F1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 بدون سنة.</w:t>
      </w:r>
    </w:p>
    <w:p w:rsidR="00F95FDB" w:rsidRDefault="00F95FDB" w:rsidP="00F95FDB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كهينة رشام، الأسواق المالية، محاضرات، جامعة البويرة، 2016.</w:t>
      </w:r>
    </w:p>
    <w:p w:rsidR="00EF1921" w:rsidRDefault="00A24DEE" w:rsidP="00A24DEE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المعهد المالي، </w:t>
      </w:r>
      <w:r w:rsidR="006A70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مقدمة في إجراءات القروض، الطبعة الأولى،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مؤسسة النقد العربي السعودي</w:t>
      </w:r>
      <w:r w:rsidR="006A702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</w:t>
      </w:r>
      <w:r w:rsidR="00881A1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2015.</w:t>
      </w:r>
    </w:p>
    <w:p w:rsidR="009648FE" w:rsidRDefault="009648FE" w:rsidP="009648FE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علي كنعان، النقود و الصيرفة و السياسة النقدية.</w:t>
      </w:r>
    </w:p>
    <w:p w:rsidR="009648FE" w:rsidRDefault="009648FE" w:rsidP="009648FE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سامي السيد، النقود و البنوك و التجارة الدولية،</w:t>
      </w:r>
      <w:r w:rsidR="00BF36D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7E117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جامعة القاهرة، 2018.</w:t>
      </w:r>
    </w:p>
    <w:p w:rsidR="00CE5ABD" w:rsidRDefault="00096063" w:rsidP="00096063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370F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المذكرات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</w:p>
    <w:p w:rsidR="005F6BBF" w:rsidRDefault="005F6BBF" w:rsidP="00810CBA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فاطمة بلحاج، العولمة الاقتصادية و آثارها على النظام البنكي الجزائري، رسالة ماجستير، جامعة وهران، 2013.</w:t>
      </w:r>
    </w:p>
    <w:p w:rsidR="00A953B4" w:rsidRDefault="00A953B4" w:rsidP="00A953B4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محمد أهلي، مخاطر القروض البنكية و آليات ضبطها، رسالة ماجستير، جامعة الحسن الثاني، الدار البيضاء، المغرب، 2009.</w:t>
      </w:r>
    </w:p>
    <w:p w:rsidR="00A953B4" w:rsidRDefault="00F3775E" w:rsidP="00A953B4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>سارة بن عيسى، دور السوق النقدية في تمويل الاقتصاد: دراسة حالة الجزائر فترة 1990-2014، مذكرة ماستر، جامعة بسكرة، 2015.</w:t>
      </w:r>
    </w:p>
    <w:p w:rsidR="005A7E29" w:rsidRDefault="005A7E29" w:rsidP="005A7E29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بوضياف عبير، سوق الأوراق المالية في الجزائر، رسالة ماجستير، جامعة قسنطينة، </w:t>
      </w:r>
      <w:r w:rsidR="00DA4130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2007.</w:t>
      </w:r>
    </w:p>
    <w:p w:rsidR="00BC408E" w:rsidRDefault="003A4051" w:rsidP="003A4051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جعدي آمال، وعراب ثانينة، التقنيات البنكية في منح القروض، مذكرة ليسانس، جامعة البويرة، 2011.</w:t>
      </w:r>
    </w:p>
    <w:p w:rsidR="003A4051" w:rsidRDefault="003A4051" w:rsidP="003A4051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ساعد ابتسام، تقييم كفاءة النظام المالي الجزائري و دوره في تمويل الاقتصاد، رسالة ماجستير، جامعة بسكرة، 2009.</w:t>
      </w:r>
    </w:p>
    <w:p w:rsidR="003A4051" w:rsidRDefault="003A4051" w:rsidP="003A4051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سميحة بن محياوي، دور الأسواق المالية العربية في تمويل التجارة الخارجية: دراسة حالة بعض الدول العربية، رسالة دكتوراه، جامعة بسكرة</w:t>
      </w:r>
      <w:r w:rsidR="000F627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، </w:t>
      </w:r>
      <w:r w:rsidR="00D339F7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2015.</w:t>
      </w:r>
    </w:p>
    <w:p w:rsidR="00A03F39" w:rsidRDefault="00A03F39" w:rsidP="00A03F39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رشيد هولي، مدى فعالية سوق الأوراق المالية المغاربية في تنفيذ برنامج الخصخصة: دراسة حالة تونس و الجزائر و المغرب، رسالة ماجستير، </w:t>
      </w:r>
      <w:r w:rsidR="0040368A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جامعة قسنطينة، 2011.</w:t>
      </w:r>
    </w:p>
    <w:p w:rsidR="007725CF" w:rsidRDefault="00C872F9" w:rsidP="007725CF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هبال عادل، إشكالية القروض المصرفية المتعثرة: دراسة حالة الجزائر، رسالة ماجستير، جامعة الجزائر 3</w:t>
      </w:r>
      <w:r w:rsidR="0085577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، 2012.</w:t>
      </w:r>
    </w:p>
    <w:p w:rsidR="00096063" w:rsidRDefault="00096063" w:rsidP="00096063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 w:rsidRPr="005370F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التقارير و البحوث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</w:t>
      </w:r>
    </w:p>
    <w:p w:rsidR="00096063" w:rsidRDefault="00151DED" w:rsidP="00872D13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فريد بن عبير، تقييم السوق النقدية الجزائرية كأداة لإعادة التمويل</w:t>
      </w:r>
      <w:r w:rsidR="0010185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، </w:t>
      </w:r>
      <w:r w:rsidR="00872D13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العدد 14، مجلة أبحاث اقتصادية و إدارية، </w:t>
      </w:r>
      <w:r w:rsidR="00EB790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جامعة المسيلة، </w:t>
      </w:r>
      <w:r w:rsidR="00D869CC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2013.</w:t>
      </w:r>
    </w:p>
    <w:p w:rsidR="00F14489" w:rsidRDefault="00FB726A" w:rsidP="00F14489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رايس حدة، </w:t>
      </w:r>
      <w:r w:rsidR="00B42E39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دور السوق النقدية في تأمين سيولة النظام المصرفي، </w:t>
      </w:r>
      <w:r w:rsidR="005E60E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العدد 9، مجلة العلوم الإنسانية، جامعة بسكرة، 2006.</w:t>
      </w:r>
    </w:p>
    <w:p w:rsidR="00A43421" w:rsidRDefault="009257A6" w:rsidP="00A43421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="Traditional Arabic" w:hAnsi="Traditional Arabic" w:cs="Traditional Arabic" w:hint="cs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نصيرة لبجيري، التجربة الجزائرية في الإصلاحات البنكية، </w:t>
      </w:r>
    </w:p>
    <w:p w:rsidR="007725CF" w:rsidRPr="00096063" w:rsidRDefault="007725CF" w:rsidP="007725CF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رحيم حسين، زوينة بن فرج، قائمة التدفقات النقدية مدخل رئيسي في تطوير النظام المحاسبي في الجزائر</w:t>
      </w:r>
      <w:r w:rsidR="00EF616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</w:p>
    <w:p w:rsidR="00F2351C" w:rsidRDefault="00F2351C" w:rsidP="00F2351C">
      <w:pPr>
        <w:bidi/>
        <w:spacing w:line="36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3A4190" w:rsidRDefault="003A4190" w:rsidP="003A4190">
      <w:pPr>
        <w:bidi/>
        <w:spacing w:line="360" w:lineRule="auto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</w:p>
    <w:p w:rsidR="00CA573D" w:rsidRDefault="00CA573D" w:rsidP="00D10D51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</w:p>
    <w:p w:rsidR="00CA573D" w:rsidRPr="00AA3092" w:rsidRDefault="00CA573D" w:rsidP="00CA573D">
      <w:pPr>
        <w:bidi/>
        <w:rPr>
          <w:rFonts w:ascii="Traditional Arabic" w:hAnsi="Traditional Arabic" w:cs="Traditional Arabic"/>
          <w:sz w:val="36"/>
          <w:szCs w:val="36"/>
          <w:lang w:bidi="ar-DZ"/>
        </w:rPr>
      </w:pPr>
    </w:p>
    <w:sectPr w:rsidR="00CA573D" w:rsidRPr="00AA3092" w:rsidSect="00AE79CF">
      <w:footerReference w:type="default" r:id="rId8"/>
      <w:footnotePr>
        <w:numRestart w:val="eachPage"/>
      </w:footnotePr>
      <w:pgSz w:w="11906" w:h="16838"/>
      <w:pgMar w:top="1418" w:right="1985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767" w:rsidRDefault="00B47767" w:rsidP="00010999">
      <w:pPr>
        <w:spacing w:after="0" w:line="240" w:lineRule="auto"/>
      </w:pPr>
      <w:r>
        <w:separator/>
      </w:r>
    </w:p>
  </w:endnote>
  <w:endnote w:type="continuationSeparator" w:id="1">
    <w:p w:rsidR="00B47767" w:rsidRDefault="00B47767" w:rsidP="00010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4251"/>
      <w:docPartObj>
        <w:docPartGallery w:val="Page Numbers (Bottom of Page)"/>
        <w:docPartUnique/>
      </w:docPartObj>
    </w:sdtPr>
    <w:sdtContent>
      <w:p w:rsidR="00BF36D5" w:rsidRDefault="00BF36D5">
        <w:pPr>
          <w:pStyle w:val="Pieddepage"/>
          <w:jc w:val="center"/>
        </w:pPr>
        <w:fldSimple w:instr=" PAGE   \* MERGEFORMAT ">
          <w:r w:rsidR="00B47767">
            <w:rPr>
              <w:noProof/>
            </w:rPr>
            <w:t>1</w:t>
          </w:r>
        </w:fldSimple>
      </w:p>
    </w:sdtContent>
  </w:sdt>
  <w:p w:rsidR="00BF36D5" w:rsidRDefault="00BF36D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767" w:rsidRDefault="00B47767" w:rsidP="00010999">
      <w:pPr>
        <w:spacing w:after="0" w:line="240" w:lineRule="auto"/>
      </w:pPr>
      <w:r>
        <w:separator/>
      </w:r>
    </w:p>
  </w:footnote>
  <w:footnote w:type="continuationSeparator" w:id="1">
    <w:p w:rsidR="00B47767" w:rsidRDefault="00B47767" w:rsidP="00010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729F1"/>
    <w:multiLevelType w:val="hybridMultilevel"/>
    <w:tmpl w:val="4EACA382"/>
    <w:lvl w:ilvl="0" w:tplc="2FB6D54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835C6"/>
    <w:multiLevelType w:val="hybridMultilevel"/>
    <w:tmpl w:val="4D52A7FC"/>
    <w:lvl w:ilvl="0" w:tplc="E78EB5CE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AE6018"/>
    <w:multiLevelType w:val="hybridMultilevel"/>
    <w:tmpl w:val="3894E976"/>
    <w:lvl w:ilvl="0" w:tplc="E78EB5CE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8157C"/>
    <w:multiLevelType w:val="hybridMultilevel"/>
    <w:tmpl w:val="48DEC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footnotePr>
    <w:numRestart w:val="eachPage"/>
    <w:footnote w:id="0"/>
    <w:footnote w:id="1"/>
  </w:footnotePr>
  <w:endnotePr>
    <w:endnote w:id="0"/>
    <w:endnote w:id="1"/>
  </w:endnotePr>
  <w:compat/>
  <w:rsids>
    <w:rsidRoot w:val="00AA3092"/>
    <w:rsid w:val="00010999"/>
    <w:rsid w:val="00013243"/>
    <w:rsid w:val="00020218"/>
    <w:rsid w:val="00030393"/>
    <w:rsid w:val="000664B8"/>
    <w:rsid w:val="00067E5B"/>
    <w:rsid w:val="000832B8"/>
    <w:rsid w:val="00096063"/>
    <w:rsid w:val="000C760A"/>
    <w:rsid w:val="000E7316"/>
    <w:rsid w:val="000F3B63"/>
    <w:rsid w:val="000F6274"/>
    <w:rsid w:val="00101858"/>
    <w:rsid w:val="00106014"/>
    <w:rsid w:val="00151DED"/>
    <w:rsid w:val="00163160"/>
    <w:rsid w:val="001A63A4"/>
    <w:rsid w:val="001D17A7"/>
    <w:rsid w:val="001F6D39"/>
    <w:rsid w:val="00203D23"/>
    <w:rsid w:val="00257E61"/>
    <w:rsid w:val="002B2690"/>
    <w:rsid w:val="002C512E"/>
    <w:rsid w:val="002E76A0"/>
    <w:rsid w:val="00352E1D"/>
    <w:rsid w:val="003A4051"/>
    <w:rsid w:val="003A4190"/>
    <w:rsid w:val="003B578C"/>
    <w:rsid w:val="003C55E5"/>
    <w:rsid w:val="003E70B5"/>
    <w:rsid w:val="0040368A"/>
    <w:rsid w:val="004130D7"/>
    <w:rsid w:val="00471D01"/>
    <w:rsid w:val="004D17D7"/>
    <w:rsid w:val="004F291A"/>
    <w:rsid w:val="005370FC"/>
    <w:rsid w:val="0057616B"/>
    <w:rsid w:val="00580A02"/>
    <w:rsid w:val="0059712B"/>
    <w:rsid w:val="005A7E29"/>
    <w:rsid w:val="005E60E4"/>
    <w:rsid w:val="005F6BBF"/>
    <w:rsid w:val="00603199"/>
    <w:rsid w:val="0060375E"/>
    <w:rsid w:val="00605A19"/>
    <w:rsid w:val="006127EE"/>
    <w:rsid w:val="00632E30"/>
    <w:rsid w:val="006A544F"/>
    <w:rsid w:val="006A702E"/>
    <w:rsid w:val="006B0825"/>
    <w:rsid w:val="006C26F6"/>
    <w:rsid w:val="007725CF"/>
    <w:rsid w:val="00780552"/>
    <w:rsid w:val="007B0121"/>
    <w:rsid w:val="007C0F14"/>
    <w:rsid w:val="007E1179"/>
    <w:rsid w:val="007F318D"/>
    <w:rsid w:val="008072B2"/>
    <w:rsid w:val="00810CBA"/>
    <w:rsid w:val="0083061A"/>
    <w:rsid w:val="00834C35"/>
    <w:rsid w:val="0084359D"/>
    <w:rsid w:val="0085465C"/>
    <w:rsid w:val="00855778"/>
    <w:rsid w:val="008661C0"/>
    <w:rsid w:val="00872D13"/>
    <w:rsid w:val="00881A1C"/>
    <w:rsid w:val="00897E6D"/>
    <w:rsid w:val="008C6478"/>
    <w:rsid w:val="008E26F1"/>
    <w:rsid w:val="008F15CE"/>
    <w:rsid w:val="009108B2"/>
    <w:rsid w:val="009257A6"/>
    <w:rsid w:val="009368C3"/>
    <w:rsid w:val="009648FE"/>
    <w:rsid w:val="00965DFE"/>
    <w:rsid w:val="00A03F39"/>
    <w:rsid w:val="00A12532"/>
    <w:rsid w:val="00A24DEE"/>
    <w:rsid w:val="00A43421"/>
    <w:rsid w:val="00A8212A"/>
    <w:rsid w:val="00A953B4"/>
    <w:rsid w:val="00AA3092"/>
    <w:rsid w:val="00AE79CF"/>
    <w:rsid w:val="00B05171"/>
    <w:rsid w:val="00B11A19"/>
    <w:rsid w:val="00B23293"/>
    <w:rsid w:val="00B246C7"/>
    <w:rsid w:val="00B42E39"/>
    <w:rsid w:val="00B47767"/>
    <w:rsid w:val="00B77FCE"/>
    <w:rsid w:val="00BC408E"/>
    <w:rsid w:val="00BD0383"/>
    <w:rsid w:val="00BF36D5"/>
    <w:rsid w:val="00BF580F"/>
    <w:rsid w:val="00C011BA"/>
    <w:rsid w:val="00C45D4C"/>
    <w:rsid w:val="00C872F9"/>
    <w:rsid w:val="00C918EA"/>
    <w:rsid w:val="00CA573D"/>
    <w:rsid w:val="00CE2BE4"/>
    <w:rsid w:val="00CE5ABD"/>
    <w:rsid w:val="00CE5BF3"/>
    <w:rsid w:val="00D10D51"/>
    <w:rsid w:val="00D339F7"/>
    <w:rsid w:val="00D65727"/>
    <w:rsid w:val="00D84CA1"/>
    <w:rsid w:val="00D869CC"/>
    <w:rsid w:val="00D968F6"/>
    <w:rsid w:val="00DA4130"/>
    <w:rsid w:val="00DC343C"/>
    <w:rsid w:val="00DC6E3E"/>
    <w:rsid w:val="00DE132C"/>
    <w:rsid w:val="00DF7A34"/>
    <w:rsid w:val="00E1445B"/>
    <w:rsid w:val="00E178E0"/>
    <w:rsid w:val="00E43AD6"/>
    <w:rsid w:val="00E6413E"/>
    <w:rsid w:val="00EB25FF"/>
    <w:rsid w:val="00EB764A"/>
    <w:rsid w:val="00EB790C"/>
    <w:rsid w:val="00EB7B13"/>
    <w:rsid w:val="00EF1921"/>
    <w:rsid w:val="00EF6168"/>
    <w:rsid w:val="00F14489"/>
    <w:rsid w:val="00F16398"/>
    <w:rsid w:val="00F2351C"/>
    <w:rsid w:val="00F3775E"/>
    <w:rsid w:val="00F478C8"/>
    <w:rsid w:val="00F830F1"/>
    <w:rsid w:val="00F95FDB"/>
    <w:rsid w:val="00FB7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F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1099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1099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1099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CA573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580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80A02"/>
  </w:style>
  <w:style w:type="paragraph" w:styleId="Pieddepage">
    <w:name w:val="footer"/>
    <w:basedOn w:val="Normal"/>
    <w:link w:val="PieddepageCar"/>
    <w:uiPriority w:val="99"/>
    <w:unhideWhenUsed/>
    <w:rsid w:val="00580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A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A8784-1447-4452-9788-D6C945DAF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samir</dc:creator>
  <cp:keywords/>
  <dc:description/>
  <cp:lastModifiedBy>Pc_Dz</cp:lastModifiedBy>
  <cp:revision>113</cp:revision>
  <dcterms:created xsi:type="dcterms:W3CDTF">2016-06-07T13:23:00Z</dcterms:created>
  <dcterms:modified xsi:type="dcterms:W3CDTF">2020-03-13T10:11:00Z</dcterms:modified>
</cp:coreProperties>
</file>