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B6" w:rsidRDefault="002A35B6" w:rsidP="002A35B6">
      <w:pPr>
        <w:spacing w:after="0" w:line="360" w:lineRule="auto"/>
        <w:jc w:val="both"/>
        <w:rPr>
          <w:b/>
          <w:bCs/>
          <w:color w:val="000000"/>
          <w:sz w:val="40"/>
          <w:szCs w:val="40"/>
        </w:rPr>
      </w:pPr>
      <w:r w:rsidRPr="00BD0F9A">
        <w:rPr>
          <w:rFonts w:ascii="Times New Roman" w:hAnsi="Times New Roman" w:cs="Times New Roman"/>
          <w:b/>
          <w:bCs/>
          <w:color w:val="000000"/>
          <w:sz w:val="40"/>
          <w:szCs w:val="40"/>
        </w:rPr>
        <w:t>Chapitre 2 Matériels de chantiers</w:t>
      </w:r>
    </w:p>
    <w:p w:rsidR="002A35B6" w:rsidRDefault="002A35B6" w:rsidP="002A35B6">
      <w:pPr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D0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Introduction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F9A">
        <w:rPr>
          <w:rFonts w:ascii="Times New Roman" w:hAnsi="Times New Roman" w:cs="Times New Roman"/>
          <w:color w:val="000000"/>
          <w:sz w:val="24"/>
          <w:szCs w:val="24"/>
        </w:rPr>
        <w:t>Le matériel représente entre 10 et 15 % du prix de vente hors taxes d'un gros chantier de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bâtiment.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Times New Roman" w:hAnsi="Times New Roman" w:cs="Times New Roman"/>
          <w:sz w:val="24"/>
          <w:szCs w:val="24"/>
        </w:rPr>
        <w:t>L'entreprise utilise du matériel de plus en plus performant, et face à la concurrence,</w:t>
      </w:r>
      <w:r w:rsidRPr="002A35B6">
        <w:t xml:space="preserve"> </w:t>
      </w:r>
      <w:r w:rsidRPr="002A35B6">
        <w:rPr>
          <w:rFonts w:ascii="Times New Roman" w:hAnsi="Times New Roman" w:cs="Times New Roman"/>
          <w:sz w:val="24"/>
          <w:szCs w:val="24"/>
        </w:rPr>
        <w:t>il est nécessaire d'optimiser les coûts liés à l'utilisation de ce matériel.</w:t>
      </w:r>
      <w:r w:rsidRPr="002A35B6">
        <w:t xml:space="preserve"> 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Times New Roman" w:hAnsi="Times New Roman" w:cs="Times New Roman"/>
          <w:sz w:val="24"/>
          <w:szCs w:val="24"/>
        </w:rPr>
        <w:t xml:space="preserve">Un </w:t>
      </w:r>
      <w:r w:rsidRPr="002A35B6">
        <w:rPr>
          <w:rFonts w:ascii="Times New Roman" w:hAnsi="Times New Roman" w:cs="Times New Roman"/>
          <w:b/>
          <w:bCs/>
          <w:sz w:val="24"/>
          <w:szCs w:val="24"/>
        </w:rPr>
        <w:t xml:space="preserve">engin de chantier </w:t>
      </w:r>
      <w:r w:rsidRPr="002A35B6">
        <w:rPr>
          <w:rFonts w:ascii="Times New Roman" w:hAnsi="Times New Roman" w:cs="Times New Roman"/>
          <w:sz w:val="24"/>
          <w:szCs w:val="24"/>
        </w:rPr>
        <w:t>est un engin utilisé sur les chantiers pour effectuer différents travaux.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Times New Roman" w:hAnsi="Times New Roman" w:cs="Times New Roman"/>
          <w:sz w:val="24"/>
          <w:szCs w:val="24"/>
        </w:rPr>
        <w:t>Il en existe de différentes sortes :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la grue pour soulever et maintenir en suspension des matériaux extrêmement lourds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la bétonnière pour faire préparer du béton de ciment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le bulldozer pour araser une surface non plate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la pelle mécanique hydraulique pour creuser des tranchées et charger des matériaux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 xml:space="preserve">la décapeuse, aussi appelée </w:t>
      </w:r>
      <w:r w:rsidRPr="002A35B6">
        <w:rPr>
          <w:rFonts w:ascii="Times New Roman" w:hAnsi="Times New Roman" w:cs="Times New Roman"/>
          <w:i/>
          <w:iCs/>
          <w:sz w:val="24"/>
          <w:szCs w:val="24"/>
        </w:rPr>
        <w:t xml:space="preserve">scraper </w:t>
      </w:r>
      <w:r w:rsidRPr="002A35B6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r w:rsidRPr="002A35B6">
        <w:rPr>
          <w:rFonts w:ascii="Times New Roman" w:hAnsi="Times New Roman" w:cs="Times New Roman"/>
          <w:i/>
          <w:iCs/>
          <w:sz w:val="24"/>
          <w:szCs w:val="24"/>
        </w:rPr>
        <w:t>motor</w:t>
      </w:r>
      <w:proofErr w:type="spellEnd"/>
      <w:r w:rsidRPr="002A35B6">
        <w:rPr>
          <w:rFonts w:ascii="Times New Roman" w:hAnsi="Times New Roman" w:cs="Times New Roman"/>
          <w:i/>
          <w:iCs/>
          <w:sz w:val="24"/>
          <w:szCs w:val="24"/>
        </w:rPr>
        <w:t xml:space="preserve">-scraper </w:t>
      </w:r>
      <w:r w:rsidRPr="002A35B6">
        <w:rPr>
          <w:rFonts w:ascii="Times New Roman" w:hAnsi="Times New Roman" w:cs="Times New Roman"/>
          <w:sz w:val="24"/>
          <w:szCs w:val="24"/>
        </w:rPr>
        <w:t>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 xml:space="preserve">la niveleuse, aussi appelée </w:t>
      </w:r>
      <w:r w:rsidRPr="002A35B6">
        <w:rPr>
          <w:rFonts w:ascii="Times New Roman" w:hAnsi="Times New Roman" w:cs="Times New Roman"/>
          <w:i/>
          <w:iCs/>
          <w:sz w:val="24"/>
          <w:szCs w:val="24"/>
        </w:rPr>
        <w:t xml:space="preserve">grader </w:t>
      </w:r>
      <w:r w:rsidRPr="002A35B6">
        <w:rPr>
          <w:rFonts w:ascii="Times New Roman" w:hAnsi="Times New Roman" w:cs="Times New Roman"/>
          <w:sz w:val="24"/>
          <w:szCs w:val="24"/>
        </w:rPr>
        <w:t>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le camion de chantier ou tombereau utilisé pour transporter sur routes les fournitures</w:t>
      </w:r>
      <w:r w:rsidRPr="002A35B6">
        <w:t xml:space="preserve"> </w:t>
      </w:r>
      <w:r w:rsidRPr="002A35B6">
        <w:rPr>
          <w:rFonts w:ascii="Times New Roman" w:hAnsi="Times New Roman" w:cs="Times New Roman"/>
          <w:sz w:val="24"/>
          <w:szCs w:val="24"/>
        </w:rPr>
        <w:t>nécessaires au chantier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etc.</w:t>
      </w:r>
    </w:p>
    <w:p w:rsidR="002A35B6" w:rsidRPr="002A35B6" w:rsidRDefault="002A35B6" w:rsidP="002A35B6">
      <w:pPr>
        <w:spacing w:after="0" w:line="360" w:lineRule="auto"/>
        <w:jc w:val="both"/>
        <w:rPr>
          <w:b/>
          <w:bCs/>
          <w:sz w:val="28"/>
          <w:szCs w:val="28"/>
        </w:rPr>
      </w:pPr>
      <w:r w:rsidRPr="002A35B6">
        <w:rPr>
          <w:rFonts w:ascii="Times New Roman" w:hAnsi="Times New Roman" w:cs="Times New Roman"/>
          <w:b/>
          <w:bCs/>
          <w:sz w:val="28"/>
          <w:szCs w:val="28"/>
        </w:rPr>
        <w:t>2.2 Classification des engins de chantier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Times New Roman" w:hAnsi="Times New Roman" w:cs="Times New Roman"/>
          <w:sz w:val="24"/>
          <w:szCs w:val="24"/>
        </w:rPr>
        <w:t>Dans une classification moderne, les engins de chantier se répartissent en :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appareils de levage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appareils de transport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malaxeurs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usine de mélange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drague, excavateur, bateau drague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compacteur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appareils de forage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usine d'enrobé ou de béton d'asphaltage ;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machines servant à déplacer et à transporter la terre ;</w:t>
      </w:r>
      <w:bookmarkStart w:id="0" w:name="_GoBack"/>
      <w:bookmarkEnd w:id="0"/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0"/>
          <w:szCs w:val="20"/>
        </w:rPr>
        <w:sym w:font="Symbol" w:char="F0B7"/>
      </w:r>
      <w:r w:rsidRPr="002A35B6">
        <w:rPr>
          <w:rFonts w:ascii="Symbol" w:hAnsi="Symbol"/>
          <w:sz w:val="20"/>
          <w:szCs w:val="20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appareils servant à la préparation du matériau.</w:t>
      </w:r>
    </w:p>
    <w:p w:rsidR="002A35B6" w:rsidRPr="002A35B6" w:rsidRDefault="002A35B6" w:rsidP="002A35B6">
      <w:pPr>
        <w:spacing w:after="0" w:line="360" w:lineRule="auto"/>
        <w:jc w:val="both"/>
        <w:rPr>
          <w:b/>
          <w:bCs/>
          <w:sz w:val="28"/>
          <w:szCs w:val="28"/>
        </w:rPr>
      </w:pPr>
      <w:r w:rsidRPr="002A35B6">
        <w:rPr>
          <w:rFonts w:ascii="Times New Roman" w:hAnsi="Times New Roman" w:cs="Times New Roman"/>
          <w:b/>
          <w:bCs/>
          <w:sz w:val="28"/>
          <w:szCs w:val="28"/>
        </w:rPr>
        <w:t>2.3 Entretien et amortissement du matériel</w:t>
      </w:r>
    </w:p>
    <w:p w:rsidR="002A35B6" w:rsidRPr="002A35B6" w:rsidRDefault="002A35B6" w:rsidP="002A35B6">
      <w:pPr>
        <w:spacing w:after="0" w:line="360" w:lineRule="auto"/>
        <w:jc w:val="both"/>
        <w:rPr>
          <w:b/>
          <w:bCs/>
          <w:sz w:val="26"/>
          <w:szCs w:val="26"/>
        </w:rPr>
      </w:pPr>
      <w:r w:rsidRPr="002A35B6">
        <w:rPr>
          <w:rFonts w:ascii="Times New Roman" w:hAnsi="Times New Roman" w:cs="Times New Roman"/>
          <w:b/>
          <w:bCs/>
          <w:sz w:val="26"/>
          <w:szCs w:val="26"/>
        </w:rPr>
        <w:t>2.3.1 Entretien des engins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4"/>
          <w:szCs w:val="24"/>
        </w:rPr>
        <w:sym w:font="Symbol" w:char="F0B7"/>
      </w:r>
      <w:r w:rsidRPr="002A35B6">
        <w:rPr>
          <w:rFonts w:ascii="Symbol" w:hAnsi="Symbol"/>
          <w:sz w:val="24"/>
          <w:szCs w:val="24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A cause de leur régime dur de travail, et de leurs besoins quotidiens des carburants et</w:t>
      </w:r>
      <w:r w:rsidRPr="002A35B6">
        <w:t xml:space="preserve"> </w:t>
      </w:r>
      <w:r w:rsidRPr="002A35B6">
        <w:rPr>
          <w:rFonts w:ascii="Times New Roman" w:hAnsi="Times New Roman" w:cs="Times New Roman"/>
          <w:sz w:val="24"/>
          <w:szCs w:val="24"/>
        </w:rPr>
        <w:t>lubrifiants, les engins de chantier nécessitent des opérations d’entretiens.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4"/>
          <w:szCs w:val="24"/>
        </w:rPr>
        <w:sym w:font="Symbol" w:char="F0B7"/>
      </w:r>
      <w:r w:rsidRPr="002A35B6">
        <w:rPr>
          <w:rFonts w:ascii="Symbol" w:hAnsi="Symbol"/>
          <w:sz w:val="24"/>
          <w:szCs w:val="24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D’après leurs fréquences les opérations d’entretien peuvent être journalières et</w:t>
      </w:r>
      <w:r w:rsidRPr="002A35B6">
        <w:t xml:space="preserve"> </w:t>
      </w:r>
      <w:r w:rsidRPr="002A35B6">
        <w:rPr>
          <w:rFonts w:ascii="Times New Roman" w:hAnsi="Times New Roman" w:cs="Times New Roman"/>
          <w:sz w:val="24"/>
          <w:szCs w:val="24"/>
        </w:rPr>
        <w:t>périodiques.</w:t>
      </w:r>
    </w:p>
    <w:p w:rsidR="002A35B6" w:rsidRPr="002A35B6" w:rsidRDefault="002A35B6" w:rsidP="002A35B6">
      <w:pPr>
        <w:spacing w:after="0" w:line="360" w:lineRule="auto"/>
        <w:jc w:val="both"/>
      </w:pPr>
      <w:r w:rsidRPr="002A35B6">
        <w:rPr>
          <w:rFonts w:ascii="Symbol" w:hAnsi="Symbol"/>
          <w:sz w:val="24"/>
          <w:szCs w:val="24"/>
        </w:rPr>
        <w:sym w:font="Symbol" w:char="F0B7"/>
      </w:r>
      <w:r w:rsidRPr="002A35B6">
        <w:rPr>
          <w:rFonts w:ascii="Symbol" w:hAnsi="Symbol"/>
          <w:sz w:val="24"/>
          <w:szCs w:val="24"/>
        </w:rPr>
        <w:t></w:t>
      </w:r>
      <w:r w:rsidRPr="002A35B6">
        <w:rPr>
          <w:rFonts w:ascii="Times New Roman" w:hAnsi="Times New Roman" w:cs="Times New Roman"/>
          <w:sz w:val="24"/>
          <w:szCs w:val="24"/>
        </w:rPr>
        <w:t>Dans la catégorie d’entretien journalier sont comprises les règles suivantes :</w:t>
      </w:r>
    </w:p>
    <w:p w:rsidR="002A35B6" w:rsidRPr="002A35B6" w:rsidRDefault="002A35B6" w:rsidP="002A35B6">
      <w:pPr>
        <w:spacing w:after="0" w:line="360" w:lineRule="auto"/>
        <w:jc w:val="both"/>
      </w:pPr>
      <w:proofErr w:type="gramStart"/>
      <w:r w:rsidRPr="002A35B6">
        <w:rPr>
          <w:rFonts w:ascii="Courier New" w:hAnsi="Courier New" w:cs="Courier New"/>
          <w:sz w:val="24"/>
          <w:szCs w:val="24"/>
        </w:rPr>
        <w:t>o</w:t>
      </w:r>
      <w:proofErr w:type="gramEnd"/>
      <w:r w:rsidRPr="002A35B6">
        <w:rPr>
          <w:rFonts w:ascii="Courier New" w:hAnsi="Courier New" w:cs="Courier New"/>
          <w:sz w:val="24"/>
          <w:szCs w:val="24"/>
        </w:rPr>
        <w:t xml:space="preserve"> </w:t>
      </w:r>
      <w:r w:rsidRPr="002A35B6">
        <w:rPr>
          <w:rFonts w:ascii="Times New Roman" w:hAnsi="Times New Roman" w:cs="Times New Roman"/>
          <w:sz w:val="24"/>
          <w:szCs w:val="24"/>
        </w:rPr>
        <w:t>Le lavage d’engin à la fin du programme de travail.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2A35B6">
        <w:rPr>
          <w:rFonts w:ascii="Courier New" w:hAnsi="Courier New" w:cs="Courier New"/>
          <w:sz w:val="24"/>
          <w:szCs w:val="24"/>
        </w:rPr>
        <w:lastRenderedPageBreak/>
        <w:t>o</w:t>
      </w:r>
      <w:proofErr w:type="gramEnd"/>
      <w:r w:rsidRPr="002A35B6">
        <w:rPr>
          <w:rFonts w:ascii="Courier New" w:hAnsi="Courier New" w:cs="Courier New"/>
          <w:sz w:val="24"/>
          <w:szCs w:val="24"/>
        </w:rPr>
        <w:t xml:space="preserve"> </w:t>
      </w:r>
      <w:r w:rsidRPr="002A35B6">
        <w:rPr>
          <w:rFonts w:ascii="Times New Roman" w:hAnsi="Times New Roman" w:cs="Times New Roman"/>
          <w:sz w:val="24"/>
          <w:szCs w:val="24"/>
        </w:rPr>
        <w:t xml:space="preserve">Le contrôle par le conducteur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de l’engin de toutes les points de risque comme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suit : la pression des pneus, la fiche de chenille, l’état des tuyaux hydrauliques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de haute pression, le niveau d’huile, etc.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La vérification usuelle comme : freins serrés, cales en places, godet abaissés,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etc.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686F08">
        <w:rPr>
          <w:rFonts w:ascii="Symbol" w:hAnsi="Symbol"/>
          <w:color w:val="000000"/>
          <w:sz w:val="24"/>
          <w:szCs w:val="24"/>
        </w:rPr>
        <w:sym w:font="Symbol" w:char="F0B7"/>
      </w:r>
      <w:r w:rsidRPr="00686F08">
        <w:rPr>
          <w:rFonts w:ascii="Symbol" w:hAnsi="Symbol"/>
          <w:color w:val="000000"/>
          <w:sz w:val="24"/>
          <w:szCs w:val="24"/>
        </w:rPr>
        <w:t>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Dans la catégorie d’entretien périodique sont prévus :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Les changements des huiles : à moteur, hydraulique, points de graissage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Les changements des filtres : l’air, l’huile, gasoil, etc.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Les changements des pièces usés : pneus, chenilles, freins, tuyaux, etc.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686F08">
        <w:rPr>
          <w:rFonts w:ascii="Symbol" w:hAnsi="Symbol"/>
          <w:color w:val="000000"/>
          <w:sz w:val="24"/>
          <w:szCs w:val="24"/>
        </w:rPr>
        <w:sym w:font="Symbol" w:char="F0B7"/>
      </w:r>
      <w:r w:rsidRPr="00686F08">
        <w:rPr>
          <w:rFonts w:ascii="Symbol" w:hAnsi="Symbol"/>
          <w:color w:val="000000"/>
          <w:sz w:val="24"/>
          <w:szCs w:val="24"/>
        </w:rPr>
        <w:t>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Ces opérations d’entretien sont effectuées dans des ateliers spécialisés qui sont dotés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 xml:space="preserve">avec des stades des essais, pour vérifier l’importance de l’usure des </w:t>
      </w:r>
      <w:proofErr w:type="spellStart"/>
      <w:r w:rsidRPr="00686F08">
        <w:rPr>
          <w:rFonts w:ascii="Times New Roman" w:hAnsi="Times New Roman" w:cs="Times New Roman"/>
          <w:color w:val="000000"/>
          <w:sz w:val="24"/>
          <w:szCs w:val="24"/>
        </w:rPr>
        <w:t>sous ensembles</w:t>
      </w:r>
      <w:proofErr w:type="spellEnd"/>
      <w:r w:rsidRPr="00686F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686F08">
        <w:rPr>
          <w:rFonts w:ascii="Symbol" w:hAnsi="Symbol"/>
          <w:color w:val="000000"/>
          <w:sz w:val="24"/>
          <w:szCs w:val="24"/>
        </w:rPr>
        <w:sym w:font="Symbol" w:char="F0B7"/>
      </w:r>
      <w:r w:rsidRPr="00686F08">
        <w:rPr>
          <w:rFonts w:ascii="Symbol" w:hAnsi="Symbol"/>
          <w:color w:val="000000"/>
          <w:sz w:val="24"/>
          <w:szCs w:val="24"/>
        </w:rPr>
        <w:t>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Habituellement, chaque engin est prévu avec un compteur horaire pour le temps de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travail, et dans son manuel d’emploi sont donnés les heures de fonctionnement quand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 xml:space="preserve">il doit être </w:t>
      </w:r>
      <w:proofErr w:type="gramStart"/>
      <w:r w:rsidRPr="00686F08">
        <w:rPr>
          <w:rFonts w:ascii="Times New Roman" w:hAnsi="Times New Roman" w:cs="Times New Roman"/>
          <w:color w:val="000000"/>
          <w:sz w:val="24"/>
          <w:szCs w:val="24"/>
        </w:rPr>
        <w:t>arrêter</w:t>
      </w:r>
      <w:proofErr w:type="gramEnd"/>
      <w:r w:rsidRPr="00686F08">
        <w:rPr>
          <w:rFonts w:ascii="Times New Roman" w:hAnsi="Times New Roman" w:cs="Times New Roman"/>
          <w:color w:val="000000"/>
          <w:sz w:val="24"/>
          <w:szCs w:val="24"/>
        </w:rPr>
        <w:t xml:space="preserve"> et envoyer à l’atelier.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686F08">
        <w:rPr>
          <w:rFonts w:ascii="Symbol" w:hAnsi="Symbol"/>
          <w:color w:val="000000"/>
          <w:sz w:val="24"/>
          <w:szCs w:val="24"/>
        </w:rPr>
        <w:sym w:font="Symbol" w:char="F0B7"/>
      </w:r>
      <w:r w:rsidRPr="00686F08">
        <w:rPr>
          <w:rFonts w:ascii="Symbol" w:hAnsi="Symbol"/>
          <w:color w:val="000000"/>
          <w:sz w:val="24"/>
          <w:szCs w:val="24"/>
        </w:rPr>
        <w:t>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Dans le cas de changement de chenille à un engin, il doit respecter un procédé dans la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figure ci-dessous.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686F08">
        <w:rPr>
          <w:rFonts w:ascii="Symbol" w:hAnsi="Symbol"/>
          <w:color w:val="000000"/>
          <w:sz w:val="24"/>
          <w:szCs w:val="24"/>
        </w:rPr>
        <w:sym w:font="Symbol" w:char="F0B7"/>
      </w:r>
      <w:r w:rsidRPr="00686F08">
        <w:rPr>
          <w:rFonts w:ascii="Symbol" w:hAnsi="Symbol"/>
          <w:color w:val="000000"/>
          <w:sz w:val="24"/>
          <w:szCs w:val="24"/>
        </w:rPr>
        <w:t>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Pour les engins de terrassement, un problème courant est de choisir le type de dents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adéquates pour le type de sol ou la catégorie de travaux qui doit être exécuté.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50FC1005" wp14:editId="70FF677B">
            <wp:extent cx="6479540" cy="2531659"/>
            <wp:effectExtent l="0" t="0" r="0" b="254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1442" cy="253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F08">
        <w:rPr>
          <w:rFonts w:ascii="Times New Roman" w:hAnsi="Times New Roman" w:cs="Times New Roman"/>
          <w:color w:val="000000"/>
          <w:sz w:val="24"/>
          <w:szCs w:val="24"/>
        </w:rPr>
        <w:t>Figure 2.1.</w:t>
      </w:r>
      <w:r w:rsidRPr="00686F08">
        <w:rPr>
          <w:rStyle w:val="fontstyle01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Engin de terrassement</w:t>
      </w: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686F08">
        <w:rPr>
          <w:rFonts w:ascii="Symbol" w:hAnsi="Symbol"/>
          <w:color w:val="000000"/>
          <w:sz w:val="24"/>
          <w:szCs w:val="24"/>
        </w:rPr>
        <w:sym w:font="Symbol" w:char="F0B7"/>
      </w:r>
      <w:r w:rsidRPr="00686F08">
        <w:rPr>
          <w:rFonts w:ascii="Symbol" w:hAnsi="Symbol"/>
          <w:color w:val="000000"/>
          <w:sz w:val="24"/>
          <w:szCs w:val="24"/>
        </w:rPr>
        <w:t>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Pour cela, on utilise un tableau qui donne les indications suivantes :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choix de la pointe-nous fournissons cinq types de pointe :</w:t>
      </w: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B6" w:rsidRPr="00686F08" w:rsidRDefault="002A35B6" w:rsidP="002A35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6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Guide pour le choix de la pointe.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1131C775" wp14:editId="3DBD8B07">
            <wp:extent cx="6479540" cy="3102610"/>
            <wp:effectExtent l="0" t="0" r="0" b="254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D12DF0">
        <w:rPr>
          <w:rFonts w:ascii="Symbol" w:hAnsi="Symbol"/>
          <w:color w:val="000000"/>
          <w:sz w:val="24"/>
          <w:szCs w:val="24"/>
        </w:rPr>
        <w:sym w:font="Symbol" w:char="F0B7"/>
      </w:r>
      <w:r w:rsidRPr="00D12DF0">
        <w:rPr>
          <w:rFonts w:ascii="Symbol" w:hAnsi="Symbol"/>
          <w:color w:val="000000"/>
          <w:sz w:val="24"/>
          <w:szCs w:val="24"/>
        </w:rPr>
        <w:t></w:t>
      </w:r>
      <w:r w:rsidRPr="00D12DF0">
        <w:rPr>
          <w:rFonts w:ascii="Times New Roman" w:hAnsi="Times New Roman" w:cs="Times New Roman"/>
          <w:color w:val="000000"/>
          <w:sz w:val="24"/>
          <w:szCs w:val="24"/>
        </w:rPr>
        <w:t xml:space="preserve">l’état des dents doit </w:t>
      </w:r>
      <w:proofErr w:type="spellStart"/>
      <w:r w:rsidRPr="00D12DF0">
        <w:rPr>
          <w:rFonts w:ascii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D12D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2DF0">
        <w:rPr>
          <w:rFonts w:ascii="Times New Roman" w:hAnsi="Times New Roman" w:cs="Times New Roman"/>
          <w:color w:val="000000"/>
          <w:sz w:val="24"/>
          <w:szCs w:val="24"/>
        </w:rPr>
        <w:t>verifié</w:t>
      </w:r>
      <w:proofErr w:type="spellEnd"/>
      <w:r w:rsidRPr="00D12DF0">
        <w:rPr>
          <w:rFonts w:ascii="Times New Roman" w:hAnsi="Times New Roman" w:cs="Times New Roman"/>
          <w:color w:val="000000"/>
          <w:sz w:val="24"/>
          <w:szCs w:val="24"/>
        </w:rPr>
        <w:t xml:space="preserve"> de temps en temps et par rapport à l’importance de</w:t>
      </w:r>
      <w:r>
        <w:rPr>
          <w:color w:val="000000"/>
        </w:rPr>
        <w:t xml:space="preserve"> </w:t>
      </w:r>
      <w:r w:rsidRPr="00D12DF0">
        <w:rPr>
          <w:rFonts w:ascii="Times New Roman" w:hAnsi="Times New Roman" w:cs="Times New Roman"/>
          <w:color w:val="000000"/>
          <w:sz w:val="24"/>
          <w:szCs w:val="24"/>
        </w:rPr>
        <w:t>l’usure qui est indiquée sur la figure suivante :</w:t>
      </w:r>
    </w:p>
    <w:p w:rsidR="002A35B6" w:rsidRPr="00686F08" w:rsidRDefault="002A35B6" w:rsidP="002A35B6">
      <w:pPr>
        <w:spacing w:after="0" w:line="360" w:lineRule="auto"/>
        <w:jc w:val="center"/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2B8B55E0" wp14:editId="1B6A2D0C">
            <wp:extent cx="4638960" cy="1821581"/>
            <wp:effectExtent l="0" t="0" r="0" b="762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397" cy="18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686F08">
        <w:rPr>
          <w:rFonts w:ascii="Symbol" w:hAnsi="Symbol"/>
          <w:color w:val="000000"/>
          <w:sz w:val="24"/>
          <w:szCs w:val="24"/>
        </w:rPr>
        <w:sym w:font="Symbol" w:char="F0B7"/>
      </w:r>
      <w:r w:rsidRPr="00686F08">
        <w:rPr>
          <w:rFonts w:ascii="Symbol" w:hAnsi="Symbol"/>
          <w:color w:val="000000"/>
          <w:sz w:val="24"/>
          <w:szCs w:val="24"/>
        </w:rPr>
        <w:t>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Pour pouvoir suivre les opérations d’entretien il faut établir pour chaque engin une</w:t>
      </w:r>
      <w:r>
        <w:rPr>
          <w:color w:val="000000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fiche, sur laquelle on peut enregistrer les éléments suivants :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La consommation journalière des carburants et lubrifiants.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Le numéro des heures de travail.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Les entretiens préventifs.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Les pannes ou les accidents techniques.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proofErr w:type="gramStart"/>
      <w:r w:rsidRPr="00686F08">
        <w:rPr>
          <w:rFonts w:ascii="Courier New" w:hAnsi="Courier New" w:cs="Courier New"/>
          <w:color w:val="000000"/>
          <w:sz w:val="24"/>
          <w:szCs w:val="24"/>
        </w:rPr>
        <w:t>o</w:t>
      </w:r>
      <w:proofErr w:type="gramEnd"/>
      <w:r w:rsidRPr="00686F0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686F08">
        <w:rPr>
          <w:rFonts w:ascii="Times New Roman" w:hAnsi="Times New Roman" w:cs="Times New Roman"/>
          <w:color w:val="000000"/>
          <w:sz w:val="24"/>
          <w:szCs w:val="24"/>
        </w:rPr>
        <w:t>Les couts de ces opérations, etc.</w:t>
      </w:r>
    </w:p>
    <w:p w:rsidR="002A35B6" w:rsidRDefault="002A35B6" w:rsidP="002A35B6">
      <w:pPr>
        <w:spacing w:after="0" w:line="360" w:lineRule="auto"/>
        <w:jc w:val="both"/>
        <w:rPr>
          <w:b/>
          <w:bCs/>
          <w:color w:val="000000"/>
          <w:sz w:val="26"/>
          <w:szCs w:val="26"/>
        </w:rPr>
      </w:pPr>
      <w:r w:rsidRPr="00A91167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2.3.2 Calcul des amortissements des engins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Symbol" w:hAnsi="Symbol"/>
          <w:color w:val="000000"/>
          <w:sz w:val="24"/>
          <w:szCs w:val="24"/>
        </w:rPr>
        <w:sym w:font="Symbol" w:char="F0B7"/>
      </w:r>
      <w:r w:rsidRPr="00A91167">
        <w:rPr>
          <w:rFonts w:ascii="Symbol" w:hAnsi="Symbol"/>
          <w:color w:val="000000"/>
          <w:sz w:val="24"/>
          <w:szCs w:val="24"/>
        </w:rPr>
        <w:t></w:t>
      </w:r>
      <w:r w:rsidRPr="00A91167">
        <w:rPr>
          <w:rFonts w:ascii="Times New Roman" w:hAnsi="Times New Roman" w:cs="Times New Roman"/>
          <w:color w:val="000000"/>
          <w:sz w:val="24"/>
          <w:szCs w:val="24"/>
        </w:rPr>
        <w:t>il n’existe pas d’engins capables de travailler avec un rendement de 100 % à cause</w:t>
      </w:r>
      <w:r>
        <w:rPr>
          <w:color w:val="000000"/>
        </w:rPr>
        <w:t xml:space="preserve"> </w:t>
      </w:r>
      <w:r w:rsidRPr="00A91167">
        <w:rPr>
          <w:rFonts w:ascii="Times New Roman" w:hAnsi="Times New Roman" w:cs="Times New Roman"/>
          <w:color w:val="000000"/>
          <w:sz w:val="24"/>
          <w:szCs w:val="24"/>
        </w:rPr>
        <w:t>des arrêts suivants :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entretien de la machine et des accessoires (par exemple : graissage)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petites pannes (par exemple : changement d’un tuyau flexible)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réglage des machines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déplacement d’un poste de travail à un autre.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arrêts du conducteur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arrêts pour exécution d’autre ouvrages (par exemple : pose des tuyaux)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arrêts dus à la circulation dans le chantier, etc.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Symbol" w:hAnsi="Symbol"/>
          <w:color w:val="000000"/>
          <w:sz w:val="24"/>
          <w:szCs w:val="24"/>
        </w:rPr>
        <w:sym w:font="Symbol" w:char="F0B7"/>
      </w:r>
      <w:r w:rsidRPr="00A91167">
        <w:rPr>
          <w:rFonts w:ascii="Symbol" w:hAnsi="Symbol"/>
          <w:color w:val="000000"/>
          <w:sz w:val="24"/>
          <w:szCs w:val="24"/>
        </w:rPr>
        <w:t></w:t>
      </w:r>
      <w:r w:rsidRPr="00A91167">
        <w:rPr>
          <w:rFonts w:ascii="Times New Roman" w:hAnsi="Times New Roman" w:cs="Times New Roman"/>
          <w:color w:val="000000"/>
          <w:sz w:val="24"/>
          <w:szCs w:val="24"/>
        </w:rPr>
        <w:t>par rapport à ces éléments, on doit compter un rendement de 80 % (pour une heure de</w:t>
      </w:r>
      <w:r>
        <w:rPr>
          <w:color w:val="000000"/>
        </w:rPr>
        <w:t xml:space="preserve"> </w:t>
      </w:r>
      <w:r w:rsidRPr="00A91167">
        <w:rPr>
          <w:rFonts w:ascii="Times New Roman" w:hAnsi="Times New Roman" w:cs="Times New Roman"/>
          <w:color w:val="000000"/>
          <w:sz w:val="24"/>
          <w:szCs w:val="24"/>
        </w:rPr>
        <w:t>travail reste 50 minutes) pour les travaux pendant la journée, et de 66 %(pour une</w:t>
      </w:r>
      <w:r>
        <w:rPr>
          <w:color w:val="000000"/>
        </w:rPr>
        <w:t xml:space="preserve"> </w:t>
      </w:r>
      <w:r w:rsidRPr="00A91167">
        <w:rPr>
          <w:rFonts w:ascii="Times New Roman" w:hAnsi="Times New Roman" w:cs="Times New Roman"/>
          <w:color w:val="000000"/>
          <w:sz w:val="24"/>
          <w:szCs w:val="24"/>
        </w:rPr>
        <w:t>heure de travail reste 40 minutes) pour les travaux pendant la nuit.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Symbol" w:hAnsi="Symbol"/>
          <w:color w:val="000000"/>
          <w:sz w:val="24"/>
          <w:szCs w:val="24"/>
        </w:rPr>
        <w:sym w:font="Symbol" w:char="F0B7"/>
      </w:r>
      <w:r w:rsidRPr="00A91167">
        <w:rPr>
          <w:rFonts w:ascii="Symbol" w:hAnsi="Symbol"/>
          <w:color w:val="000000"/>
          <w:sz w:val="24"/>
          <w:szCs w:val="24"/>
        </w:rPr>
        <w:t></w:t>
      </w:r>
      <w:r w:rsidRPr="00A91167">
        <w:rPr>
          <w:rFonts w:ascii="Times New Roman" w:hAnsi="Times New Roman" w:cs="Times New Roman"/>
          <w:color w:val="000000"/>
          <w:sz w:val="24"/>
          <w:szCs w:val="24"/>
        </w:rPr>
        <w:t>on peut conclure de ce schéma que les éléments qui peuvent influencer sur la valeur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 coût de l’engin </w:t>
      </w:r>
      <w:r w:rsidRPr="00A91167">
        <w:rPr>
          <w:rFonts w:ascii="Times New Roman" w:hAnsi="Times New Roman" w:cs="Times New Roman"/>
          <w:color w:val="000000"/>
          <w:sz w:val="24"/>
          <w:szCs w:val="24"/>
        </w:rPr>
        <w:t>sont en principe les points suivants :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le coût de la main d’œuvre de fonctionnement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le coût de la main d’œuvre d’entretien et réparation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le coût des matières consommables : carburants, lubrifiants, etc.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le coût d’amortissement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167">
        <w:rPr>
          <w:rFonts w:ascii="Times New Roman" w:hAnsi="Times New Roman" w:cs="Times New Roman"/>
          <w:color w:val="000000"/>
          <w:sz w:val="24"/>
          <w:szCs w:val="24"/>
        </w:rPr>
        <w:t>- le coût d’assurances et frais divers.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34EE173" wp14:editId="142BEC8B">
            <wp:extent cx="6477516" cy="5805114"/>
            <wp:effectExtent l="0" t="0" r="0" b="571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3334" cy="58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2972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la valeur d’amortissement d’un engin peut être déterminée par plusieurs</w:t>
      </w:r>
      <w:r>
        <w:rPr>
          <w:color w:val="000000"/>
        </w:rPr>
        <w:t xml:space="preserve"> </w:t>
      </w:r>
      <w:r w:rsidRPr="002972CC">
        <w:rPr>
          <w:rFonts w:ascii="Times New Roman" w:hAnsi="Times New Roman" w:cs="Times New Roman"/>
          <w:color w:val="000000"/>
          <w:sz w:val="24"/>
          <w:szCs w:val="24"/>
        </w:rPr>
        <w:t>méthodes, mais les plus utilisé sont :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2972CC">
        <w:rPr>
          <w:rFonts w:ascii="Times New Roman" w:hAnsi="Times New Roman" w:cs="Times New Roman"/>
          <w:color w:val="000000"/>
          <w:sz w:val="24"/>
          <w:szCs w:val="24"/>
        </w:rPr>
        <w:t>a) la méthode d’amortissement uniforme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72CC">
        <w:rPr>
          <w:rFonts w:ascii="Times New Roman" w:hAnsi="Times New Roman" w:cs="Times New Roman"/>
          <w:color w:val="000000"/>
          <w:sz w:val="24"/>
          <w:szCs w:val="24"/>
        </w:rPr>
        <w:t>b) la méthode d’amortissement dégressif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a) la méthode d’amortissement uniforme :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C’est une méthode très simple et par conséquent très utilisé. Elle consiste à repartir</w:t>
      </w:r>
      <w:r>
        <w:rPr>
          <w:color w:val="000000"/>
        </w:rPr>
        <w:t xml:space="preserve"> </w:t>
      </w:r>
      <w:r w:rsidRPr="00933610">
        <w:rPr>
          <w:rFonts w:ascii="Times New Roman" w:hAnsi="Times New Roman" w:cs="Times New Roman"/>
          <w:color w:val="000000"/>
          <w:sz w:val="24"/>
          <w:szCs w:val="24"/>
        </w:rPr>
        <w:t>le montant à amortir de la manière suivante :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- prix d’achat (P0) – le prix de liquidation (Pr), on aura la valeur :</w:t>
      </w:r>
    </w:p>
    <w:p w:rsidR="002A35B6" w:rsidRDefault="002A35B6" w:rsidP="002A35B6">
      <w:pPr>
        <w:spacing w:after="0" w:line="360" w:lineRule="auto"/>
        <w:jc w:val="center"/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741E5C52" wp14:editId="4BC8AF19">
            <wp:extent cx="984772" cy="196954"/>
            <wp:effectExtent l="0" t="0" r="635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116" cy="20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- dans ce cas, si on fixe n : nombre d’années correspondant à la vie de</w:t>
      </w:r>
      <w:r>
        <w:rPr>
          <w:color w:val="000000"/>
        </w:rPr>
        <w:t xml:space="preserve"> </w:t>
      </w:r>
      <w:r w:rsidRPr="00933610">
        <w:rPr>
          <w:rFonts w:ascii="Times New Roman" w:hAnsi="Times New Roman" w:cs="Times New Roman"/>
          <w:color w:val="000000"/>
          <w:sz w:val="24"/>
          <w:szCs w:val="24"/>
        </w:rPr>
        <w:t>l’engin, alors la charge d’amortissement est déterminée avec la relation :</w:t>
      </w:r>
    </w:p>
    <w:p w:rsidR="002A35B6" w:rsidRDefault="002A35B6" w:rsidP="002A35B6">
      <w:pPr>
        <w:spacing w:after="0" w:line="360" w:lineRule="auto"/>
        <w:jc w:val="center"/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6CF22EEA" wp14:editId="21FEC93C">
            <wp:extent cx="961317" cy="334371"/>
            <wp:effectExtent l="0" t="0" r="0" b="889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1907" cy="34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- si on divise cette valeur annuelle par 12 mois, on trouve la valeur</w:t>
      </w:r>
      <w:r>
        <w:rPr>
          <w:color w:val="000000"/>
        </w:rPr>
        <w:t xml:space="preserve"> </w:t>
      </w:r>
      <w:r w:rsidRPr="00933610">
        <w:rPr>
          <w:rFonts w:ascii="Times New Roman" w:hAnsi="Times New Roman" w:cs="Times New Roman"/>
          <w:color w:val="000000"/>
          <w:sz w:val="24"/>
          <w:szCs w:val="24"/>
        </w:rPr>
        <w:t>d’amortissement mensuelle, qui s’utilise comme valeur de facturation.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b) la méthode d’amortissement dégressif :</w:t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Dans ce cas, il faut intervenir un pourcentage constant(r) de la valeur du matériel</w:t>
      </w:r>
      <w:r>
        <w:rPr>
          <w:color w:val="000000"/>
        </w:rPr>
        <w:t xml:space="preserve"> </w:t>
      </w:r>
      <w:r w:rsidRPr="00933610">
        <w:rPr>
          <w:rFonts w:ascii="Times New Roman" w:hAnsi="Times New Roman" w:cs="Times New Roman"/>
          <w:color w:val="000000"/>
          <w:sz w:val="24"/>
          <w:szCs w:val="24"/>
        </w:rPr>
        <w:t>restant à amortir pendant toute la durée d’amortissement.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- pour la première année on amortira la valeur :</w:t>
      </w:r>
    </w:p>
    <w:p w:rsidR="002A35B6" w:rsidRDefault="002A35B6" w:rsidP="002A35B6">
      <w:pPr>
        <w:spacing w:after="0" w:line="360" w:lineRule="auto"/>
        <w:jc w:val="center"/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467AD0F2" wp14:editId="70AEBF0F">
            <wp:extent cx="1308670" cy="607326"/>
            <wp:effectExtent l="0" t="0" r="6350" b="254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7182" cy="62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- pour la dernière année de la vie de l’engin, on trouve :</w:t>
      </w:r>
      <w:r>
        <w:rPr>
          <w:color w:val="000000"/>
        </w:rPr>
        <w:t xml:space="preserve"> </w:t>
      </w:r>
    </w:p>
    <w:p w:rsidR="002A35B6" w:rsidRDefault="002A35B6" w:rsidP="002A35B6">
      <w:pPr>
        <w:spacing w:after="0" w:line="360" w:lineRule="auto"/>
        <w:jc w:val="center"/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7AE498E8" wp14:editId="2ECB033A">
            <wp:extent cx="1265972" cy="239995"/>
            <wp:effectExtent l="0" t="0" r="0" b="825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6480" cy="24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color w:val="000000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Et on peut dire que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D47A728" wp14:editId="00E47045">
            <wp:extent cx="1265972" cy="205293"/>
            <wp:effectExtent l="0" t="0" r="0" b="444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5355" cy="21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610">
        <w:rPr>
          <w:rFonts w:ascii="Times New Roman" w:hAnsi="Times New Roman" w:cs="Times New Roman"/>
          <w:color w:val="000000"/>
          <w:sz w:val="24"/>
          <w:szCs w:val="24"/>
        </w:rPr>
        <w:t>- pour cette méthode, on peut conclure qu’on ne peut jamais amortit</w:t>
      </w:r>
      <w:r>
        <w:rPr>
          <w:color w:val="000000"/>
        </w:rPr>
        <w:t xml:space="preserve"> </w:t>
      </w:r>
      <w:r w:rsidRPr="00933610">
        <w:rPr>
          <w:rFonts w:ascii="Times New Roman" w:hAnsi="Times New Roman" w:cs="Times New Roman"/>
          <w:color w:val="000000"/>
          <w:sz w:val="24"/>
          <w:szCs w:val="24"/>
        </w:rPr>
        <w:t>intégralement un engin, puisqu’il reste toujours une valeur résiduelle.</w:t>
      </w:r>
    </w:p>
    <w:p w:rsidR="002A35B6" w:rsidRDefault="002A35B6" w:rsidP="002A35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00B3" w:rsidRDefault="002A00B3" w:rsidP="002A35B6">
      <w:pPr>
        <w:spacing w:after="0"/>
      </w:pPr>
    </w:p>
    <w:sectPr w:rsidR="002A00B3" w:rsidSect="002A35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D0"/>
    <w:rsid w:val="002A00B3"/>
    <w:rsid w:val="002A35B6"/>
    <w:rsid w:val="00F1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7D52E-1CA9-4BA8-A224-6C42C2D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5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A35B6"/>
    <w:rPr>
      <w:rFonts w:ascii="Times New Roman" w:hAnsi="Times New Roman" w:cs="Times New Roman" w:hint="default"/>
      <w:b w:val="0"/>
      <w:bCs w:val="0"/>
      <w:i w:val="0"/>
      <w:iCs w:val="0"/>
      <w:color w:val="2525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5159</Characters>
  <Application>Microsoft Office Word</Application>
  <DocSecurity>0</DocSecurity>
  <Lines>42</Lines>
  <Paragraphs>12</Paragraphs>
  <ScaleCrop>false</ScaleCrop>
  <Company>Genco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Rastafarian Forever</dc:creator>
  <cp:keywords/>
  <dc:description/>
  <cp:lastModifiedBy>Rastafarian Forever</cp:lastModifiedBy>
  <cp:revision>2</cp:revision>
  <dcterms:created xsi:type="dcterms:W3CDTF">2020-03-17T14:00:00Z</dcterms:created>
  <dcterms:modified xsi:type="dcterms:W3CDTF">2020-03-17T14:01:00Z</dcterms:modified>
</cp:coreProperties>
</file>