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0870D3" w:rsidRDefault="000870D3">
      <w:pPr>
        <w:rPr>
          <w:b/>
          <w:bCs/>
          <w:sz w:val="28"/>
          <w:szCs w:val="28"/>
        </w:rPr>
      </w:pPr>
      <w:r w:rsidRPr="000870D3">
        <w:rPr>
          <w:b/>
          <w:bCs/>
          <w:sz w:val="28"/>
          <w:szCs w:val="28"/>
        </w:rPr>
        <w:t>Cours numéro : 10</w:t>
      </w:r>
    </w:p>
    <w:p w:rsidR="000870D3" w:rsidRDefault="000870D3" w:rsidP="000870D3">
      <w:pPr>
        <w:jc w:val="center"/>
        <w:rPr>
          <w:b/>
          <w:bCs/>
          <w:sz w:val="28"/>
          <w:szCs w:val="28"/>
        </w:rPr>
      </w:pPr>
      <w:r w:rsidRPr="000870D3">
        <w:rPr>
          <w:b/>
          <w:bCs/>
          <w:sz w:val="28"/>
          <w:szCs w:val="28"/>
        </w:rPr>
        <w:t>La compétence des tribunaux et des cours de justice</w:t>
      </w:r>
    </w:p>
    <w:p w:rsidR="00BD6062" w:rsidRPr="000870D3" w:rsidRDefault="00BD6062" w:rsidP="000870D3">
      <w:pPr>
        <w:jc w:val="center"/>
        <w:rPr>
          <w:rFonts w:hint="cs"/>
          <w:b/>
          <w:bCs/>
          <w:sz w:val="28"/>
          <w:szCs w:val="28"/>
          <w:rtl/>
          <w:lang w:bidi="ar-DZ"/>
        </w:rPr>
      </w:pPr>
      <w:proofErr w:type="gramStart"/>
      <w:r>
        <w:rPr>
          <w:rFonts w:hint="cs"/>
          <w:b/>
          <w:bCs/>
          <w:sz w:val="28"/>
          <w:szCs w:val="28"/>
          <w:rtl/>
          <w:lang w:bidi="ar-DZ"/>
        </w:rPr>
        <w:t>اختصاص</w:t>
      </w:r>
      <w:proofErr w:type="gramEnd"/>
      <w:r>
        <w:rPr>
          <w:rFonts w:hint="cs"/>
          <w:b/>
          <w:bCs/>
          <w:sz w:val="28"/>
          <w:szCs w:val="28"/>
          <w:rtl/>
          <w:lang w:bidi="ar-DZ"/>
        </w:rPr>
        <w:t xml:space="preserve"> المحاكم والمجالس القضائية</w:t>
      </w:r>
    </w:p>
    <w:p w:rsidR="000870D3" w:rsidRDefault="000870D3" w:rsidP="000870D3">
      <w:pPr>
        <w:rPr>
          <w:rFonts w:hint="cs"/>
          <w:b/>
          <w:bCs/>
          <w:sz w:val="28"/>
          <w:szCs w:val="28"/>
          <w:rtl/>
        </w:rPr>
      </w:pPr>
      <w:r w:rsidRPr="000870D3">
        <w:rPr>
          <w:b/>
          <w:bCs/>
          <w:sz w:val="28"/>
          <w:szCs w:val="28"/>
        </w:rPr>
        <w:t>1- la compétence matérielle des tribunaux</w:t>
      </w:r>
    </w:p>
    <w:p w:rsidR="00BD6062" w:rsidRPr="000870D3" w:rsidRDefault="00BD6062" w:rsidP="000870D3">
      <w:pPr>
        <w:rPr>
          <w:b/>
          <w:bCs/>
          <w:sz w:val="28"/>
          <w:szCs w:val="28"/>
        </w:rPr>
      </w:pPr>
      <w:r>
        <w:rPr>
          <w:rFonts w:hint="cs"/>
          <w:b/>
          <w:bCs/>
          <w:sz w:val="28"/>
          <w:szCs w:val="28"/>
          <w:rtl/>
        </w:rPr>
        <w:t>الاختصا</w:t>
      </w:r>
      <w:r>
        <w:rPr>
          <w:rFonts w:hint="eastAsia"/>
          <w:b/>
          <w:bCs/>
          <w:sz w:val="28"/>
          <w:szCs w:val="28"/>
          <w:rtl/>
        </w:rPr>
        <w:t>ص</w:t>
      </w:r>
      <w:r>
        <w:rPr>
          <w:rFonts w:hint="cs"/>
          <w:b/>
          <w:bCs/>
          <w:sz w:val="28"/>
          <w:szCs w:val="28"/>
          <w:rtl/>
        </w:rPr>
        <w:t xml:space="preserve"> النوعي للمحاكم             </w:t>
      </w:r>
    </w:p>
    <w:p w:rsidR="000870D3" w:rsidRDefault="000870D3" w:rsidP="000870D3">
      <w:pPr>
        <w:rPr>
          <w:sz w:val="28"/>
          <w:szCs w:val="28"/>
        </w:rPr>
      </w:pPr>
      <w:r>
        <w:rPr>
          <w:sz w:val="28"/>
          <w:szCs w:val="28"/>
        </w:rPr>
        <w:t xml:space="preserve">  Le tribunal est la juridiction de droit commun il est composé de sections et de pôles spécialisés.</w:t>
      </w:r>
    </w:p>
    <w:p w:rsidR="000870D3" w:rsidRDefault="000870D3" w:rsidP="000870D3">
      <w:pPr>
        <w:rPr>
          <w:sz w:val="28"/>
          <w:szCs w:val="28"/>
        </w:rPr>
      </w:pPr>
      <w:r>
        <w:rPr>
          <w:sz w:val="28"/>
          <w:szCs w:val="28"/>
        </w:rPr>
        <w:t>Section civiles, commerciales, maritimes, foncières,</w:t>
      </w:r>
      <w:r w:rsidR="00611555">
        <w:rPr>
          <w:sz w:val="28"/>
          <w:szCs w:val="28"/>
        </w:rPr>
        <w:t xml:space="preserve"> sociales, affaires familiales.</w:t>
      </w:r>
    </w:p>
    <w:p w:rsidR="000870D3" w:rsidRDefault="000870D3" w:rsidP="000870D3">
      <w:pPr>
        <w:rPr>
          <w:sz w:val="28"/>
          <w:szCs w:val="28"/>
        </w:rPr>
      </w:pPr>
      <w:r>
        <w:rPr>
          <w:sz w:val="28"/>
          <w:szCs w:val="28"/>
        </w:rPr>
        <w:t xml:space="preserve">Les affaires sont enrôlées devant les sections selon la nature du litige. </w:t>
      </w:r>
    </w:p>
    <w:p w:rsidR="000870D3" w:rsidRDefault="000870D3" w:rsidP="000870D3">
      <w:pPr>
        <w:rPr>
          <w:sz w:val="28"/>
          <w:szCs w:val="28"/>
        </w:rPr>
      </w:pPr>
      <w:r>
        <w:rPr>
          <w:sz w:val="28"/>
          <w:szCs w:val="28"/>
        </w:rPr>
        <w:t xml:space="preserve">Les </w:t>
      </w:r>
      <w:r w:rsidR="00611555">
        <w:rPr>
          <w:sz w:val="28"/>
          <w:szCs w:val="28"/>
        </w:rPr>
        <w:t>pôles</w:t>
      </w:r>
      <w:r>
        <w:rPr>
          <w:sz w:val="28"/>
          <w:szCs w:val="28"/>
        </w:rPr>
        <w:t xml:space="preserve"> spécialisés </w:t>
      </w:r>
      <w:r w:rsidR="00611555">
        <w:rPr>
          <w:sz w:val="28"/>
          <w:szCs w:val="28"/>
        </w:rPr>
        <w:t>siègent</w:t>
      </w:r>
      <w:r>
        <w:rPr>
          <w:sz w:val="28"/>
          <w:szCs w:val="28"/>
        </w:rPr>
        <w:t xml:space="preserve"> au niveau de </w:t>
      </w:r>
      <w:r w:rsidR="00611555">
        <w:rPr>
          <w:sz w:val="28"/>
          <w:szCs w:val="28"/>
        </w:rPr>
        <w:t>certains</w:t>
      </w:r>
      <w:r>
        <w:rPr>
          <w:sz w:val="28"/>
          <w:szCs w:val="28"/>
        </w:rPr>
        <w:t xml:space="preserve"> </w:t>
      </w:r>
      <w:r w:rsidR="00611555">
        <w:rPr>
          <w:sz w:val="28"/>
          <w:szCs w:val="28"/>
        </w:rPr>
        <w:t>tribunaux</w:t>
      </w:r>
      <w:r>
        <w:rPr>
          <w:sz w:val="28"/>
          <w:szCs w:val="28"/>
        </w:rPr>
        <w:t xml:space="preserve"> connaissent, exclusivement, des contentieux</w:t>
      </w:r>
      <w:r w:rsidR="00611555">
        <w:rPr>
          <w:sz w:val="28"/>
          <w:szCs w:val="28"/>
        </w:rPr>
        <w:t xml:space="preserve"> relatifs au commerce international, à la faillite et au règlement judiciaire, aux banques, à la propriété intellectuelle, aux contentieux maritime et du transport aérien et en matière d’assurances.</w:t>
      </w:r>
    </w:p>
    <w:p w:rsidR="00611555" w:rsidRDefault="00611555" w:rsidP="000870D3">
      <w:pPr>
        <w:rPr>
          <w:rFonts w:hint="cs"/>
          <w:b/>
          <w:bCs/>
          <w:sz w:val="28"/>
          <w:szCs w:val="28"/>
          <w:rtl/>
        </w:rPr>
      </w:pPr>
      <w:r w:rsidRPr="00611555">
        <w:rPr>
          <w:b/>
          <w:bCs/>
          <w:sz w:val="28"/>
          <w:szCs w:val="28"/>
        </w:rPr>
        <w:t>2- la compétence matérielle des cours</w:t>
      </w:r>
    </w:p>
    <w:p w:rsidR="00BD6062" w:rsidRDefault="00BD6062" w:rsidP="000870D3">
      <w:pPr>
        <w:rPr>
          <w:b/>
          <w:bCs/>
          <w:sz w:val="28"/>
          <w:szCs w:val="28"/>
        </w:rPr>
      </w:pPr>
      <w:r>
        <w:rPr>
          <w:rFonts w:hint="cs"/>
          <w:b/>
          <w:bCs/>
          <w:sz w:val="28"/>
          <w:szCs w:val="28"/>
          <w:rtl/>
        </w:rPr>
        <w:t>الاختصا</w:t>
      </w:r>
      <w:r>
        <w:rPr>
          <w:rFonts w:hint="eastAsia"/>
          <w:b/>
          <w:bCs/>
          <w:sz w:val="28"/>
          <w:szCs w:val="28"/>
          <w:rtl/>
        </w:rPr>
        <w:t>ص</w:t>
      </w:r>
      <w:r>
        <w:rPr>
          <w:rFonts w:hint="cs"/>
          <w:b/>
          <w:bCs/>
          <w:sz w:val="28"/>
          <w:szCs w:val="28"/>
          <w:rtl/>
        </w:rPr>
        <w:t xml:space="preserve"> النوعي للمجالس            </w:t>
      </w:r>
    </w:p>
    <w:p w:rsidR="00611555" w:rsidRDefault="00611555" w:rsidP="000870D3">
      <w:pPr>
        <w:rPr>
          <w:sz w:val="28"/>
          <w:szCs w:val="28"/>
        </w:rPr>
      </w:pPr>
      <w:r>
        <w:rPr>
          <w:b/>
          <w:bCs/>
          <w:sz w:val="28"/>
          <w:szCs w:val="28"/>
        </w:rPr>
        <w:t xml:space="preserve">  </w:t>
      </w:r>
      <w:r>
        <w:rPr>
          <w:sz w:val="28"/>
          <w:szCs w:val="28"/>
        </w:rPr>
        <w:t>Les cours statuent de l’appel des jugements rendus en première instance.</w:t>
      </w:r>
    </w:p>
    <w:p w:rsidR="00611555" w:rsidRDefault="00611555" w:rsidP="000870D3">
      <w:pPr>
        <w:rPr>
          <w:sz w:val="28"/>
          <w:szCs w:val="28"/>
        </w:rPr>
      </w:pPr>
      <w:r>
        <w:rPr>
          <w:sz w:val="28"/>
          <w:szCs w:val="28"/>
        </w:rPr>
        <w:t>Elles sont composées de chambres civiles,</w:t>
      </w:r>
      <w:r w:rsidRPr="00611555">
        <w:rPr>
          <w:sz w:val="28"/>
          <w:szCs w:val="28"/>
        </w:rPr>
        <w:t xml:space="preserve"> </w:t>
      </w:r>
      <w:r>
        <w:rPr>
          <w:sz w:val="28"/>
          <w:szCs w:val="28"/>
        </w:rPr>
        <w:t>commerciales, maritimes, foncières, sociales, affaires familiales.</w:t>
      </w:r>
    </w:p>
    <w:p w:rsidR="00611555" w:rsidRDefault="00611555" w:rsidP="00611555">
      <w:pPr>
        <w:rPr>
          <w:sz w:val="28"/>
          <w:szCs w:val="28"/>
        </w:rPr>
      </w:pPr>
      <w:r>
        <w:rPr>
          <w:sz w:val="28"/>
          <w:szCs w:val="28"/>
        </w:rPr>
        <w:t>Elles statuent des demandes en règlement de juges, lorsque le conflit concerne deux juridictions du ressort de la même cour, ainsi que des demandes en récusation dirigées contre les magistrats des tribuneaux de leur ressort.</w:t>
      </w:r>
    </w:p>
    <w:p w:rsidR="00611555" w:rsidRDefault="00611555" w:rsidP="00611555">
      <w:pPr>
        <w:rPr>
          <w:rFonts w:hint="cs"/>
          <w:b/>
          <w:bCs/>
          <w:sz w:val="28"/>
          <w:szCs w:val="28"/>
          <w:rtl/>
        </w:rPr>
      </w:pPr>
      <w:r w:rsidRPr="00BD6062">
        <w:rPr>
          <w:b/>
          <w:bCs/>
          <w:sz w:val="28"/>
          <w:szCs w:val="28"/>
        </w:rPr>
        <w:t>3- la compétence  territoriale</w:t>
      </w:r>
    </w:p>
    <w:p w:rsidR="00BD6062" w:rsidRPr="00BD6062" w:rsidRDefault="00BD6062" w:rsidP="00611555">
      <w:pPr>
        <w:rPr>
          <w:b/>
          <w:bCs/>
          <w:sz w:val="28"/>
          <w:szCs w:val="28"/>
        </w:rPr>
      </w:pPr>
      <w:proofErr w:type="gramStart"/>
      <w:r>
        <w:rPr>
          <w:rFonts w:hint="cs"/>
          <w:b/>
          <w:bCs/>
          <w:sz w:val="28"/>
          <w:szCs w:val="28"/>
          <w:rtl/>
        </w:rPr>
        <w:t>الاختصاص</w:t>
      </w:r>
      <w:proofErr w:type="gramEnd"/>
      <w:r>
        <w:rPr>
          <w:rFonts w:hint="cs"/>
          <w:b/>
          <w:bCs/>
          <w:sz w:val="28"/>
          <w:szCs w:val="28"/>
          <w:rtl/>
        </w:rPr>
        <w:t xml:space="preserve"> الإقليمي              </w:t>
      </w:r>
    </w:p>
    <w:p w:rsidR="00EC035F" w:rsidRDefault="00611555" w:rsidP="00611555">
      <w:pPr>
        <w:rPr>
          <w:sz w:val="28"/>
          <w:szCs w:val="28"/>
        </w:rPr>
      </w:pPr>
      <w:r>
        <w:rPr>
          <w:sz w:val="28"/>
          <w:szCs w:val="28"/>
        </w:rPr>
        <w:t xml:space="preserve">  </w:t>
      </w:r>
      <w:r w:rsidR="00EC035F">
        <w:rPr>
          <w:sz w:val="28"/>
          <w:szCs w:val="28"/>
        </w:rPr>
        <w:t>La juridiction territorialement compétente est, sauf disposition contraires :</w:t>
      </w:r>
    </w:p>
    <w:p w:rsidR="00EC035F" w:rsidRDefault="00EC035F" w:rsidP="00EC035F">
      <w:pPr>
        <w:pStyle w:val="Paragraphedeliste"/>
        <w:numPr>
          <w:ilvl w:val="0"/>
          <w:numId w:val="1"/>
        </w:numPr>
        <w:rPr>
          <w:sz w:val="28"/>
          <w:szCs w:val="28"/>
        </w:rPr>
      </w:pPr>
      <w:r w:rsidRPr="00EC035F">
        <w:rPr>
          <w:sz w:val="28"/>
          <w:szCs w:val="28"/>
        </w:rPr>
        <w:t xml:space="preserve"> celle du domicile du défendeur</w:t>
      </w:r>
      <w:r w:rsidR="00621A63">
        <w:rPr>
          <w:rFonts w:hint="cs"/>
          <w:sz w:val="28"/>
          <w:szCs w:val="28"/>
          <w:rtl/>
        </w:rPr>
        <w:t>.</w:t>
      </w:r>
      <w:r>
        <w:rPr>
          <w:sz w:val="28"/>
          <w:szCs w:val="28"/>
        </w:rPr>
        <w:t xml:space="preserve">     </w:t>
      </w:r>
    </w:p>
    <w:p w:rsidR="00EC035F" w:rsidRDefault="00EC035F" w:rsidP="00EC035F">
      <w:pPr>
        <w:pStyle w:val="Paragraphedeliste"/>
        <w:numPr>
          <w:ilvl w:val="0"/>
          <w:numId w:val="1"/>
        </w:numPr>
        <w:rPr>
          <w:sz w:val="28"/>
          <w:szCs w:val="28"/>
        </w:rPr>
      </w:pPr>
      <w:r>
        <w:rPr>
          <w:sz w:val="28"/>
          <w:szCs w:val="28"/>
        </w:rPr>
        <w:t>Si le défendeur n’a pas de domicile connu, celle de son dernier domicile</w:t>
      </w:r>
      <w:r w:rsidR="00621A63">
        <w:rPr>
          <w:rFonts w:hint="cs"/>
          <w:sz w:val="28"/>
          <w:szCs w:val="28"/>
          <w:rtl/>
        </w:rPr>
        <w:t>.</w:t>
      </w:r>
    </w:p>
    <w:p w:rsidR="00EC035F" w:rsidRDefault="00EC035F" w:rsidP="00EC035F">
      <w:pPr>
        <w:pStyle w:val="Paragraphedeliste"/>
        <w:numPr>
          <w:ilvl w:val="0"/>
          <w:numId w:val="1"/>
        </w:numPr>
        <w:rPr>
          <w:sz w:val="28"/>
          <w:szCs w:val="28"/>
        </w:rPr>
      </w:pPr>
      <w:r>
        <w:rPr>
          <w:sz w:val="28"/>
          <w:szCs w:val="28"/>
        </w:rPr>
        <w:t xml:space="preserve">En cas d’élection de domicile, celle du domicile élu.    </w:t>
      </w:r>
    </w:p>
    <w:p w:rsidR="00BD6062" w:rsidRDefault="00EC035F" w:rsidP="00EC035F">
      <w:pPr>
        <w:pStyle w:val="Paragraphedeliste"/>
        <w:numPr>
          <w:ilvl w:val="0"/>
          <w:numId w:val="1"/>
        </w:numPr>
        <w:rPr>
          <w:sz w:val="28"/>
          <w:szCs w:val="28"/>
        </w:rPr>
      </w:pPr>
      <w:r>
        <w:rPr>
          <w:sz w:val="28"/>
          <w:szCs w:val="28"/>
        </w:rPr>
        <w:lastRenderedPageBreak/>
        <w:t>En cas de pluralité de défendeurs, la juridiction territorialement compétente est celle du lieu du domicile</w:t>
      </w:r>
      <w:r w:rsidR="00BD6062">
        <w:rPr>
          <w:sz w:val="28"/>
          <w:szCs w:val="28"/>
        </w:rPr>
        <w:t xml:space="preserve"> de l’un d’entre eux.</w:t>
      </w:r>
      <w:r>
        <w:rPr>
          <w:sz w:val="28"/>
          <w:szCs w:val="28"/>
        </w:rPr>
        <w:t xml:space="preserve">    </w:t>
      </w:r>
    </w:p>
    <w:p w:rsidR="00611555" w:rsidRPr="00BD6062" w:rsidRDefault="00BD6062" w:rsidP="00BD6062">
      <w:pPr>
        <w:rPr>
          <w:sz w:val="28"/>
          <w:szCs w:val="28"/>
        </w:rPr>
      </w:pPr>
      <w:r>
        <w:rPr>
          <w:sz w:val="28"/>
          <w:szCs w:val="28"/>
        </w:rPr>
        <w:t xml:space="preserve">Le code de procédure civile et administratif a énumérées dans les articles ; 39 et 40 les actions relatives aux matières portées devant  les juridictions compétentes. </w:t>
      </w:r>
    </w:p>
    <w:p w:rsidR="000870D3" w:rsidRPr="000870D3" w:rsidRDefault="000870D3" w:rsidP="000870D3">
      <w:pPr>
        <w:rPr>
          <w:sz w:val="28"/>
          <w:szCs w:val="28"/>
        </w:rPr>
      </w:pPr>
      <w:r>
        <w:rPr>
          <w:sz w:val="28"/>
          <w:szCs w:val="28"/>
        </w:rPr>
        <w:t xml:space="preserve">  </w:t>
      </w:r>
    </w:p>
    <w:sectPr w:rsidR="000870D3" w:rsidRPr="000870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C4E01"/>
    <w:multiLevelType w:val="hybridMultilevel"/>
    <w:tmpl w:val="D63A0EF8"/>
    <w:lvl w:ilvl="0" w:tplc="9A8EE4D2">
      <w:start w:val="3"/>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870D3"/>
    <w:rsid w:val="000870D3"/>
    <w:rsid w:val="00611555"/>
    <w:rsid w:val="00621A63"/>
    <w:rsid w:val="00BD6062"/>
    <w:rsid w:val="00EC035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035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284</Words>
  <Characters>1562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2023-05-03T12:12:00Z</dcterms:created>
  <dcterms:modified xsi:type="dcterms:W3CDTF">2023-05-03T12:54:00Z</dcterms:modified>
</cp:coreProperties>
</file>