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17" w:rsidRPr="00932AC2" w:rsidRDefault="00932AC2" w:rsidP="00932AC2">
      <w:pPr>
        <w:tabs>
          <w:tab w:val="left" w:pos="3489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2AC2">
        <w:rPr>
          <w:rFonts w:asciiTheme="majorBidi" w:hAnsiTheme="majorBidi" w:cstheme="majorBidi"/>
          <w:b/>
          <w:bCs/>
          <w:sz w:val="24"/>
          <w:szCs w:val="24"/>
          <w:u w:val="single"/>
        </w:rPr>
        <w:t>Types respiratoire et recherche des enzymes respiratoires des souches bactériennes</w:t>
      </w:r>
    </w:p>
    <w:p w:rsidR="00932AC2" w:rsidRPr="004F4972" w:rsidRDefault="004F4972" w:rsidP="004F4972">
      <w:pPr>
        <w:pStyle w:val="Paragraphedeliste"/>
        <w:numPr>
          <w:ilvl w:val="0"/>
          <w:numId w:val="1"/>
        </w:num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F4972">
        <w:rPr>
          <w:rFonts w:asciiTheme="majorBidi" w:hAnsiTheme="majorBidi" w:cstheme="majorBidi"/>
          <w:b/>
          <w:bCs/>
          <w:sz w:val="24"/>
          <w:szCs w:val="24"/>
          <w:u w:val="single"/>
        </w:rPr>
        <w:t>Recherche des enzymes respiratoires</w:t>
      </w:r>
    </w:p>
    <w:p w:rsidR="004F4972" w:rsidRDefault="004F4972" w:rsidP="004F4972">
      <w:pPr>
        <w:pStyle w:val="Paragraphedeliste"/>
        <w:numPr>
          <w:ilvl w:val="0"/>
          <w:numId w:val="2"/>
        </w:num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F4972">
        <w:rPr>
          <w:rFonts w:asciiTheme="majorBidi" w:hAnsiTheme="majorBidi" w:cstheme="majorBidi"/>
          <w:b/>
          <w:bCs/>
          <w:sz w:val="24"/>
          <w:szCs w:val="24"/>
          <w:u w:val="single"/>
        </w:rPr>
        <w:t>Recherche de catalase</w:t>
      </w:r>
    </w:p>
    <w:p w:rsidR="00C47C22" w:rsidRPr="00C47C22" w:rsidRDefault="00C47C22" w:rsidP="004F4972">
      <w:p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47C2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Intérêt </w:t>
      </w:r>
    </w:p>
    <w:p w:rsidR="00320085" w:rsidRDefault="00C47C22" w:rsidP="00320085">
      <w:pPr>
        <w:tabs>
          <w:tab w:val="left" w:pos="3489"/>
        </w:tabs>
        <w:jc w:val="both"/>
        <w:rPr>
          <w:rFonts w:asciiTheme="majorBidi" w:hAnsiTheme="majorBidi" w:cstheme="majorBidi"/>
          <w:sz w:val="24"/>
          <w:szCs w:val="24"/>
        </w:rPr>
      </w:pPr>
      <w:r w:rsidRPr="00C47C22">
        <w:rPr>
          <w:rFonts w:asciiTheme="majorBidi" w:hAnsiTheme="majorBidi" w:cstheme="majorBidi"/>
          <w:sz w:val="24"/>
          <w:szCs w:val="24"/>
        </w:rPr>
        <w:t xml:space="preserve">La recherche de la catalase présente un intérêt taxonomique en ce qui concerne les bactéries à Gram +. </w:t>
      </w:r>
    </w:p>
    <w:p w:rsidR="00320085" w:rsidRPr="00320085" w:rsidRDefault="00C47C22" w:rsidP="00320085">
      <w:p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2008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Principe</w:t>
      </w:r>
    </w:p>
    <w:p w:rsidR="004F4972" w:rsidRPr="00C47C22" w:rsidRDefault="00C47C22" w:rsidP="00320085">
      <w:p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47C22">
        <w:rPr>
          <w:rFonts w:asciiTheme="majorBidi" w:hAnsiTheme="majorBidi" w:cstheme="majorBidi"/>
          <w:sz w:val="24"/>
          <w:szCs w:val="24"/>
        </w:rPr>
        <w:t xml:space="preserve"> La catalase est une enzyme qui catalyse la dégradation du peroxyde d’hydrogène (H</w:t>
      </w:r>
      <w:r w:rsidRPr="0032008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47C22">
        <w:rPr>
          <w:rFonts w:asciiTheme="majorBidi" w:hAnsiTheme="majorBidi" w:cstheme="majorBidi"/>
          <w:sz w:val="24"/>
          <w:szCs w:val="24"/>
        </w:rPr>
        <w:t>O</w:t>
      </w:r>
      <w:r w:rsidRPr="0032008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47C22">
        <w:rPr>
          <w:rFonts w:asciiTheme="majorBidi" w:hAnsiTheme="majorBidi" w:cstheme="majorBidi"/>
          <w:sz w:val="24"/>
          <w:szCs w:val="24"/>
        </w:rPr>
        <w:t>) :</w:t>
      </w:r>
    </w:p>
    <w:p w:rsidR="00C47C22" w:rsidRPr="00C47C22" w:rsidRDefault="00320085" w:rsidP="00320085">
      <w:pPr>
        <w:tabs>
          <w:tab w:val="left" w:pos="3489"/>
        </w:tabs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3375791" cy="589324"/>
            <wp:effectExtent l="133350" t="76200" r="91309" b="77426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904" cy="5886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20085" w:rsidRPr="00320085" w:rsidRDefault="00320085" w:rsidP="00320085">
      <w:pPr>
        <w:tabs>
          <w:tab w:val="left" w:pos="3489"/>
        </w:tabs>
        <w:jc w:val="both"/>
        <w:rPr>
          <w:rFonts w:asciiTheme="majorBidi" w:hAnsiTheme="majorBidi" w:cstheme="majorBidi"/>
          <w:sz w:val="24"/>
          <w:szCs w:val="24"/>
        </w:rPr>
      </w:pPr>
      <w:r w:rsidRPr="00320085">
        <w:rPr>
          <w:rFonts w:asciiTheme="majorBidi" w:hAnsiTheme="majorBidi" w:cstheme="majorBidi"/>
          <w:sz w:val="24"/>
          <w:szCs w:val="24"/>
        </w:rPr>
        <w:t>Le test consiste à mettre des bactéries en quantité suffisante en contact de peroxyde d’hydrogène (H</w:t>
      </w:r>
      <w:r w:rsidRPr="0032008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20085">
        <w:rPr>
          <w:rFonts w:asciiTheme="majorBidi" w:hAnsiTheme="majorBidi" w:cstheme="majorBidi"/>
          <w:sz w:val="24"/>
          <w:szCs w:val="24"/>
        </w:rPr>
        <w:t>O</w:t>
      </w:r>
      <w:r w:rsidRPr="0032008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320085">
        <w:rPr>
          <w:rFonts w:asciiTheme="majorBidi" w:hAnsiTheme="majorBidi" w:cstheme="majorBidi"/>
          <w:sz w:val="24"/>
          <w:szCs w:val="24"/>
        </w:rPr>
        <w:t xml:space="preserve">). Si elles possèdent la catalase, elles dégradent le peroxyde d’hydrogène en eau et dioxygène visible par la formation de bulles. </w:t>
      </w:r>
    </w:p>
    <w:p w:rsidR="00320085" w:rsidRPr="00320085" w:rsidRDefault="00320085" w:rsidP="00320085">
      <w:p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2008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Technique </w:t>
      </w:r>
    </w:p>
    <w:p w:rsidR="00320085" w:rsidRPr="00320085" w:rsidRDefault="00320085" w:rsidP="00320085">
      <w:pPr>
        <w:pStyle w:val="Paragraphedeliste"/>
        <w:numPr>
          <w:ilvl w:val="0"/>
          <w:numId w:val="4"/>
        </w:num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Pr="00320085">
        <w:rPr>
          <w:rFonts w:asciiTheme="majorBidi" w:hAnsiTheme="majorBidi" w:cstheme="majorBidi"/>
          <w:sz w:val="24"/>
          <w:szCs w:val="24"/>
        </w:rPr>
        <w:t>époser sur une lame une goutte d’eau oxygénée (= peroxyde d’hydrogène) à l’aide d’une</w:t>
      </w:r>
      <w:r>
        <w:t xml:space="preserve"> </w:t>
      </w:r>
      <w:r w:rsidRPr="00320085">
        <w:rPr>
          <w:rFonts w:asciiTheme="majorBidi" w:hAnsiTheme="majorBidi" w:cstheme="majorBidi"/>
          <w:sz w:val="24"/>
          <w:szCs w:val="24"/>
        </w:rPr>
        <w:t>pipette Pasteur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20085" w:rsidRPr="00320085" w:rsidRDefault="00320085" w:rsidP="00320085">
      <w:pPr>
        <w:pStyle w:val="Paragraphedeliste"/>
        <w:numPr>
          <w:ilvl w:val="0"/>
          <w:numId w:val="4"/>
        </w:num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2008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</w:t>
      </w:r>
      <w:r w:rsidRPr="00320085">
        <w:rPr>
          <w:rFonts w:asciiTheme="majorBidi" w:hAnsiTheme="majorBidi" w:cstheme="majorBidi"/>
          <w:sz w:val="24"/>
          <w:szCs w:val="24"/>
        </w:rPr>
        <w:t>rélever une colonie à l’aide de l’anse</w:t>
      </w:r>
    </w:p>
    <w:p w:rsidR="00C47C22" w:rsidRPr="00320085" w:rsidRDefault="00320085" w:rsidP="00320085">
      <w:pPr>
        <w:pStyle w:val="Paragraphedeliste"/>
        <w:numPr>
          <w:ilvl w:val="0"/>
          <w:numId w:val="4"/>
        </w:num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20085">
        <w:rPr>
          <w:rFonts w:asciiTheme="majorBidi" w:hAnsiTheme="majorBidi" w:cstheme="majorBidi"/>
          <w:sz w:val="24"/>
          <w:szCs w:val="24"/>
        </w:rPr>
        <w:t>Dissocier la colonie dans la goutte</w:t>
      </w:r>
    </w:p>
    <w:p w:rsidR="00320085" w:rsidRPr="00320085" w:rsidRDefault="00320085" w:rsidP="00320085">
      <w:pPr>
        <w:tabs>
          <w:tab w:val="left" w:pos="3489"/>
        </w:tabs>
        <w:ind w:left="41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5332153" cy="1383723"/>
            <wp:effectExtent l="171450" t="133350" r="363797" b="311727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80" cy="13855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7C22" w:rsidRPr="00C43102" w:rsidRDefault="00320085" w:rsidP="004F4972">
      <w:p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43102">
        <w:rPr>
          <w:rFonts w:asciiTheme="majorBidi" w:hAnsiTheme="majorBidi" w:cstheme="majorBidi"/>
          <w:b/>
          <w:bCs/>
          <w:sz w:val="24"/>
          <w:szCs w:val="24"/>
          <w:u w:val="single"/>
        </w:rPr>
        <w:t>Lecture</w:t>
      </w:r>
    </w:p>
    <w:p w:rsidR="00C47C22" w:rsidRDefault="00320085" w:rsidP="00320085">
      <w:p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6105237" cy="1101436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83" cy="110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72" w:rsidRDefault="004F4972" w:rsidP="004F4972">
      <w:pPr>
        <w:pStyle w:val="Paragraphedeliste"/>
        <w:numPr>
          <w:ilvl w:val="0"/>
          <w:numId w:val="1"/>
        </w:numPr>
        <w:tabs>
          <w:tab w:val="left" w:pos="3489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Type respiratoire</w:t>
      </w:r>
    </w:p>
    <w:p w:rsidR="004F4972" w:rsidRPr="004F4972" w:rsidRDefault="004F4972" w:rsidP="00C47C22">
      <w:pPr>
        <w:tabs>
          <w:tab w:val="left" w:pos="3489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Intérêt </w:t>
      </w:r>
    </w:p>
    <w:p w:rsidR="004F4972" w:rsidRDefault="004F4972" w:rsidP="00C47C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F4972">
        <w:rPr>
          <w:rFonts w:asciiTheme="majorBidi" w:hAnsiTheme="majorBidi" w:cstheme="majorBidi"/>
          <w:sz w:val="24"/>
          <w:szCs w:val="24"/>
        </w:rPr>
        <w:t>Le milieu viande foie permet de déterminer le type respiratoire d’une bactérie. C’est à dire c’est-à-dire définir son comportement vis-à-vis du dioxygène. Certaines bactéries ne peuvent vivre qu’en son absence, d’autres qu’en sa présence, d’autres encore sont indifférents.</w:t>
      </w:r>
    </w:p>
    <w:p w:rsidR="004F4972" w:rsidRDefault="004F4972" w:rsidP="00C47C2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F497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Composition </w:t>
      </w:r>
    </w:p>
    <w:tbl>
      <w:tblPr>
        <w:tblStyle w:val="Grilledutableau"/>
        <w:tblW w:w="9889" w:type="dxa"/>
        <w:tblLook w:val="04A0"/>
      </w:tblPr>
      <w:tblGrid>
        <w:gridCol w:w="3070"/>
        <w:gridCol w:w="3071"/>
        <w:gridCol w:w="3748"/>
      </w:tblGrid>
      <w:tr w:rsidR="004F4972" w:rsidTr="004F4972">
        <w:tc>
          <w:tcPr>
            <w:tcW w:w="3070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Composant</w:t>
            </w:r>
          </w:p>
        </w:tc>
        <w:tc>
          <w:tcPr>
            <w:tcW w:w="3071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Quantité (g/L)</w:t>
            </w:r>
          </w:p>
        </w:tc>
        <w:tc>
          <w:tcPr>
            <w:tcW w:w="3748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Rôle</w:t>
            </w:r>
          </w:p>
        </w:tc>
      </w:tr>
      <w:tr w:rsidR="004F4972" w:rsidTr="004F4972">
        <w:tc>
          <w:tcPr>
            <w:tcW w:w="3070" w:type="dxa"/>
          </w:tcPr>
          <w:p w:rsidR="004F4972" w:rsidRPr="004F4972" w:rsidRDefault="004F4972" w:rsidP="00C47C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sz w:val="24"/>
                <w:szCs w:val="24"/>
              </w:rPr>
              <w:t>Base viande foie</w:t>
            </w:r>
          </w:p>
        </w:tc>
        <w:tc>
          <w:tcPr>
            <w:tcW w:w="3071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748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sz w:val="24"/>
                <w:szCs w:val="24"/>
              </w:rPr>
              <w:t>Apport de facteur de croissance</w:t>
            </w:r>
          </w:p>
        </w:tc>
      </w:tr>
      <w:tr w:rsidR="004F4972" w:rsidTr="004F4972">
        <w:tc>
          <w:tcPr>
            <w:tcW w:w="3070" w:type="dxa"/>
          </w:tcPr>
          <w:p w:rsidR="004F4972" w:rsidRPr="004F4972" w:rsidRDefault="004F4972" w:rsidP="00C47C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sz w:val="24"/>
                <w:szCs w:val="24"/>
              </w:rPr>
              <w:t xml:space="preserve">Glucose </w:t>
            </w:r>
          </w:p>
        </w:tc>
        <w:tc>
          <w:tcPr>
            <w:tcW w:w="3071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sz w:val="24"/>
                <w:szCs w:val="24"/>
              </w:rPr>
              <w:t>Source de C et énergie</w:t>
            </w:r>
          </w:p>
        </w:tc>
      </w:tr>
      <w:tr w:rsidR="004F4972" w:rsidTr="004F4972">
        <w:tc>
          <w:tcPr>
            <w:tcW w:w="3070" w:type="dxa"/>
          </w:tcPr>
          <w:p w:rsidR="004F4972" w:rsidRPr="004F4972" w:rsidRDefault="004F4972" w:rsidP="00C47C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sz w:val="24"/>
                <w:szCs w:val="24"/>
              </w:rPr>
              <w:t>Agar</w:t>
            </w:r>
          </w:p>
        </w:tc>
        <w:tc>
          <w:tcPr>
            <w:tcW w:w="3071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748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gélifiant</w:t>
            </w:r>
          </w:p>
        </w:tc>
      </w:tr>
      <w:tr w:rsidR="004F4972" w:rsidTr="004F4972">
        <w:tc>
          <w:tcPr>
            <w:tcW w:w="3070" w:type="dxa"/>
          </w:tcPr>
          <w:p w:rsidR="004F4972" w:rsidRPr="004F4972" w:rsidRDefault="004F4972" w:rsidP="00C47C2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sz w:val="24"/>
                <w:szCs w:val="24"/>
              </w:rPr>
              <w:t>pH</w:t>
            </w:r>
          </w:p>
        </w:tc>
        <w:tc>
          <w:tcPr>
            <w:tcW w:w="3071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F4972">
              <w:rPr>
                <w:rFonts w:asciiTheme="majorBidi" w:hAnsiTheme="majorBidi" w:cstheme="majorBidi"/>
                <w:sz w:val="24"/>
                <w:szCs w:val="24"/>
              </w:rPr>
              <w:t>7,4</w:t>
            </w:r>
          </w:p>
        </w:tc>
        <w:tc>
          <w:tcPr>
            <w:tcW w:w="3748" w:type="dxa"/>
          </w:tcPr>
          <w:p w:rsidR="004F4972" w:rsidRPr="004F4972" w:rsidRDefault="004F4972" w:rsidP="00C47C2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47C22" w:rsidRDefault="00C47C22" w:rsidP="00C47C2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Technique d’ensemencement</w:t>
      </w:r>
    </w:p>
    <w:p w:rsidR="00C47C22" w:rsidRDefault="00C47C22" w:rsidP="00C47C22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47C22">
        <w:rPr>
          <w:rFonts w:asciiTheme="majorBidi" w:hAnsiTheme="majorBidi" w:cstheme="majorBidi"/>
          <w:sz w:val="24"/>
          <w:szCs w:val="24"/>
        </w:rPr>
        <w:t>Régénérer pendant 20 minutes au bain d’eau bouillant</w:t>
      </w:r>
    </w:p>
    <w:p w:rsidR="00C47C22" w:rsidRDefault="00C47C22" w:rsidP="00C47C22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47C22">
        <w:rPr>
          <w:rFonts w:asciiTheme="majorBidi" w:hAnsiTheme="majorBidi" w:cstheme="majorBidi"/>
          <w:sz w:val="24"/>
          <w:szCs w:val="24"/>
        </w:rPr>
        <w:t>Ensemencer, à l’a</w:t>
      </w:r>
      <w:r>
        <w:rPr>
          <w:rFonts w:asciiTheme="majorBidi" w:hAnsiTheme="majorBidi" w:cstheme="majorBidi"/>
          <w:sz w:val="24"/>
          <w:szCs w:val="24"/>
        </w:rPr>
        <w:t xml:space="preserve">ide d’une anse de platine </w:t>
      </w:r>
      <w:r w:rsidRPr="00C47C22">
        <w:rPr>
          <w:rFonts w:asciiTheme="majorBidi" w:hAnsiTheme="majorBidi" w:cstheme="majorBidi"/>
          <w:sz w:val="24"/>
          <w:szCs w:val="24"/>
        </w:rPr>
        <w:t xml:space="preserve"> et chargée en remontant en spirale dans la gélose. Le tube doit être en surfusion (45°C).  </w:t>
      </w:r>
    </w:p>
    <w:p w:rsidR="00C47C22" w:rsidRDefault="00C47C22" w:rsidP="00C47C22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C47C22">
        <w:rPr>
          <w:rFonts w:asciiTheme="majorBidi" w:hAnsiTheme="majorBidi" w:cstheme="majorBidi"/>
          <w:sz w:val="24"/>
          <w:szCs w:val="24"/>
        </w:rPr>
        <w:t>Solidifier, puis mettre à l’étuve 24h à 37 °C.</w:t>
      </w:r>
      <w:r w:rsidRPr="00C47C22">
        <w:sym w:font="Symbol" w:char="F0B7"/>
      </w:r>
    </w:p>
    <w:p w:rsidR="00C47C22" w:rsidRPr="00C47C22" w:rsidRDefault="00C47C22" w:rsidP="00C47C2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47C2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Lecture </w:t>
      </w:r>
    </w:p>
    <w:p w:rsidR="00C47C22" w:rsidRDefault="00C47C22" w:rsidP="00C47C22">
      <w:pPr>
        <w:rPr>
          <w:rFonts w:asciiTheme="majorBidi" w:hAnsiTheme="majorBidi" w:cstheme="majorBidi"/>
          <w:sz w:val="24"/>
          <w:szCs w:val="24"/>
        </w:rPr>
      </w:pPr>
      <w:r w:rsidRPr="00C47C22">
        <w:rPr>
          <w:rFonts w:asciiTheme="majorBidi" w:hAnsiTheme="majorBidi" w:cstheme="majorBidi"/>
          <w:sz w:val="24"/>
          <w:szCs w:val="24"/>
        </w:rPr>
        <w:t>Après 24 heures d’incubation à 37°C, on observe à quel niveau du tube il y a eu culture :</w:t>
      </w:r>
    </w:p>
    <w:p w:rsidR="00C47C22" w:rsidRPr="00C47C22" w:rsidRDefault="00C47C22" w:rsidP="00320085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111587" cy="3283527"/>
            <wp:effectExtent l="19050" t="0" r="346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010" cy="3289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C22" w:rsidRPr="00C47C22" w:rsidSect="008342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E85" w:rsidRPr="001560EC" w:rsidRDefault="00885E85" w:rsidP="00932AC2">
      <w:pPr>
        <w:spacing w:after="0" w:line="240" w:lineRule="auto"/>
        <w:rPr>
          <w:sz w:val="16"/>
        </w:rPr>
      </w:pPr>
      <w:r>
        <w:separator/>
      </w:r>
    </w:p>
  </w:endnote>
  <w:endnote w:type="continuationSeparator" w:id="1">
    <w:p w:rsidR="00885E85" w:rsidRPr="001560EC" w:rsidRDefault="00885E85" w:rsidP="00932AC2">
      <w:pPr>
        <w:spacing w:after="0" w:line="240" w:lineRule="auto"/>
        <w:rPr>
          <w:sz w:val="1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06472"/>
      <w:docPartObj>
        <w:docPartGallery w:val="Page Numbers (Bottom of Page)"/>
        <w:docPartUnique/>
      </w:docPartObj>
    </w:sdtPr>
    <w:sdtContent>
      <w:p w:rsidR="00320085" w:rsidRDefault="00320085">
        <w:pPr>
          <w:pStyle w:val="Pieddepage"/>
          <w:jc w:val="center"/>
        </w:pPr>
        <w:fldSimple w:instr=" PAGE   \* MERGEFORMAT ">
          <w:r w:rsidR="00C43102">
            <w:rPr>
              <w:noProof/>
            </w:rPr>
            <w:t>2</w:t>
          </w:r>
        </w:fldSimple>
      </w:p>
    </w:sdtContent>
  </w:sdt>
  <w:p w:rsidR="00320085" w:rsidRDefault="0032008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E85" w:rsidRPr="001560EC" w:rsidRDefault="00885E85" w:rsidP="00932AC2">
      <w:pPr>
        <w:spacing w:after="0" w:line="240" w:lineRule="auto"/>
        <w:rPr>
          <w:sz w:val="16"/>
        </w:rPr>
      </w:pPr>
      <w:r>
        <w:separator/>
      </w:r>
    </w:p>
  </w:footnote>
  <w:footnote w:type="continuationSeparator" w:id="1">
    <w:p w:rsidR="00885E85" w:rsidRPr="001560EC" w:rsidRDefault="00885E85" w:rsidP="00932AC2">
      <w:pPr>
        <w:spacing w:after="0" w:line="240" w:lineRule="auto"/>
        <w:rPr>
          <w:sz w:val="16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C2" w:rsidRDefault="00932AC2">
    <w:pPr>
      <w:pStyle w:val="En-tte"/>
    </w:pPr>
    <w:r>
      <w:t>TP N1 Biochimie microbienne                                                                                                                   Amari.S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0A60"/>
    <w:multiLevelType w:val="hybridMultilevel"/>
    <w:tmpl w:val="56D0B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B69E6"/>
    <w:multiLevelType w:val="hybridMultilevel"/>
    <w:tmpl w:val="EB34B3D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68820E41"/>
    <w:multiLevelType w:val="hybridMultilevel"/>
    <w:tmpl w:val="87228A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54CFA"/>
    <w:multiLevelType w:val="hybridMultilevel"/>
    <w:tmpl w:val="97041A0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AC2"/>
    <w:rsid w:val="00320085"/>
    <w:rsid w:val="004F4972"/>
    <w:rsid w:val="00834217"/>
    <w:rsid w:val="00885E85"/>
    <w:rsid w:val="00932AC2"/>
    <w:rsid w:val="00C43102"/>
    <w:rsid w:val="00C4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3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2AC2"/>
  </w:style>
  <w:style w:type="paragraph" w:styleId="Pieddepage">
    <w:name w:val="footer"/>
    <w:basedOn w:val="Normal"/>
    <w:link w:val="PieddepageCar"/>
    <w:uiPriority w:val="99"/>
    <w:unhideWhenUsed/>
    <w:rsid w:val="0093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AC2"/>
  </w:style>
  <w:style w:type="paragraph" w:styleId="Paragraphedeliste">
    <w:name w:val="List Paragraph"/>
    <w:basedOn w:val="Normal"/>
    <w:uiPriority w:val="34"/>
    <w:qFormat/>
    <w:rsid w:val="004F49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4F4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2023-02-15T04:27:00Z</dcterms:created>
  <dcterms:modified xsi:type="dcterms:W3CDTF">2023-02-15T05:04:00Z</dcterms:modified>
</cp:coreProperties>
</file>