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88" w:rsidRDefault="00201B88" w:rsidP="00201B88">
      <w:pPr>
        <w:tabs>
          <w:tab w:val="left" w:leader="dot" w:pos="10065"/>
        </w:tabs>
        <w:bidi w:val="0"/>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Section Three: </w:t>
      </w:r>
    </w:p>
    <w:p w:rsidR="00201B88" w:rsidRPr="00201B88" w:rsidRDefault="00201B88" w:rsidP="00201B88">
      <w:pPr>
        <w:tabs>
          <w:tab w:val="left" w:leader="dot" w:pos="10065"/>
        </w:tabs>
        <w:bidi w:val="0"/>
        <w:spacing w:line="480" w:lineRule="auto"/>
        <w:rPr>
          <w:b/>
          <w:bCs/>
        </w:rPr>
      </w:pPr>
      <w:r w:rsidRPr="00123DB2">
        <w:rPr>
          <w:rFonts w:asciiTheme="majorBidi" w:hAnsiTheme="majorBidi" w:cstheme="majorBidi"/>
          <w:b/>
          <w:bCs/>
          <w:sz w:val="28"/>
          <w:szCs w:val="28"/>
        </w:rPr>
        <w:t>Methodical Reading:</w:t>
      </w:r>
      <w:r w:rsidRPr="00123DB2">
        <w:rPr>
          <w:b/>
          <w:bCs/>
          <w:sz w:val="28"/>
          <w:szCs w:val="28"/>
        </w:rPr>
        <w:t xml:space="preserve"> Reading for </w:t>
      </w:r>
      <w:r>
        <w:rPr>
          <w:b/>
          <w:bCs/>
          <w:sz w:val="28"/>
          <w:szCs w:val="28"/>
        </w:rPr>
        <w:t>S</w:t>
      </w:r>
      <w:r w:rsidRPr="00123DB2">
        <w:rPr>
          <w:b/>
          <w:bCs/>
          <w:sz w:val="28"/>
          <w:szCs w:val="28"/>
        </w:rPr>
        <w:t xml:space="preserve">pecific </w:t>
      </w:r>
      <w:r>
        <w:rPr>
          <w:b/>
          <w:bCs/>
          <w:sz w:val="28"/>
          <w:szCs w:val="28"/>
        </w:rPr>
        <w:t>P</w:t>
      </w:r>
      <w:r w:rsidRPr="00123DB2">
        <w:rPr>
          <w:b/>
          <w:bCs/>
          <w:sz w:val="28"/>
          <w:szCs w:val="28"/>
        </w:rPr>
        <w:t>urposes</w:t>
      </w:r>
    </w:p>
    <w:p w:rsidR="00201B88" w:rsidRPr="001A19B5" w:rsidRDefault="00201B88" w:rsidP="00201B88">
      <w:pPr>
        <w:tabs>
          <w:tab w:val="left" w:leader="dot" w:pos="10065"/>
        </w:tabs>
        <w:bidi w:val="0"/>
        <w:spacing w:line="480" w:lineRule="auto"/>
        <w:rPr>
          <w:rFonts w:asciiTheme="majorBidi" w:hAnsiTheme="majorBidi" w:cstheme="majorBidi"/>
          <w:b/>
          <w:bCs/>
        </w:rPr>
      </w:pPr>
      <w:r>
        <w:rPr>
          <w:rFonts w:asciiTheme="majorBidi" w:hAnsiTheme="majorBidi" w:cstheme="majorBidi"/>
          <w:b/>
          <w:bCs/>
        </w:rPr>
        <w:t>3</w:t>
      </w:r>
      <w:r w:rsidR="00C93C21">
        <w:rPr>
          <w:rFonts w:asciiTheme="majorBidi" w:hAnsiTheme="majorBidi" w:cstheme="majorBidi"/>
          <w:b/>
          <w:bCs/>
        </w:rPr>
        <w:t>.1</w:t>
      </w:r>
      <w:r w:rsidRPr="004201DD">
        <w:rPr>
          <w:rFonts w:asciiTheme="majorBidi" w:hAnsiTheme="majorBidi" w:cstheme="majorBidi"/>
          <w:b/>
          <w:bCs/>
        </w:rPr>
        <w:t xml:space="preserve">. </w:t>
      </w:r>
      <w:r w:rsidR="00FC28CC">
        <w:rPr>
          <w:rFonts w:asciiTheme="majorBidi" w:hAnsiTheme="majorBidi" w:cstheme="majorBidi"/>
          <w:b/>
          <w:bCs/>
        </w:rPr>
        <w:t>Reading Techniques</w:t>
      </w:r>
    </w:p>
    <w:p w:rsidR="00201B88" w:rsidRPr="001A19B5" w:rsidRDefault="00201B88" w:rsidP="00201B88">
      <w:pPr>
        <w:autoSpaceDE w:val="0"/>
        <w:autoSpaceDN w:val="0"/>
        <w:bidi w:val="0"/>
        <w:adjustRightInd w:val="0"/>
        <w:spacing w:line="480" w:lineRule="auto"/>
        <w:ind w:firstLine="720"/>
        <w:rPr>
          <w:rFonts w:asciiTheme="majorBidi" w:hAnsiTheme="majorBidi" w:cstheme="majorBidi"/>
        </w:rPr>
      </w:pPr>
      <w:r w:rsidRPr="001A19B5">
        <w:rPr>
          <w:rFonts w:asciiTheme="majorBidi" w:hAnsiTheme="majorBidi" w:cstheme="majorBidi"/>
        </w:rPr>
        <w:t>People read various materials with different reading speeds that go hand in hand with the distinct purposes for which they are reading. Employing the right reading technique ensures reading comprehension which is “</w:t>
      </w:r>
      <w:r w:rsidRPr="001A19B5">
        <w:rPr>
          <w:rFonts w:asciiTheme="majorBidi" w:eastAsiaTheme="minorHAnsi" w:hAnsiTheme="majorBidi" w:cstheme="majorBidi"/>
        </w:rPr>
        <w:t xml:space="preserve">an active process that requires an intentional and thoughtful </w:t>
      </w:r>
      <w:r w:rsidRPr="001A19B5">
        <w:rPr>
          <w:rFonts w:asciiTheme="majorBidi" w:hAnsiTheme="majorBidi" w:cstheme="majorBidi"/>
        </w:rPr>
        <w:t>interaction</w:t>
      </w:r>
      <w:r w:rsidRPr="001A19B5">
        <w:rPr>
          <w:rFonts w:asciiTheme="majorBidi" w:eastAsiaTheme="minorHAnsi" w:hAnsiTheme="majorBidi" w:cstheme="majorBidi"/>
        </w:rPr>
        <w:t xml:space="preserve"> between the reader and the text comprehension instruction” (National Reading Panel, 2000; </w:t>
      </w:r>
      <w:r w:rsidRPr="001A19B5">
        <w:rPr>
          <w:rFonts w:asciiTheme="majorBidi" w:hAnsiTheme="majorBidi" w:cstheme="majorBidi"/>
        </w:rPr>
        <w:t>as cited in Rizkoh, Ohoiwutun &amp; Thamrin, 2014, p.2</w:t>
      </w:r>
      <w:r w:rsidRPr="001A19B5">
        <w:rPr>
          <w:rFonts w:asciiTheme="majorBidi" w:eastAsiaTheme="minorHAnsi" w:hAnsiTheme="majorBidi" w:cstheme="majorBidi"/>
        </w:rPr>
        <w:t xml:space="preserve">). </w:t>
      </w:r>
      <w:r w:rsidRPr="001A19B5">
        <w:rPr>
          <w:rFonts w:asciiTheme="majorBidi" w:hAnsiTheme="majorBidi" w:cstheme="majorBidi"/>
        </w:rPr>
        <w:t xml:space="preserve">Students rarely read study books from cover to cover. On account of that, learning how to read actively is basically a study skill in college. </w:t>
      </w:r>
    </w:p>
    <w:p w:rsidR="00201B88" w:rsidRDefault="00C93C21" w:rsidP="00C93C21">
      <w:pPr>
        <w:autoSpaceDE w:val="0"/>
        <w:autoSpaceDN w:val="0"/>
        <w:bidi w:val="0"/>
        <w:adjustRightInd w:val="0"/>
        <w:spacing w:line="480" w:lineRule="auto"/>
        <w:ind w:right="310" w:firstLine="720"/>
        <w:rPr>
          <w:rFonts w:asciiTheme="majorBidi" w:hAnsiTheme="majorBidi" w:cstheme="majorBidi"/>
        </w:rPr>
      </w:pPr>
      <w:r>
        <w:rPr>
          <w:rFonts w:asciiTheme="majorBidi" w:hAnsiTheme="majorBidi" w:cstheme="majorBidi"/>
          <w:b/>
          <w:bCs/>
        </w:rPr>
        <w:t>3.1</w:t>
      </w:r>
      <w:r w:rsidR="00201B88" w:rsidRPr="001A19B5">
        <w:rPr>
          <w:rFonts w:asciiTheme="majorBidi" w:hAnsiTheme="majorBidi" w:cstheme="majorBidi"/>
          <w:b/>
          <w:bCs/>
        </w:rPr>
        <w:t xml:space="preserve">.1. </w:t>
      </w:r>
      <w:r w:rsidR="00201B88" w:rsidRPr="001A19B5">
        <w:rPr>
          <w:rFonts w:asciiTheme="majorBidi" w:hAnsiTheme="majorBidi" w:cstheme="majorBidi"/>
          <w:b/>
          <w:bCs/>
          <w:iCs/>
        </w:rPr>
        <w:t>Speed</w:t>
      </w:r>
      <w:r w:rsidR="00201B88" w:rsidRPr="001A19B5">
        <w:rPr>
          <w:rFonts w:asciiTheme="majorBidi" w:hAnsiTheme="majorBidi" w:cstheme="majorBidi"/>
          <w:b/>
          <w:bCs/>
        </w:rPr>
        <w:t xml:space="preserve"> reading</w:t>
      </w:r>
      <w:r w:rsidR="00201B88" w:rsidRPr="000D7FED">
        <w:rPr>
          <w:rFonts w:asciiTheme="majorBidi" w:hAnsiTheme="majorBidi" w:cstheme="majorBidi"/>
          <w:b/>
          <w:bCs/>
        </w:rPr>
        <w:t xml:space="preserve">. </w:t>
      </w:r>
      <w:r w:rsidR="00201B88" w:rsidRPr="000D7FED">
        <w:rPr>
          <w:rFonts w:asciiTheme="majorBidi" w:hAnsiTheme="majorBidi" w:cstheme="majorBidi"/>
        </w:rPr>
        <w:t xml:space="preserve">This type of reading aims at saving </w:t>
      </w:r>
      <w:r w:rsidR="00201B88" w:rsidRPr="000D7FED">
        <w:rPr>
          <w:rFonts w:asciiTheme="majorBidi" w:hAnsiTheme="majorBidi" w:cstheme="majorBidi"/>
          <w:b/>
          <w:bCs/>
          <w:i/>
          <w:iCs/>
        </w:rPr>
        <w:t>time</w:t>
      </w:r>
      <w:r w:rsidR="00201B88" w:rsidRPr="000D7FED">
        <w:rPr>
          <w:rFonts w:asciiTheme="majorBidi" w:hAnsiTheme="majorBidi" w:cstheme="majorBidi"/>
        </w:rPr>
        <w:t xml:space="preserve"> and </w:t>
      </w:r>
      <w:r w:rsidR="00201B88" w:rsidRPr="000D7FED">
        <w:rPr>
          <w:rFonts w:asciiTheme="majorBidi" w:hAnsiTheme="majorBidi" w:cstheme="majorBidi"/>
          <w:b/>
          <w:bCs/>
          <w:i/>
          <w:iCs/>
        </w:rPr>
        <w:t>effort</w:t>
      </w:r>
      <w:r w:rsidR="00201B88" w:rsidRPr="000D7FED">
        <w:rPr>
          <w:rFonts w:asciiTheme="majorBidi" w:hAnsiTheme="majorBidi" w:cstheme="majorBidi"/>
        </w:rPr>
        <w:t xml:space="preserve"> while trying to get information from a given text or book. Moreover, reading fast is by no means something negative or indicates that the reader does not understand the content of the material. In fact, the reader avoids reading the whole material and preferably selects through employing the techniques of quick reading. </w:t>
      </w:r>
      <w:r w:rsidR="00201B88">
        <w:rPr>
          <w:rFonts w:asciiTheme="majorBidi" w:eastAsiaTheme="minorHAnsi" w:hAnsiTheme="majorBidi" w:cstheme="majorBidi"/>
        </w:rPr>
        <w:t>Weir</w:t>
      </w:r>
      <w:r w:rsidR="00201B88" w:rsidRPr="000D7FED">
        <w:rPr>
          <w:rFonts w:asciiTheme="majorBidi" w:eastAsiaTheme="minorHAnsi" w:hAnsiTheme="majorBidi" w:cstheme="majorBidi"/>
        </w:rPr>
        <w:t xml:space="preserve"> and K</w:t>
      </w:r>
      <w:r w:rsidR="00201B88">
        <w:rPr>
          <w:rFonts w:asciiTheme="majorBidi" w:eastAsiaTheme="minorHAnsi" w:hAnsiTheme="majorBidi" w:cstheme="majorBidi"/>
        </w:rPr>
        <w:t>halifa</w:t>
      </w:r>
      <w:r w:rsidR="00201B88" w:rsidRPr="000D7FED">
        <w:rPr>
          <w:rFonts w:asciiTheme="majorBidi" w:eastAsiaTheme="minorHAnsi" w:hAnsiTheme="majorBidi" w:cstheme="majorBidi"/>
        </w:rPr>
        <w:t xml:space="preserve"> (2008)</w:t>
      </w:r>
      <w:r w:rsidR="00201B88">
        <w:rPr>
          <w:rFonts w:asciiTheme="majorBidi" w:eastAsiaTheme="minorHAnsi" w:hAnsiTheme="majorBidi" w:cstheme="majorBidi"/>
        </w:rPr>
        <w:t xml:space="preserve"> state that “expeditious reading </w:t>
      </w:r>
      <w:r w:rsidR="00201B88" w:rsidRPr="000D7FED">
        <w:rPr>
          <w:rFonts w:asciiTheme="majorBidi" w:eastAsia="MetaNormalLF-Roman" w:hAnsiTheme="majorBidi" w:cstheme="majorBidi"/>
        </w:rPr>
        <w:t>involves quick, selective and efficient</w:t>
      </w:r>
      <w:r w:rsidR="00201B88">
        <w:rPr>
          <w:rFonts w:asciiTheme="majorBidi" w:eastAsia="MetaNormalLF-Roman" w:hAnsiTheme="majorBidi" w:cstheme="majorBidi"/>
        </w:rPr>
        <w:t xml:space="preserve"> </w:t>
      </w:r>
      <w:r w:rsidR="00201B88" w:rsidRPr="000D7FED">
        <w:rPr>
          <w:rFonts w:asciiTheme="majorBidi" w:eastAsia="MetaNormalLF-Roman" w:hAnsiTheme="majorBidi" w:cstheme="majorBidi"/>
        </w:rPr>
        <w:t>reading to access desired information in a text</w:t>
      </w:r>
      <w:r w:rsidR="00201B88">
        <w:rPr>
          <w:rFonts w:asciiTheme="majorBidi" w:eastAsia="MetaNormalLF-Roman" w:hAnsiTheme="majorBidi" w:cstheme="majorBidi"/>
        </w:rPr>
        <w:t xml:space="preserve">” (p.5). In the same vein, </w:t>
      </w:r>
      <w:r w:rsidR="00201B88" w:rsidRPr="000D7FED">
        <w:rPr>
          <w:rFonts w:asciiTheme="majorBidi" w:eastAsiaTheme="minorHAnsi" w:hAnsiTheme="majorBidi" w:cstheme="majorBidi"/>
        </w:rPr>
        <w:t>Wechsler and Bell (2006</w:t>
      </w:r>
      <w:r w:rsidR="00201B88" w:rsidRPr="000D7FED">
        <w:rPr>
          <w:rFonts w:asciiTheme="majorBidi" w:hAnsiTheme="majorBidi" w:cstheme="majorBidi"/>
        </w:rPr>
        <w:t>) maintain that speed reading helps to “</w:t>
      </w:r>
      <w:r w:rsidR="00201B88" w:rsidRPr="000D7FED">
        <w:rPr>
          <w:rFonts w:asciiTheme="majorBidi" w:eastAsiaTheme="minorHAnsi" w:hAnsiTheme="majorBidi" w:cstheme="majorBidi"/>
        </w:rPr>
        <w:t>achieve … reading goals, professional and personal, in a matter of hours, not months” (p.2).</w:t>
      </w:r>
      <w:r w:rsidR="00201B88">
        <w:rPr>
          <w:rFonts w:asciiTheme="majorBidi" w:hAnsiTheme="majorBidi" w:cstheme="majorBidi"/>
        </w:rPr>
        <w:t xml:space="preserve"> In a nutshell, speed reading has many benefits and provides the reader with more opportunities for gaining more information. Reading is no longer a hard task in which the </w:t>
      </w:r>
      <w:r w:rsidR="00201B88">
        <w:rPr>
          <w:rFonts w:asciiTheme="majorBidi" w:hAnsiTheme="majorBidi" w:cstheme="majorBidi"/>
        </w:rPr>
        <w:lastRenderedPageBreak/>
        <w:t>students spend hours and days reading without getting what is exactly targeted. Speed reading includes the following techniques:</w:t>
      </w:r>
    </w:p>
    <w:p w:rsidR="00201B88" w:rsidRDefault="00C93C21" w:rsidP="00201B88">
      <w:pPr>
        <w:bidi w:val="0"/>
        <w:spacing w:line="480" w:lineRule="auto"/>
        <w:ind w:firstLine="720"/>
        <w:rPr>
          <w:rFonts w:asciiTheme="majorBidi" w:hAnsiTheme="majorBidi" w:cstheme="majorBidi"/>
          <w:iCs/>
        </w:rPr>
      </w:pPr>
      <w:r>
        <w:rPr>
          <w:rFonts w:asciiTheme="majorBidi" w:hAnsiTheme="majorBidi" w:cstheme="majorBidi"/>
          <w:b/>
          <w:bCs/>
          <w:i/>
        </w:rPr>
        <w:t>3.1</w:t>
      </w:r>
      <w:r w:rsidR="00201B88">
        <w:rPr>
          <w:rFonts w:asciiTheme="majorBidi" w:hAnsiTheme="majorBidi" w:cstheme="majorBidi"/>
          <w:b/>
          <w:bCs/>
          <w:i/>
        </w:rPr>
        <w:t xml:space="preserve">.1.1. </w:t>
      </w:r>
      <w:r w:rsidR="00201B88" w:rsidRPr="00751196">
        <w:rPr>
          <w:rFonts w:asciiTheme="majorBidi" w:hAnsiTheme="majorBidi" w:cstheme="majorBidi"/>
          <w:b/>
          <w:bCs/>
          <w:i/>
        </w:rPr>
        <w:t>Skimming</w:t>
      </w:r>
      <w:r w:rsidR="00201B88">
        <w:rPr>
          <w:rFonts w:asciiTheme="majorBidi" w:hAnsiTheme="majorBidi" w:cstheme="majorBidi"/>
          <w:b/>
          <w:bCs/>
          <w:i/>
        </w:rPr>
        <w:t>.</w:t>
      </w:r>
      <w:r w:rsidR="00201B88">
        <w:rPr>
          <w:rFonts w:asciiTheme="majorBidi" w:hAnsiTheme="majorBidi" w:cstheme="majorBidi"/>
          <w:iCs/>
        </w:rPr>
        <w:t xml:space="preserve"> By definition, skimming is a quick reading technique by virtue of which the reader gets the overall meaning or the gist of the content of the material in a short amount of time. The reader gets the essence of the material with the help of some key words or other visual aids in the excerpt. This technique has three types: previewing, overviewing and reviewing. </w:t>
      </w:r>
    </w:p>
    <w:p w:rsidR="00201B88" w:rsidRPr="009B3E04" w:rsidRDefault="00201B88" w:rsidP="00201B88">
      <w:pPr>
        <w:bidi w:val="0"/>
        <w:spacing w:line="480" w:lineRule="auto"/>
        <w:ind w:firstLine="720"/>
        <w:rPr>
          <w:rFonts w:asciiTheme="majorBidi" w:hAnsiTheme="majorBidi" w:cstheme="majorBidi"/>
          <w:iCs/>
        </w:rPr>
      </w:pPr>
      <w:r>
        <w:rPr>
          <w:iCs/>
        </w:rPr>
        <w:t xml:space="preserve">A </w:t>
      </w:r>
      <w:r w:rsidRPr="009B3E04">
        <w:rPr>
          <w:rFonts w:asciiTheme="majorBidi" w:hAnsiTheme="majorBidi" w:cstheme="majorBidi"/>
          <w:iCs/>
        </w:rPr>
        <w:t>number of steps can be followed to skim a given selection or even book:</w:t>
      </w:r>
    </w:p>
    <w:p w:rsidR="00201B88" w:rsidRPr="00954DE3" w:rsidRDefault="00201B88" w:rsidP="00201B88">
      <w:pPr>
        <w:pStyle w:val="Paragraphedeliste"/>
        <w:numPr>
          <w:ilvl w:val="0"/>
          <w:numId w:val="2"/>
        </w:numPr>
        <w:tabs>
          <w:tab w:val="left" w:leader="dot" w:pos="10065"/>
        </w:tabs>
        <w:spacing w:line="480" w:lineRule="auto"/>
        <w:jc w:val="both"/>
        <w:rPr>
          <w:rFonts w:asciiTheme="majorBidi" w:hAnsiTheme="majorBidi" w:cstheme="majorBidi"/>
          <w:iCs/>
          <w:sz w:val="24"/>
          <w:szCs w:val="24"/>
        </w:rPr>
      </w:pPr>
      <w:r w:rsidRPr="00954DE3">
        <w:rPr>
          <w:rFonts w:asciiTheme="majorBidi" w:hAnsiTheme="majorBidi" w:cstheme="majorBidi"/>
          <w:iCs/>
          <w:sz w:val="24"/>
          <w:szCs w:val="24"/>
        </w:rPr>
        <w:t>Reading the title(s)</w:t>
      </w:r>
      <w:r>
        <w:rPr>
          <w:rFonts w:asciiTheme="majorBidi" w:hAnsiTheme="majorBidi" w:cstheme="majorBidi"/>
          <w:iCs/>
          <w:sz w:val="24"/>
          <w:szCs w:val="24"/>
        </w:rPr>
        <w:t>;</w:t>
      </w:r>
    </w:p>
    <w:p w:rsidR="00201B88" w:rsidRDefault="00201B88" w:rsidP="00201B88">
      <w:pPr>
        <w:pStyle w:val="Paragraphedeliste"/>
        <w:numPr>
          <w:ilvl w:val="0"/>
          <w:numId w:val="2"/>
        </w:numPr>
        <w:tabs>
          <w:tab w:val="left" w:leader="dot" w:pos="10065"/>
        </w:tabs>
        <w:spacing w:after="0" w:line="48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Reading the introduction;</w:t>
      </w:r>
    </w:p>
    <w:p w:rsidR="00201B88" w:rsidRDefault="00201B88" w:rsidP="00201B88">
      <w:pPr>
        <w:pStyle w:val="Paragraphedeliste"/>
        <w:numPr>
          <w:ilvl w:val="0"/>
          <w:numId w:val="2"/>
        </w:numPr>
        <w:tabs>
          <w:tab w:val="left" w:leader="dot" w:pos="10065"/>
        </w:tabs>
        <w:spacing w:after="0" w:line="48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Reading the opening sentence or only a few words of each paragraph. However, sometimes, important ideas are left to the end. So, it is advisable to read also the last sentence if main ideas are not found at the beginning;</w:t>
      </w:r>
    </w:p>
    <w:p w:rsidR="00201B88" w:rsidRDefault="00201B88" w:rsidP="00201B88">
      <w:pPr>
        <w:pStyle w:val="Paragraphedeliste"/>
        <w:numPr>
          <w:ilvl w:val="0"/>
          <w:numId w:val="2"/>
        </w:numPr>
        <w:tabs>
          <w:tab w:val="left" w:leader="dot" w:pos="10065"/>
        </w:tabs>
        <w:spacing w:after="0" w:line="48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 xml:space="preserve">Reading the sub-headings; </w:t>
      </w:r>
    </w:p>
    <w:p w:rsidR="00201B88" w:rsidRDefault="00201B88" w:rsidP="00201B88">
      <w:pPr>
        <w:pStyle w:val="Paragraphedeliste"/>
        <w:numPr>
          <w:ilvl w:val="0"/>
          <w:numId w:val="2"/>
        </w:numPr>
        <w:tabs>
          <w:tab w:val="left" w:leader="dot" w:pos="10065"/>
        </w:tabs>
        <w:spacing w:after="0" w:line="48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Checking tables, figures, graphs, charts or pictures if any;</w:t>
      </w:r>
    </w:p>
    <w:p w:rsidR="00201B88" w:rsidRDefault="00201B88" w:rsidP="00201B88">
      <w:pPr>
        <w:pStyle w:val="Paragraphedeliste"/>
        <w:numPr>
          <w:ilvl w:val="0"/>
          <w:numId w:val="2"/>
        </w:numPr>
        <w:tabs>
          <w:tab w:val="left" w:leader="dot" w:pos="10065"/>
        </w:tabs>
        <w:spacing w:after="0" w:line="48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Looking for any visual aids such as underlined, italicized or boldface words, sentences or passages;</w:t>
      </w:r>
    </w:p>
    <w:p w:rsidR="00201B88" w:rsidRDefault="00201B88" w:rsidP="00201B88">
      <w:pPr>
        <w:pStyle w:val="Paragraphedeliste"/>
        <w:numPr>
          <w:ilvl w:val="0"/>
          <w:numId w:val="2"/>
        </w:numPr>
        <w:tabs>
          <w:tab w:val="left" w:leader="dot" w:pos="10065"/>
        </w:tabs>
        <w:spacing w:after="0" w:line="48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Reading the conclusion.</w:t>
      </w:r>
    </w:p>
    <w:p w:rsidR="00201B88" w:rsidRPr="00BF394F" w:rsidRDefault="00201B88" w:rsidP="00201B88">
      <w:pPr>
        <w:autoSpaceDE w:val="0"/>
        <w:autoSpaceDN w:val="0"/>
        <w:bidi w:val="0"/>
        <w:adjustRightInd w:val="0"/>
        <w:spacing w:line="480" w:lineRule="auto"/>
        <w:rPr>
          <w:rFonts w:asciiTheme="majorBidi" w:hAnsiTheme="majorBidi" w:cstheme="majorBidi"/>
        </w:rPr>
      </w:pPr>
      <w:r>
        <w:rPr>
          <w:rFonts w:asciiTheme="majorBidi" w:eastAsiaTheme="minorHAnsi" w:hAnsiTheme="majorBidi" w:cstheme="majorBidi"/>
        </w:rPr>
        <w:t xml:space="preserve">In addition to these guidelines, Sutz and Weverka </w:t>
      </w:r>
      <w:r w:rsidRPr="00BF394F">
        <w:rPr>
          <w:rFonts w:asciiTheme="majorBidi" w:eastAsiaTheme="minorHAnsi" w:hAnsiTheme="majorBidi" w:cstheme="majorBidi"/>
        </w:rPr>
        <w:t>(</w:t>
      </w:r>
      <w:r>
        <w:rPr>
          <w:rFonts w:asciiTheme="majorBidi" w:eastAsiaTheme="minorHAnsi" w:hAnsiTheme="majorBidi" w:cstheme="majorBidi"/>
        </w:rPr>
        <w:t xml:space="preserve">2009) state that </w:t>
      </w:r>
      <w:r w:rsidRPr="00BF394F">
        <w:rPr>
          <w:rFonts w:asciiTheme="majorBidi" w:eastAsiaTheme="minorHAnsi" w:hAnsiTheme="majorBidi" w:cstheme="majorBidi"/>
        </w:rPr>
        <w:t>“</w:t>
      </w:r>
      <w:r>
        <w:rPr>
          <w:rFonts w:asciiTheme="majorBidi" w:eastAsiaTheme="minorHAnsi" w:hAnsiTheme="majorBidi" w:cstheme="majorBidi"/>
        </w:rPr>
        <w:t>t</w:t>
      </w:r>
      <w:r w:rsidRPr="00BF394F">
        <w:rPr>
          <w:rFonts w:asciiTheme="majorBidi" w:eastAsiaTheme="minorHAnsi" w:hAnsiTheme="majorBidi" w:cstheme="majorBidi"/>
        </w:rPr>
        <w:t>he two most important techniques to bear in mind when you</w:t>
      </w:r>
      <w:r w:rsidRPr="00BF394F">
        <w:rPr>
          <w:rFonts w:asciiTheme="majorBidi" w:hAnsiTheme="majorBidi" w:cstheme="majorBidi"/>
        </w:rPr>
        <w:t xml:space="preserve"> </w:t>
      </w:r>
      <w:r w:rsidRPr="00BF394F">
        <w:rPr>
          <w:rFonts w:asciiTheme="majorBidi" w:eastAsiaTheme="minorHAnsi" w:hAnsiTheme="majorBidi" w:cstheme="majorBidi"/>
        </w:rPr>
        <w:t xml:space="preserve">skim are to move your eyes vertically as well as </w:t>
      </w:r>
      <w:r w:rsidRPr="00BF394F">
        <w:rPr>
          <w:rFonts w:asciiTheme="majorBidi" w:eastAsiaTheme="minorHAnsi" w:hAnsiTheme="majorBidi" w:cstheme="majorBidi"/>
        </w:rPr>
        <w:lastRenderedPageBreak/>
        <w:t>horizontally and</w:t>
      </w:r>
      <w:r w:rsidRPr="00BF394F">
        <w:rPr>
          <w:rFonts w:asciiTheme="majorBidi" w:hAnsiTheme="majorBidi" w:cstheme="majorBidi"/>
        </w:rPr>
        <w:t xml:space="preserve"> </w:t>
      </w:r>
      <w:r w:rsidRPr="00BF394F">
        <w:rPr>
          <w:rFonts w:asciiTheme="majorBidi" w:eastAsiaTheme="minorHAnsi" w:hAnsiTheme="majorBidi" w:cstheme="majorBidi"/>
        </w:rPr>
        <w:t>to understand before you start skimming what information you’re</w:t>
      </w:r>
      <w:r w:rsidRPr="00BF394F">
        <w:rPr>
          <w:rFonts w:asciiTheme="majorBidi" w:hAnsiTheme="majorBidi" w:cstheme="majorBidi"/>
        </w:rPr>
        <w:t xml:space="preserve"> </w:t>
      </w:r>
      <w:r w:rsidRPr="00BF394F">
        <w:rPr>
          <w:rFonts w:asciiTheme="majorBidi" w:eastAsiaTheme="minorHAnsi" w:hAnsiTheme="majorBidi" w:cstheme="majorBidi"/>
        </w:rPr>
        <w:t>looking for”</w:t>
      </w:r>
      <w:r>
        <w:rPr>
          <w:rFonts w:asciiTheme="majorBidi" w:eastAsiaTheme="minorHAnsi" w:hAnsiTheme="majorBidi" w:cstheme="majorBidi"/>
        </w:rPr>
        <w:t xml:space="preserve"> (p.171)</w:t>
      </w:r>
      <w:r w:rsidRPr="00BF394F">
        <w:rPr>
          <w:rFonts w:asciiTheme="majorBidi" w:eastAsiaTheme="minorHAnsi" w:hAnsiTheme="majorBidi" w:cstheme="majorBidi"/>
        </w:rPr>
        <w:t>.</w:t>
      </w:r>
      <w:r>
        <w:rPr>
          <w:rFonts w:asciiTheme="majorBidi" w:eastAsiaTheme="minorHAnsi" w:hAnsiTheme="majorBidi" w:cstheme="majorBidi"/>
        </w:rPr>
        <w:t xml:space="preserve"> </w:t>
      </w:r>
    </w:p>
    <w:p w:rsidR="00201B88" w:rsidRPr="00294EE5" w:rsidRDefault="00201B88" w:rsidP="00201B88">
      <w:pPr>
        <w:bidi w:val="0"/>
        <w:spacing w:line="480" w:lineRule="auto"/>
        <w:ind w:firstLine="709"/>
        <w:rPr>
          <w:rFonts w:asciiTheme="majorBidi" w:hAnsiTheme="majorBidi" w:cstheme="majorBidi"/>
          <w:iCs/>
        </w:rPr>
      </w:pPr>
      <w:r w:rsidRPr="00BF394F">
        <w:rPr>
          <w:rFonts w:asciiTheme="majorBidi" w:hAnsiTheme="majorBidi" w:cstheme="majorBidi"/>
          <w:iCs/>
        </w:rPr>
        <w:t xml:space="preserve">Skimming, as a reading technique, has many advantages. According to Armstrong (2015), skimming can be highly beneficial during exams especially if you have not enough time to study thoroughly. Another advantage lies in some situations in which you are asked to select a </w:t>
      </w:r>
      <w:r w:rsidRPr="00294EE5">
        <w:rPr>
          <w:rFonts w:asciiTheme="majorBidi" w:hAnsiTheme="majorBidi" w:cstheme="majorBidi"/>
          <w:iCs/>
        </w:rPr>
        <w:t xml:space="preserve">number of sources which are related to the same topic for instance. </w:t>
      </w:r>
    </w:p>
    <w:p w:rsidR="00201B88" w:rsidRDefault="00201B88" w:rsidP="00201B88">
      <w:pPr>
        <w:autoSpaceDE w:val="0"/>
        <w:autoSpaceDN w:val="0"/>
        <w:bidi w:val="0"/>
        <w:adjustRightInd w:val="0"/>
        <w:spacing w:line="480" w:lineRule="auto"/>
        <w:ind w:firstLine="720"/>
        <w:rPr>
          <w:rFonts w:asciiTheme="majorBidi" w:hAnsiTheme="majorBidi" w:cstheme="majorBidi"/>
          <w:iCs/>
        </w:rPr>
      </w:pPr>
      <w:r>
        <w:rPr>
          <w:rFonts w:asciiTheme="majorBidi" w:hAnsiTheme="majorBidi" w:cstheme="majorBidi"/>
          <w:b/>
          <w:bCs/>
          <w:i/>
        </w:rPr>
        <w:t>3</w:t>
      </w:r>
      <w:r w:rsidR="00C93C21">
        <w:rPr>
          <w:rFonts w:asciiTheme="majorBidi" w:hAnsiTheme="majorBidi" w:cstheme="majorBidi"/>
          <w:b/>
          <w:bCs/>
          <w:i/>
        </w:rPr>
        <w:t>.1</w:t>
      </w:r>
      <w:r w:rsidRPr="00294EE5">
        <w:rPr>
          <w:rFonts w:asciiTheme="majorBidi" w:hAnsiTheme="majorBidi" w:cstheme="majorBidi"/>
          <w:b/>
          <w:bCs/>
          <w:i/>
        </w:rPr>
        <w:t>.1.2. Scanning.</w:t>
      </w:r>
      <w:r w:rsidRPr="00294EE5">
        <w:rPr>
          <w:rFonts w:asciiTheme="majorBidi" w:hAnsiTheme="majorBidi" w:cstheme="majorBidi"/>
          <w:b/>
          <w:bCs/>
          <w:iCs/>
        </w:rPr>
        <w:t xml:space="preserve"> </w:t>
      </w:r>
      <w:r w:rsidRPr="00294EE5">
        <w:rPr>
          <w:rFonts w:asciiTheme="majorBidi" w:hAnsiTheme="majorBidi" w:cstheme="majorBidi"/>
          <w:iCs/>
        </w:rPr>
        <w:t xml:space="preserve">Using this technique, the reader does not read every word. Scanning involves looking for specific information such as figures, dates, names, facts, etc. </w:t>
      </w:r>
      <w:r>
        <w:rPr>
          <w:rFonts w:asciiTheme="majorBidi" w:eastAsiaTheme="minorHAnsi" w:hAnsiTheme="majorBidi" w:cstheme="majorBidi"/>
        </w:rPr>
        <w:t xml:space="preserve">Sutz and Weverka </w:t>
      </w:r>
      <w:r w:rsidRPr="00BF394F">
        <w:rPr>
          <w:rFonts w:asciiTheme="majorBidi" w:eastAsiaTheme="minorHAnsi" w:hAnsiTheme="majorBidi" w:cstheme="majorBidi"/>
        </w:rPr>
        <w:t>(</w:t>
      </w:r>
      <w:r>
        <w:rPr>
          <w:rFonts w:asciiTheme="majorBidi" w:eastAsiaTheme="minorHAnsi" w:hAnsiTheme="majorBidi" w:cstheme="majorBidi"/>
        </w:rPr>
        <w:t>2009) explain:</w:t>
      </w:r>
    </w:p>
    <w:p w:rsidR="00201B88" w:rsidRPr="00294EE5" w:rsidRDefault="00201B88" w:rsidP="00201B88">
      <w:pPr>
        <w:autoSpaceDE w:val="0"/>
        <w:autoSpaceDN w:val="0"/>
        <w:bidi w:val="0"/>
        <w:adjustRightInd w:val="0"/>
        <w:spacing w:line="480" w:lineRule="auto"/>
        <w:ind w:left="720"/>
        <w:rPr>
          <w:rFonts w:asciiTheme="majorBidi" w:hAnsiTheme="majorBidi" w:cstheme="majorBidi"/>
          <w:iCs/>
        </w:rPr>
      </w:pPr>
      <w:r w:rsidRPr="00294EE5">
        <w:rPr>
          <w:rFonts w:asciiTheme="majorBidi" w:eastAsiaTheme="minorHAnsi" w:hAnsiTheme="majorBidi" w:cstheme="majorBidi"/>
          <w:i/>
          <w:iCs/>
        </w:rPr>
        <w:t xml:space="preserve">Scanning </w:t>
      </w:r>
      <w:r w:rsidRPr="00294EE5">
        <w:rPr>
          <w:rFonts w:asciiTheme="majorBidi" w:eastAsiaTheme="minorHAnsi" w:hAnsiTheme="majorBidi" w:cstheme="majorBidi"/>
        </w:rPr>
        <w:t>is quickly scouring the text for specific information; unlike skimming, you’re not concerned with the broader meaning of the text. Scanning involves moving your eyes quickly down the page seeking specific words or phrases. It’s the same technique you use when you look up a word in a telephone book or dictionary—you already know what you’re looking for, and you concentrate on finding the word that provides the answer to your search.</w:t>
      </w:r>
      <w:r>
        <w:rPr>
          <w:rFonts w:asciiTheme="majorBidi" w:eastAsiaTheme="minorHAnsi" w:hAnsiTheme="majorBidi" w:cstheme="majorBidi"/>
        </w:rPr>
        <w:t xml:space="preserve"> (p.167)</w:t>
      </w:r>
    </w:p>
    <w:p w:rsidR="00201B88" w:rsidRPr="00294EE5" w:rsidRDefault="00201B88" w:rsidP="00201B88">
      <w:pPr>
        <w:bidi w:val="0"/>
        <w:spacing w:line="480" w:lineRule="auto"/>
        <w:rPr>
          <w:rFonts w:asciiTheme="majorBidi" w:hAnsiTheme="majorBidi" w:cstheme="majorBidi"/>
          <w:iCs/>
        </w:rPr>
      </w:pPr>
      <w:r w:rsidRPr="00294EE5">
        <w:rPr>
          <w:rFonts w:asciiTheme="majorBidi" w:hAnsiTheme="majorBidi" w:cstheme="majorBidi"/>
          <w:iCs/>
        </w:rPr>
        <w:t>Scanning relies mainly on:</w:t>
      </w:r>
    </w:p>
    <w:p w:rsidR="00201B88" w:rsidRPr="00C82E8E" w:rsidRDefault="00201B88" w:rsidP="00201B88">
      <w:pPr>
        <w:pStyle w:val="Paragraphedeliste"/>
        <w:numPr>
          <w:ilvl w:val="0"/>
          <w:numId w:val="3"/>
        </w:numPr>
        <w:tabs>
          <w:tab w:val="left" w:leader="dot" w:pos="10065"/>
        </w:tabs>
        <w:spacing w:line="480" w:lineRule="auto"/>
        <w:rPr>
          <w:rFonts w:asciiTheme="majorBidi" w:hAnsiTheme="majorBidi" w:cstheme="majorBidi"/>
          <w:iCs/>
          <w:lang w:val="en-US"/>
        </w:rPr>
      </w:pPr>
      <w:r w:rsidRPr="00C82E8E">
        <w:rPr>
          <w:rFonts w:asciiTheme="majorBidi" w:hAnsiTheme="majorBidi" w:cstheme="majorBidi"/>
          <w:iCs/>
          <w:lang w:val="en-US"/>
        </w:rPr>
        <w:t>Moving the eyes or fingers very rapidly over a paragraph, passage or section</w:t>
      </w:r>
      <w:r>
        <w:rPr>
          <w:rFonts w:asciiTheme="majorBidi" w:hAnsiTheme="majorBidi" w:cstheme="majorBidi"/>
          <w:iCs/>
          <w:lang w:val="en-US"/>
        </w:rPr>
        <w:t>;</w:t>
      </w:r>
    </w:p>
    <w:p w:rsidR="00201B88" w:rsidRDefault="00201B88" w:rsidP="00201B88">
      <w:pPr>
        <w:pStyle w:val="Paragraphedeliste"/>
        <w:numPr>
          <w:ilvl w:val="0"/>
          <w:numId w:val="3"/>
        </w:numPr>
        <w:tabs>
          <w:tab w:val="left" w:leader="dot" w:pos="10065"/>
        </w:tabs>
        <w:spacing w:after="0" w:line="48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Skipping unrelated sections quickly;</w:t>
      </w:r>
    </w:p>
    <w:p w:rsidR="00201B88" w:rsidRDefault="00201B88" w:rsidP="00201B88">
      <w:pPr>
        <w:pStyle w:val="Paragraphedeliste"/>
        <w:numPr>
          <w:ilvl w:val="0"/>
          <w:numId w:val="3"/>
        </w:numPr>
        <w:tabs>
          <w:tab w:val="left" w:leader="dot" w:pos="10065"/>
        </w:tabs>
        <w:spacing w:after="0" w:line="48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Searching for any visual aids that might help in locating the information in the sections where they appear;</w:t>
      </w:r>
    </w:p>
    <w:p w:rsidR="00201B88" w:rsidRDefault="00201B88" w:rsidP="00201B88">
      <w:pPr>
        <w:pStyle w:val="Paragraphedeliste"/>
        <w:numPr>
          <w:ilvl w:val="0"/>
          <w:numId w:val="3"/>
        </w:numPr>
        <w:tabs>
          <w:tab w:val="left" w:leader="dot" w:pos="10065"/>
        </w:tabs>
        <w:spacing w:after="0" w:line="480" w:lineRule="auto"/>
        <w:jc w:val="both"/>
        <w:rPr>
          <w:rFonts w:asciiTheme="majorBidi" w:hAnsiTheme="majorBidi" w:cstheme="majorBidi"/>
          <w:iCs/>
          <w:sz w:val="24"/>
          <w:szCs w:val="24"/>
          <w:lang w:val="en-US"/>
        </w:rPr>
      </w:pPr>
      <w:r w:rsidRPr="000712B4">
        <w:rPr>
          <w:rFonts w:asciiTheme="majorBidi" w:hAnsiTheme="majorBidi" w:cstheme="majorBidi"/>
          <w:iCs/>
          <w:sz w:val="24"/>
          <w:szCs w:val="24"/>
          <w:lang w:val="en-US"/>
        </w:rPr>
        <w:lastRenderedPageBreak/>
        <w:t>Catching the needed information as soon as it is found.</w:t>
      </w:r>
    </w:p>
    <w:p w:rsidR="00201B88" w:rsidRPr="000712B4" w:rsidRDefault="00201B88" w:rsidP="00201B88">
      <w:pPr>
        <w:pStyle w:val="Paragraphedeliste"/>
        <w:tabs>
          <w:tab w:val="left" w:leader="dot" w:pos="10065"/>
        </w:tabs>
        <w:spacing w:after="0" w:line="480" w:lineRule="auto"/>
        <w:jc w:val="both"/>
        <w:rPr>
          <w:rFonts w:asciiTheme="majorBidi" w:hAnsiTheme="majorBidi" w:cstheme="majorBidi"/>
          <w:iCs/>
          <w:sz w:val="24"/>
          <w:szCs w:val="24"/>
          <w:lang w:val="en-US"/>
        </w:rPr>
      </w:pPr>
    </w:p>
    <w:p w:rsidR="00201B88" w:rsidRDefault="00201B88" w:rsidP="00201B88">
      <w:pPr>
        <w:bidi w:val="0"/>
        <w:spacing w:line="480" w:lineRule="auto"/>
        <w:rPr>
          <w:rFonts w:asciiTheme="majorBidi" w:hAnsiTheme="majorBidi" w:cstheme="majorBidi"/>
          <w:iCs/>
        </w:rPr>
      </w:pPr>
      <w:r w:rsidRPr="00DE7810">
        <w:rPr>
          <w:rFonts w:asciiTheme="majorBidi" w:hAnsiTheme="majorBidi" w:cstheme="majorBidi"/>
          <w:iCs/>
          <w:noProof/>
          <w:lang w:val="fr-FR" w:eastAsia="fr-FR"/>
        </w:rPr>
        <w:drawing>
          <wp:inline distT="0" distB="0" distL="0" distR="0">
            <wp:extent cx="1419225" cy="295275"/>
            <wp:effectExtent l="0" t="0" r="0" b="0"/>
            <wp:docPr id="7"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01B88" w:rsidRDefault="00201B88" w:rsidP="00201B88">
      <w:pPr>
        <w:pStyle w:val="Paragraphedeliste"/>
        <w:numPr>
          <w:ilvl w:val="0"/>
          <w:numId w:val="1"/>
        </w:numPr>
        <w:spacing w:line="480" w:lineRule="auto"/>
        <w:jc w:val="both"/>
        <w:rPr>
          <w:rFonts w:asciiTheme="majorBidi" w:hAnsiTheme="majorBidi" w:cstheme="majorBidi"/>
          <w:b/>
          <w:bCs/>
          <w:i/>
          <w:lang w:val="en-US"/>
        </w:rPr>
      </w:pPr>
      <w:r w:rsidRPr="003C5414">
        <w:rPr>
          <w:rFonts w:asciiTheme="majorBidi" w:hAnsiTheme="majorBidi" w:cstheme="majorBidi"/>
          <w:b/>
          <w:bCs/>
          <w:i/>
          <w:lang w:val="en-US"/>
        </w:rPr>
        <w:t xml:space="preserve">Skimming and scanning are two expeditious selective reading techniques that are particularly useful to seek out general ideas or specific information under special circumstances such </w:t>
      </w:r>
      <w:r>
        <w:rPr>
          <w:rFonts w:asciiTheme="majorBidi" w:hAnsiTheme="majorBidi" w:cstheme="majorBidi"/>
          <w:b/>
          <w:bCs/>
          <w:i/>
          <w:lang w:val="en-US"/>
        </w:rPr>
        <w:t xml:space="preserve">as </w:t>
      </w:r>
      <w:r w:rsidRPr="003C5414">
        <w:rPr>
          <w:rFonts w:asciiTheme="majorBidi" w:hAnsiTheme="majorBidi" w:cstheme="majorBidi"/>
          <w:b/>
          <w:bCs/>
          <w:i/>
          <w:lang w:val="en-US"/>
        </w:rPr>
        <w:t>time pressure.</w:t>
      </w:r>
    </w:p>
    <w:p w:rsidR="00201B88" w:rsidRPr="003C5414" w:rsidRDefault="00201B88" w:rsidP="00201B88">
      <w:pPr>
        <w:pStyle w:val="Paragraphedeliste"/>
        <w:numPr>
          <w:ilvl w:val="0"/>
          <w:numId w:val="1"/>
        </w:numPr>
        <w:spacing w:line="480" w:lineRule="auto"/>
        <w:jc w:val="both"/>
        <w:rPr>
          <w:rFonts w:asciiTheme="majorBidi" w:hAnsiTheme="majorBidi" w:cstheme="majorBidi"/>
          <w:b/>
          <w:bCs/>
          <w:i/>
          <w:lang w:val="en-US"/>
        </w:rPr>
      </w:pPr>
      <w:r>
        <w:rPr>
          <w:rFonts w:asciiTheme="majorBidi" w:hAnsiTheme="majorBidi" w:cstheme="majorBidi"/>
          <w:b/>
          <w:bCs/>
          <w:i/>
          <w:lang w:val="en-US"/>
        </w:rPr>
        <w:t>Developing effective scanning and skimming skills requires rooting out some negative attitudes towards these types of speed reading.</w:t>
      </w:r>
    </w:p>
    <w:p w:rsidR="00B31C9F" w:rsidRPr="00B31C9F" w:rsidRDefault="008339EF" w:rsidP="00B31C9F">
      <w:pPr>
        <w:bidi w:val="0"/>
        <w:spacing w:line="480" w:lineRule="auto"/>
        <w:ind w:firstLine="720"/>
        <w:rPr>
          <w:rFonts w:asciiTheme="majorBidi" w:hAnsiTheme="majorBidi" w:cstheme="majorBidi"/>
          <w:iCs/>
        </w:rPr>
      </w:pPr>
      <w:r>
        <w:rPr>
          <w:rFonts w:asciiTheme="majorBidi" w:hAnsiTheme="majorBidi" w:cstheme="majorBidi"/>
          <w:b/>
          <w:bCs/>
          <w:i/>
        </w:rPr>
        <w:t>3.1</w:t>
      </w:r>
      <w:r w:rsidR="00B31C9F" w:rsidRPr="00B31C9F">
        <w:rPr>
          <w:rFonts w:asciiTheme="majorBidi" w:hAnsiTheme="majorBidi" w:cstheme="majorBidi"/>
          <w:b/>
          <w:bCs/>
          <w:i/>
        </w:rPr>
        <w:t xml:space="preserve">.1.3. Surveying. </w:t>
      </w:r>
      <w:r w:rsidR="00B31C9F" w:rsidRPr="00B31C9F">
        <w:rPr>
          <w:rFonts w:asciiTheme="majorBidi" w:hAnsiTheme="majorBidi" w:cstheme="majorBidi"/>
          <w:iCs/>
        </w:rPr>
        <w:t xml:space="preserve">When we survey a book or other material, we have a brief and quick look at its content, what is it about and then we decide whether we continue reading it or not. </w:t>
      </w:r>
      <w:r w:rsidR="00B31C9F" w:rsidRPr="00B31C9F">
        <w:rPr>
          <w:rFonts w:asciiTheme="majorBidi" w:hAnsiTheme="majorBidi" w:cstheme="majorBidi"/>
        </w:rPr>
        <w:t xml:space="preserve">Mundsack, Deese and Deese (2003) explain the steps of </w:t>
      </w:r>
      <w:r w:rsidR="00B31C9F" w:rsidRPr="00B31C9F">
        <w:rPr>
          <w:rFonts w:asciiTheme="majorBidi" w:hAnsiTheme="majorBidi" w:cstheme="majorBidi"/>
          <w:iCs/>
        </w:rPr>
        <w:t>surveying a textbook. These can be noted as follows:</w:t>
      </w:r>
    </w:p>
    <w:p w:rsidR="00B31C9F" w:rsidRPr="00B31C9F" w:rsidRDefault="00B31C9F" w:rsidP="00B31C9F">
      <w:pPr>
        <w:pStyle w:val="Paragraphedeliste"/>
        <w:numPr>
          <w:ilvl w:val="0"/>
          <w:numId w:val="4"/>
        </w:numPr>
        <w:spacing w:line="480" w:lineRule="auto"/>
        <w:jc w:val="both"/>
        <w:rPr>
          <w:rFonts w:asciiTheme="majorBidi" w:hAnsiTheme="majorBidi" w:cstheme="majorBidi"/>
          <w:iCs/>
          <w:sz w:val="24"/>
          <w:szCs w:val="24"/>
          <w:lang w:val="en-US"/>
        </w:rPr>
      </w:pPr>
      <w:r w:rsidRPr="00B31C9F">
        <w:rPr>
          <w:rFonts w:asciiTheme="majorBidi" w:hAnsiTheme="majorBidi" w:cstheme="majorBidi"/>
          <w:iCs/>
          <w:sz w:val="24"/>
          <w:szCs w:val="24"/>
          <w:lang w:val="en-US"/>
        </w:rPr>
        <w:t>Looking at the whole book and reading the preface.</w:t>
      </w:r>
    </w:p>
    <w:p w:rsidR="00B31C9F" w:rsidRPr="00B31C9F" w:rsidRDefault="00B31C9F" w:rsidP="00B31C9F">
      <w:pPr>
        <w:pStyle w:val="Paragraphedeliste"/>
        <w:numPr>
          <w:ilvl w:val="0"/>
          <w:numId w:val="4"/>
        </w:numPr>
        <w:spacing w:line="480" w:lineRule="auto"/>
        <w:jc w:val="both"/>
        <w:rPr>
          <w:rFonts w:asciiTheme="majorBidi" w:hAnsiTheme="majorBidi" w:cstheme="majorBidi"/>
          <w:iCs/>
          <w:sz w:val="24"/>
          <w:szCs w:val="24"/>
          <w:lang w:val="en-US"/>
        </w:rPr>
      </w:pPr>
      <w:r w:rsidRPr="00B31C9F">
        <w:rPr>
          <w:rFonts w:asciiTheme="majorBidi" w:hAnsiTheme="majorBidi" w:cstheme="majorBidi"/>
          <w:iCs/>
          <w:sz w:val="24"/>
          <w:szCs w:val="24"/>
          <w:lang w:val="en-US"/>
        </w:rPr>
        <w:t>Looking at the table of contents.</w:t>
      </w:r>
    </w:p>
    <w:p w:rsidR="00B31C9F" w:rsidRPr="00B31C9F" w:rsidRDefault="00B31C9F" w:rsidP="00B31C9F">
      <w:pPr>
        <w:pStyle w:val="Paragraphedeliste"/>
        <w:numPr>
          <w:ilvl w:val="0"/>
          <w:numId w:val="4"/>
        </w:numPr>
        <w:spacing w:line="480" w:lineRule="auto"/>
        <w:jc w:val="both"/>
        <w:rPr>
          <w:rFonts w:asciiTheme="majorBidi" w:hAnsiTheme="majorBidi" w:cstheme="majorBidi"/>
          <w:iCs/>
          <w:sz w:val="24"/>
          <w:szCs w:val="24"/>
          <w:lang w:val="en-US"/>
        </w:rPr>
      </w:pPr>
      <w:r w:rsidRPr="00B31C9F">
        <w:rPr>
          <w:rFonts w:asciiTheme="majorBidi" w:hAnsiTheme="majorBidi" w:cstheme="majorBidi"/>
          <w:iCs/>
          <w:sz w:val="24"/>
          <w:szCs w:val="24"/>
          <w:lang w:val="en-US"/>
        </w:rPr>
        <w:t xml:space="preserve">Leafing through the book. (pp. 74-75) </w:t>
      </w:r>
    </w:p>
    <w:p w:rsidR="00A15A9B" w:rsidRPr="00201B88" w:rsidRDefault="00A15A9B" w:rsidP="00B31C9F">
      <w:pPr>
        <w:bidi w:val="0"/>
      </w:pPr>
    </w:p>
    <w:sectPr w:rsidR="00A15A9B" w:rsidRPr="00201B88" w:rsidSect="00C93C21">
      <w:headerReference w:type="default" r:id="rId11"/>
      <w:footerReference w:type="default" r:id="rId12"/>
      <w:pgSz w:w="12240" w:h="15840"/>
      <w:pgMar w:top="1418" w:right="1418" w:bottom="1418"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435" w:rsidRDefault="000F3435" w:rsidP="00201B88">
      <w:r>
        <w:separator/>
      </w:r>
    </w:p>
  </w:endnote>
  <w:endnote w:type="continuationSeparator" w:id="1">
    <w:p w:rsidR="000F3435" w:rsidRDefault="000F3435" w:rsidP="00201B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LF-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536536"/>
      <w:docPartObj>
        <w:docPartGallery w:val="Page Numbers (Bottom of Page)"/>
        <w:docPartUnique/>
      </w:docPartObj>
    </w:sdtPr>
    <w:sdtContent>
      <w:p w:rsidR="00C93C21" w:rsidRDefault="000A7808">
        <w:pPr>
          <w:pStyle w:val="Pieddepage"/>
        </w:pPr>
        <w:r w:rsidRPr="000A7808">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C93C21" w:rsidRDefault="000A7808">
                    <w:pPr>
                      <w:jc w:val="center"/>
                      <w:rPr>
                        <w:lang w:val="fr-FR"/>
                      </w:rPr>
                    </w:pPr>
                    <w:r>
                      <w:rPr>
                        <w:lang w:val="fr-FR"/>
                      </w:rPr>
                      <w:fldChar w:fldCharType="begin"/>
                    </w:r>
                    <w:r w:rsidR="00C93C21">
                      <w:rPr>
                        <w:lang w:val="fr-FR"/>
                      </w:rPr>
                      <w:instrText xml:space="preserve"> PAGE    \* MERGEFORMAT </w:instrText>
                    </w:r>
                    <w:r>
                      <w:rPr>
                        <w:lang w:val="fr-FR"/>
                      </w:rPr>
                      <w:fldChar w:fldCharType="separate"/>
                    </w:r>
                    <w:r w:rsidR="008339EF" w:rsidRPr="008339EF">
                      <w:rPr>
                        <w:noProof/>
                        <w:sz w:val="16"/>
                        <w:szCs w:val="16"/>
                        <w:rtl/>
                      </w:rPr>
                      <w:t>4</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435" w:rsidRDefault="000F3435" w:rsidP="00201B88">
      <w:r>
        <w:separator/>
      </w:r>
    </w:p>
  </w:footnote>
  <w:footnote w:type="continuationSeparator" w:id="1">
    <w:p w:rsidR="000F3435" w:rsidRDefault="000F3435" w:rsidP="00201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88" w:rsidRDefault="00201B88" w:rsidP="00201B88">
    <w:pPr>
      <w:pStyle w:val="En-tte"/>
      <w:jc w:val="center"/>
      <w:rPr>
        <w:rFonts w:asciiTheme="majorBidi" w:hAnsiTheme="majorBidi" w:cstheme="majorBidi"/>
      </w:rPr>
    </w:pPr>
  </w:p>
  <w:p w:rsidR="00201B88" w:rsidRDefault="00201B88" w:rsidP="00201B88">
    <w:pPr>
      <w:pStyle w:val="En-tte"/>
      <w:jc w:val="center"/>
      <w:rPr>
        <w:rFonts w:asciiTheme="majorBidi" w:hAnsiTheme="majorBidi" w:cstheme="majorBidi"/>
      </w:rPr>
    </w:pPr>
    <w:r>
      <w:rPr>
        <w:rFonts w:asciiTheme="majorBidi" w:hAnsiTheme="majorBidi" w:cstheme="majorBidi"/>
      </w:rPr>
      <w:t>Institute of Letters and Languages</w:t>
    </w:r>
  </w:p>
  <w:p w:rsidR="00201B88" w:rsidRPr="00C76627" w:rsidRDefault="00201B88" w:rsidP="00201B88">
    <w:pPr>
      <w:pStyle w:val="En-tte"/>
      <w:jc w:val="center"/>
      <w:rPr>
        <w:rFonts w:asciiTheme="majorBidi" w:hAnsiTheme="majorBidi" w:cstheme="majorBidi"/>
      </w:rPr>
    </w:pPr>
    <w:r w:rsidRPr="00C76627">
      <w:rPr>
        <w:rFonts w:asciiTheme="majorBidi" w:hAnsiTheme="majorBidi" w:cstheme="majorBidi"/>
      </w:rPr>
      <w:t>Department of Foreign Languages</w:t>
    </w:r>
  </w:p>
  <w:p w:rsidR="00201B88" w:rsidRDefault="00201B88" w:rsidP="00201B88">
    <w:pPr>
      <w:pStyle w:val="En-tte"/>
      <w:jc w:val="center"/>
      <w:rPr>
        <w:rFonts w:asciiTheme="majorBidi" w:hAnsiTheme="majorBidi" w:cstheme="majorBidi"/>
      </w:rPr>
    </w:pPr>
    <w:r w:rsidRPr="00C76627">
      <w:rPr>
        <w:rFonts w:asciiTheme="majorBidi" w:hAnsiTheme="majorBidi" w:cstheme="majorBidi"/>
      </w:rPr>
      <w:t>English</w:t>
    </w:r>
  </w:p>
  <w:p w:rsidR="00201B88" w:rsidRDefault="00201B88" w:rsidP="00201B88">
    <w:pPr>
      <w:pStyle w:val="En-tte"/>
      <w:jc w:val="center"/>
      <w:rPr>
        <w:rFonts w:asciiTheme="majorBidi" w:hAnsiTheme="majorBidi" w:cstheme="majorBidi"/>
      </w:rPr>
    </w:pPr>
  </w:p>
  <w:p w:rsidR="00201B88" w:rsidRDefault="00201B88" w:rsidP="00201B88">
    <w:pPr>
      <w:pStyle w:val="En-tte"/>
      <w:bidi w:val="0"/>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w:t>
    </w:r>
    <w:r w:rsidRPr="00C76627">
      <w:rPr>
        <w:rFonts w:asciiTheme="majorBidi" w:hAnsiTheme="majorBidi" w:cstheme="majorBidi"/>
      </w:rPr>
      <w:t>1st year (BA/ LMD)</w:t>
    </w:r>
  </w:p>
  <w:p w:rsidR="00201B88" w:rsidRDefault="00201B88" w:rsidP="00201B88">
    <w:pPr>
      <w:pStyle w:val="En-tte"/>
      <w:bidi w:val="0"/>
      <w:rPr>
        <w:rFonts w:asciiTheme="majorBidi" w:hAnsiTheme="majorBidi" w:cstheme="majorBidi"/>
      </w:rPr>
    </w:pPr>
    <w:r>
      <w:rPr>
        <w:rFonts w:asciiTheme="majorBidi" w:hAnsiTheme="majorBidi" w:cstheme="majorBidi"/>
      </w:rPr>
      <w:t>Techniques of university work1</w:t>
    </w:r>
  </w:p>
  <w:p w:rsidR="00201B88" w:rsidRPr="00C76627" w:rsidRDefault="00201B88" w:rsidP="00201B88">
    <w:pPr>
      <w:pStyle w:val="En-tte"/>
      <w:bidi w:val="0"/>
      <w:rPr>
        <w:rFonts w:asciiTheme="majorBidi" w:hAnsiTheme="majorBidi" w:cstheme="majorBidi"/>
      </w:rPr>
    </w:pPr>
    <w:r>
      <w:rPr>
        <w:rFonts w:asciiTheme="majorBidi" w:hAnsiTheme="majorBidi" w:cstheme="majorBidi"/>
      </w:rPr>
      <w:t>Prepared by Dr. Zourez L.</w:t>
    </w:r>
  </w:p>
  <w:p w:rsidR="00201B88" w:rsidRPr="00201B88" w:rsidRDefault="00201B8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B3A81"/>
    <w:multiLevelType w:val="hybridMultilevel"/>
    <w:tmpl w:val="AC246F94"/>
    <w:lvl w:ilvl="0" w:tplc="FCF02E3E">
      <w:start w:val="1"/>
      <w:numFmt w:val="bullet"/>
      <w:lvlText w:val=""/>
      <w:lvlJc w:val="left"/>
      <w:pPr>
        <w:ind w:left="1500" w:hanging="360"/>
      </w:pPr>
      <w:rPr>
        <w:rFonts w:ascii="Wingdings" w:hAnsi="Wingdings" w:hint="default"/>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nsid w:val="1D6F695E"/>
    <w:multiLevelType w:val="hybridMultilevel"/>
    <w:tmpl w:val="87C8A6FE"/>
    <w:lvl w:ilvl="0" w:tplc="E25A18EA">
      <w:start w:val="1"/>
      <w:numFmt w:val="bullet"/>
      <w:lvlText w:val=""/>
      <w:lvlJc w:val="left"/>
      <w:pPr>
        <w:ind w:left="720" w:hanging="360"/>
      </w:pPr>
      <w:rPr>
        <w:rFonts w:ascii="Wingdings" w:hAnsi="Wingding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09504C"/>
    <w:multiLevelType w:val="hybridMultilevel"/>
    <w:tmpl w:val="85FCB926"/>
    <w:lvl w:ilvl="0" w:tplc="6E12FFF2">
      <w:start w:val="1"/>
      <w:numFmt w:val="bullet"/>
      <w:lvlText w:val=""/>
      <w:lvlJc w:val="left"/>
      <w:pPr>
        <w:ind w:left="720" w:hanging="360"/>
      </w:pPr>
      <w:rPr>
        <w:rFonts w:ascii="Wingdings" w:hAnsi="Wingdings"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BF2624"/>
    <w:multiLevelType w:val="hybridMultilevel"/>
    <w:tmpl w:val="D0FA86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201B88"/>
    <w:rsid w:val="000A7808"/>
    <w:rsid w:val="000F3435"/>
    <w:rsid w:val="000F5B25"/>
    <w:rsid w:val="00201B88"/>
    <w:rsid w:val="00210CC7"/>
    <w:rsid w:val="00554917"/>
    <w:rsid w:val="006B0EB7"/>
    <w:rsid w:val="00775704"/>
    <w:rsid w:val="008339EF"/>
    <w:rsid w:val="00A15A9B"/>
    <w:rsid w:val="00B31C9F"/>
    <w:rsid w:val="00B54C2D"/>
    <w:rsid w:val="00B577F2"/>
    <w:rsid w:val="00C67833"/>
    <w:rsid w:val="00C93C21"/>
    <w:rsid w:val="00EB39BB"/>
    <w:rsid w:val="00ED226D"/>
    <w:rsid w:val="00FC28CC"/>
    <w:rsid w:val="00FF5D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88"/>
    <w:pPr>
      <w:bidi/>
      <w:spacing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1B88"/>
    <w:pPr>
      <w:bidi w:val="0"/>
      <w:spacing w:after="200" w:line="276" w:lineRule="auto"/>
      <w:ind w:left="720"/>
      <w:contextualSpacing/>
      <w:jc w:val="left"/>
    </w:pPr>
    <w:rPr>
      <w:rFonts w:asciiTheme="minorHAnsi" w:eastAsiaTheme="minorHAnsi" w:hAnsiTheme="minorHAnsi" w:cstheme="minorBidi"/>
      <w:sz w:val="22"/>
      <w:szCs w:val="22"/>
      <w:lang w:val="fr-FR"/>
    </w:rPr>
  </w:style>
  <w:style w:type="paragraph" w:styleId="Textedebulles">
    <w:name w:val="Balloon Text"/>
    <w:basedOn w:val="Normal"/>
    <w:link w:val="TextedebullesCar"/>
    <w:uiPriority w:val="99"/>
    <w:semiHidden/>
    <w:unhideWhenUsed/>
    <w:rsid w:val="00201B88"/>
    <w:rPr>
      <w:rFonts w:ascii="Tahoma" w:hAnsi="Tahoma" w:cs="Tahoma"/>
      <w:sz w:val="16"/>
      <w:szCs w:val="16"/>
    </w:rPr>
  </w:style>
  <w:style w:type="character" w:customStyle="1" w:styleId="TextedebullesCar">
    <w:name w:val="Texte de bulles Car"/>
    <w:basedOn w:val="Policepardfaut"/>
    <w:link w:val="Textedebulles"/>
    <w:uiPriority w:val="99"/>
    <w:semiHidden/>
    <w:rsid w:val="00201B88"/>
    <w:rPr>
      <w:rFonts w:ascii="Tahoma" w:eastAsia="Times New Roman" w:hAnsi="Tahoma" w:cs="Tahoma"/>
      <w:sz w:val="16"/>
      <w:szCs w:val="16"/>
      <w:lang w:val="en-US"/>
    </w:rPr>
  </w:style>
  <w:style w:type="paragraph" w:styleId="En-tte">
    <w:name w:val="header"/>
    <w:basedOn w:val="Normal"/>
    <w:link w:val="En-tteCar"/>
    <w:uiPriority w:val="99"/>
    <w:semiHidden/>
    <w:unhideWhenUsed/>
    <w:rsid w:val="00201B88"/>
    <w:pPr>
      <w:tabs>
        <w:tab w:val="center" w:pos="4536"/>
        <w:tab w:val="right" w:pos="9072"/>
      </w:tabs>
    </w:pPr>
  </w:style>
  <w:style w:type="character" w:customStyle="1" w:styleId="En-tteCar">
    <w:name w:val="En-tête Car"/>
    <w:basedOn w:val="Policepardfaut"/>
    <w:link w:val="En-tte"/>
    <w:uiPriority w:val="99"/>
    <w:semiHidden/>
    <w:rsid w:val="00201B88"/>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201B88"/>
    <w:pPr>
      <w:tabs>
        <w:tab w:val="center" w:pos="4536"/>
        <w:tab w:val="right" w:pos="9072"/>
      </w:tabs>
    </w:pPr>
  </w:style>
  <w:style w:type="character" w:customStyle="1" w:styleId="PieddepageCar">
    <w:name w:val="Pied de page Car"/>
    <w:basedOn w:val="Policepardfaut"/>
    <w:link w:val="Pieddepage"/>
    <w:uiPriority w:val="99"/>
    <w:semiHidden/>
    <w:rsid w:val="00201B8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74A073-3776-4713-BB39-1387DBB1686B}"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fr-FR"/>
        </a:p>
      </dgm:t>
    </dgm:pt>
    <dgm:pt modelId="{23544A88-D796-4E21-8FA6-3A773F428AEB}">
      <dgm:prSet phldrT="[Texte]"/>
      <dgm:spPr/>
      <dgm:t>
        <a:bodyPr/>
        <a:lstStyle/>
        <a:p>
          <a:r>
            <a:rPr lang="fr-FR"/>
            <a:t>Re</a:t>
          </a:r>
        </a:p>
      </dgm:t>
    </dgm:pt>
    <dgm:pt modelId="{6C50197D-AF51-410F-9310-BBC4C91D89A8}" type="parTrans" cxnId="{E1378FFA-FB0C-4DC0-B3C5-D8D2807A2758}">
      <dgm:prSet/>
      <dgm:spPr/>
      <dgm:t>
        <a:bodyPr/>
        <a:lstStyle/>
        <a:p>
          <a:endParaRPr lang="fr-FR"/>
        </a:p>
      </dgm:t>
    </dgm:pt>
    <dgm:pt modelId="{D5A9007B-2B55-4322-A9B0-828994787913}" type="sibTrans" cxnId="{E1378FFA-FB0C-4DC0-B3C5-D8D2807A2758}">
      <dgm:prSet/>
      <dgm:spPr/>
      <dgm:t>
        <a:bodyPr/>
        <a:lstStyle/>
        <a:p>
          <a:endParaRPr lang="fr-FR"/>
        </a:p>
      </dgm:t>
    </dgm:pt>
    <dgm:pt modelId="{34B055B4-FC89-4C70-B0DA-13D70704282F}">
      <dgm:prSet phldrT="[Texte]"/>
      <dgm:spPr/>
      <dgm:t>
        <a:bodyPr/>
        <a:lstStyle/>
        <a:p>
          <a:r>
            <a:rPr lang="fr-FR"/>
            <a:t>me</a:t>
          </a:r>
        </a:p>
      </dgm:t>
    </dgm:pt>
    <dgm:pt modelId="{2CE4CD3C-738F-4B0B-BFB7-FC05686B1552}" type="parTrans" cxnId="{EDE069B9-AFCE-4987-8D9B-582DE669CA3A}">
      <dgm:prSet/>
      <dgm:spPr/>
      <dgm:t>
        <a:bodyPr/>
        <a:lstStyle/>
        <a:p>
          <a:endParaRPr lang="fr-FR"/>
        </a:p>
      </dgm:t>
    </dgm:pt>
    <dgm:pt modelId="{C074EF22-BEC3-42FC-A06E-1E57ED7B5838}" type="sibTrans" cxnId="{EDE069B9-AFCE-4987-8D9B-582DE669CA3A}">
      <dgm:prSet/>
      <dgm:spPr/>
      <dgm:t>
        <a:bodyPr/>
        <a:lstStyle/>
        <a:p>
          <a:endParaRPr lang="fr-FR"/>
        </a:p>
      </dgm:t>
    </dgm:pt>
    <dgm:pt modelId="{5B0E02BB-3441-47B3-8AC4-E42D6D8B2039}">
      <dgm:prSet phldrT="[Texte]"/>
      <dgm:spPr/>
      <dgm:t>
        <a:bodyPr/>
        <a:lstStyle/>
        <a:p>
          <a:r>
            <a:rPr lang="fr-FR"/>
            <a:t>mb</a:t>
          </a:r>
        </a:p>
      </dgm:t>
    </dgm:pt>
    <dgm:pt modelId="{E7F79FA3-8161-49C6-83EF-8691D57553FF}" type="parTrans" cxnId="{3FC2CA71-A956-4C00-9E56-886E8692AF38}">
      <dgm:prSet/>
      <dgm:spPr/>
      <dgm:t>
        <a:bodyPr/>
        <a:lstStyle/>
        <a:p>
          <a:endParaRPr lang="fr-FR"/>
        </a:p>
      </dgm:t>
    </dgm:pt>
    <dgm:pt modelId="{FCA12766-B94C-4964-92DD-D23CA07B3DCC}" type="sibTrans" cxnId="{3FC2CA71-A956-4C00-9E56-886E8692AF38}">
      <dgm:prSet/>
      <dgm:spPr/>
      <dgm:t>
        <a:bodyPr/>
        <a:lstStyle/>
        <a:p>
          <a:endParaRPr lang="fr-FR"/>
        </a:p>
      </dgm:t>
    </dgm:pt>
    <dgm:pt modelId="{FAEAFAD4-35E9-493E-82CB-167784866949}">
      <dgm:prSet phldrT="[Texte]"/>
      <dgm:spPr/>
      <dgm:t>
        <a:bodyPr/>
        <a:lstStyle/>
        <a:p>
          <a:r>
            <a:rPr lang="fr-FR"/>
            <a:t>er</a:t>
          </a:r>
        </a:p>
      </dgm:t>
    </dgm:pt>
    <dgm:pt modelId="{A4C1BCC6-EB2D-4A98-99C0-30EDC60BF36D}" type="parTrans" cxnId="{461DA65A-AE43-43CE-B535-20FD4A5DE569}">
      <dgm:prSet/>
      <dgm:spPr/>
      <dgm:t>
        <a:bodyPr/>
        <a:lstStyle/>
        <a:p>
          <a:endParaRPr lang="fr-FR"/>
        </a:p>
      </dgm:t>
    </dgm:pt>
    <dgm:pt modelId="{14D3BE22-E149-49EF-BB14-830AF93636DD}" type="sibTrans" cxnId="{461DA65A-AE43-43CE-B535-20FD4A5DE569}">
      <dgm:prSet/>
      <dgm:spPr/>
      <dgm:t>
        <a:bodyPr/>
        <a:lstStyle/>
        <a:p>
          <a:endParaRPr lang="fr-FR"/>
        </a:p>
      </dgm:t>
    </dgm:pt>
    <dgm:pt modelId="{B6A7168D-EDB9-468F-9FF3-F12F9778DB8E}" type="pres">
      <dgm:prSet presAssocID="{9D74A073-3776-4713-BB39-1387DBB1686B}" presName="Name0" presStyleCnt="0">
        <dgm:presLayoutVars>
          <dgm:dir/>
          <dgm:resizeHandles val="exact"/>
        </dgm:presLayoutVars>
      </dgm:prSet>
      <dgm:spPr/>
      <dgm:t>
        <a:bodyPr/>
        <a:lstStyle/>
        <a:p>
          <a:endParaRPr lang="fr-FR"/>
        </a:p>
      </dgm:t>
    </dgm:pt>
    <dgm:pt modelId="{D7B05C6A-AAAD-446C-9A8E-2A4F5D873E04}" type="pres">
      <dgm:prSet presAssocID="{23544A88-D796-4E21-8FA6-3A773F428AEB}" presName="Name5" presStyleLbl="vennNode1" presStyleIdx="0" presStyleCnt="4" custLinFactNeighborY="44">
        <dgm:presLayoutVars>
          <dgm:bulletEnabled val="1"/>
        </dgm:presLayoutVars>
      </dgm:prSet>
      <dgm:spPr>
        <a:prstGeom prst="smileyFace">
          <a:avLst/>
        </a:prstGeom>
      </dgm:spPr>
      <dgm:t>
        <a:bodyPr/>
        <a:lstStyle/>
        <a:p>
          <a:endParaRPr lang="fr-FR"/>
        </a:p>
      </dgm:t>
    </dgm:pt>
    <dgm:pt modelId="{1B859626-DA71-467F-A652-54ADEF40F6F4}" type="pres">
      <dgm:prSet presAssocID="{D5A9007B-2B55-4322-A9B0-828994787913}" presName="space" presStyleCnt="0"/>
      <dgm:spPr/>
    </dgm:pt>
    <dgm:pt modelId="{0FBA5736-ED2C-4219-B2B1-3067A1B490DE}" type="pres">
      <dgm:prSet presAssocID="{34B055B4-FC89-4C70-B0DA-13D70704282F}" presName="Name5" presStyleLbl="vennNode1" presStyleIdx="1" presStyleCnt="4" custLinFactNeighborY="-11">
        <dgm:presLayoutVars>
          <dgm:bulletEnabled val="1"/>
        </dgm:presLayoutVars>
      </dgm:prSet>
      <dgm:spPr>
        <a:prstGeom prst="smileyFace">
          <a:avLst/>
        </a:prstGeom>
      </dgm:spPr>
      <dgm:t>
        <a:bodyPr/>
        <a:lstStyle/>
        <a:p>
          <a:endParaRPr lang="fr-FR"/>
        </a:p>
      </dgm:t>
    </dgm:pt>
    <dgm:pt modelId="{25B39155-9AFA-4525-9758-047B34F3A5BC}" type="pres">
      <dgm:prSet presAssocID="{C074EF22-BEC3-42FC-A06E-1E57ED7B5838}" presName="space" presStyleCnt="0"/>
      <dgm:spPr/>
    </dgm:pt>
    <dgm:pt modelId="{0C634D2C-8050-41A8-B45A-722A0B633E20}" type="pres">
      <dgm:prSet presAssocID="{5B0E02BB-3441-47B3-8AC4-E42D6D8B2039}" presName="Name5" presStyleLbl="vennNode1" presStyleIdx="2" presStyleCnt="4">
        <dgm:presLayoutVars>
          <dgm:bulletEnabled val="1"/>
        </dgm:presLayoutVars>
      </dgm:prSet>
      <dgm:spPr>
        <a:prstGeom prst="smileyFace">
          <a:avLst/>
        </a:prstGeom>
      </dgm:spPr>
      <dgm:t>
        <a:bodyPr/>
        <a:lstStyle/>
        <a:p>
          <a:endParaRPr lang="fr-FR"/>
        </a:p>
      </dgm:t>
    </dgm:pt>
    <dgm:pt modelId="{8D56D696-B4CA-47CA-B77A-CFA1F4861A1B}" type="pres">
      <dgm:prSet presAssocID="{FCA12766-B94C-4964-92DD-D23CA07B3DCC}" presName="space" presStyleCnt="0"/>
      <dgm:spPr/>
    </dgm:pt>
    <dgm:pt modelId="{CCFF687B-274A-45CB-BA8E-194D42E261AC}" type="pres">
      <dgm:prSet presAssocID="{FAEAFAD4-35E9-493E-82CB-167784866949}" presName="Name5" presStyleLbl="vennNode1" presStyleIdx="3" presStyleCnt="4">
        <dgm:presLayoutVars>
          <dgm:bulletEnabled val="1"/>
        </dgm:presLayoutVars>
      </dgm:prSet>
      <dgm:spPr>
        <a:prstGeom prst="smileyFace">
          <a:avLst/>
        </a:prstGeom>
      </dgm:spPr>
      <dgm:t>
        <a:bodyPr/>
        <a:lstStyle/>
        <a:p>
          <a:endParaRPr lang="fr-FR"/>
        </a:p>
      </dgm:t>
    </dgm:pt>
  </dgm:ptLst>
  <dgm:cxnLst>
    <dgm:cxn modelId="{461DA65A-AE43-43CE-B535-20FD4A5DE569}" srcId="{9D74A073-3776-4713-BB39-1387DBB1686B}" destId="{FAEAFAD4-35E9-493E-82CB-167784866949}" srcOrd="3" destOrd="0" parTransId="{A4C1BCC6-EB2D-4A98-99C0-30EDC60BF36D}" sibTransId="{14D3BE22-E149-49EF-BB14-830AF93636DD}"/>
    <dgm:cxn modelId="{3FC2CA71-A956-4C00-9E56-886E8692AF38}" srcId="{9D74A073-3776-4713-BB39-1387DBB1686B}" destId="{5B0E02BB-3441-47B3-8AC4-E42D6D8B2039}" srcOrd="2" destOrd="0" parTransId="{E7F79FA3-8161-49C6-83EF-8691D57553FF}" sibTransId="{FCA12766-B94C-4964-92DD-D23CA07B3DCC}"/>
    <dgm:cxn modelId="{E1378FFA-FB0C-4DC0-B3C5-D8D2807A2758}" srcId="{9D74A073-3776-4713-BB39-1387DBB1686B}" destId="{23544A88-D796-4E21-8FA6-3A773F428AEB}" srcOrd="0" destOrd="0" parTransId="{6C50197D-AF51-410F-9310-BBC4C91D89A8}" sibTransId="{D5A9007B-2B55-4322-A9B0-828994787913}"/>
    <dgm:cxn modelId="{5889AF53-8434-4866-B62D-6225931BADFE}" type="presOf" srcId="{34B055B4-FC89-4C70-B0DA-13D70704282F}" destId="{0FBA5736-ED2C-4219-B2B1-3067A1B490DE}" srcOrd="0" destOrd="0" presId="urn:microsoft.com/office/officeart/2005/8/layout/venn3"/>
    <dgm:cxn modelId="{C65F0C4A-0932-4684-BCAD-B7BC3DF039F8}" type="presOf" srcId="{FAEAFAD4-35E9-493E-82CB-167784866949}" destId="{CCFF687B-274A-45CB-BA8E-194D42E261AC}" srcOrd="0" destOrd="0" presId="urn:microsoft.com/office/officeart/2005/8/layout/venn3"/>
    <dgm:cxn modelId="{EDE069B9-AFCE-4987-8D9B-582DE669CA3A}" srcId="{9D74A073-3776-4713-BB39-1387DBB1686B}" destId="{34B055B4-FC89-4C70-B0DA-13D70704282F}" srcOrd="1" destOrd="0" parTransId="{2CE4CD3C-738F-4B0B-BFB7-FC05686B1552}" sibTransId="{C074EF22-BEC3-42FC-A06E-1E57ED7B5838}"/>
    <dgm:cxn modelId="{141E79F9-57EB-4254-8E52-038FA42D3809}" type="presOf" srcId="{9D74A073-3776-4713-BB39-1387DBB1686B}" destId="{B6A7168D-EDB9-468F-9FF3-F12F9778DB8E}" srcOrd="0" destOrd="0" presId="urn:microsoft.com/office/officeart/2005/8/layout/venn3"/>
    <dgm:cxn modelId="{F77B6F1E-73B2-4585-9F93-85C8B4962E97}" type="presOf" srcId="{23544A88-D796-4E21-8FA6-3A773F428AEB}" destId="{D7B05C6A-AAAD-446C-9A8E-2A4F5D873E04}" srcOrd="0" destOrd="0" presId="urn:microsoft.com/office/officeart/2005/8/layout/venn3"/>
    <dgm:cxn modelId="{AE91F8F2-71F2-4168-BEC6-05849EA60B9D}" type="presOf" srcId="{5B0E02BB-3441-47B3-8AC4-E42D6D8B2039}" destId="{0C634D2C-8050-41A8-B45A-722A0B633E20}" srcOrd="0" destOrd="0" presId="urn:microsoft.com/office/officeart/2005/8/layout/venn3"/>
    <dgm:cxn modelId="{200D57F8-DA20-4E40-A0D9-74F6FE7AF1F6}" type="presParOf" srcId="{B6A7168D-EDB9-468F-9FF3-F12F9778DB8E}" destId="{D7B05C6A-AAAD-446C-9A8E-2A4F5D873E04}" srcOrd="0" destOrd="0" presId="urn:microsoft.com/office/officeart/2005/8/layout/venn3"/>
    <dgm:cxn modelId="{25A9A973-2753-461D-A102-840159EEFEFA}" type="presParOf" srcId="{B6A7168D-EDB9-468F-9FF3-F12F9778DB8E}" destId="{1B859626-DA71-467F-A652-54ADEF40F6F4}" srcOrd="1" destOrd="0" presId="urn:microsoft.com/office/officeart/2005/8/layout/venn3"/>
    <dgm:cxn modelId="{A1E1587A-A9D7-46C2-99E6-60F09E507498}" type="presParOf" srcId="{B6A7168D-EDB9-468F-9FF3-F12F9778DB8E}" destId="{0FBA5736-ED2C-4219-B2B1-3067A1B490DE}" srcOrd="2" destOrd="0" presId="urn:microsoft.com/office/officeart/2005/8/layout/venn3"/>
    <dgm:cxn modelId="{6B955FB9-EE45-4E1F-8E05-F47D0F27D8A9}" type="presParOf" srcId="{B6A7168D-EDB9-468F-9FF3-F12F9778DB8E}" destId="{25B39155-9AFA-4525-9758-047B34F3A5BC}" srcOrd="3" destOrd="0" presId="urn:microsoft.com/office/officeart/2005/8/layout/venn3"/>
    <dgm:cxn modelId="{39FA87B4-16CA-4ED3-A09A-6399A2981814}" type="presParOf" srcId="{B6A7168D-EDB9-468F-9FF3-F12F9778DB8E}" destId="{0C634D2C-8050-41A8-B45A-722A0B633E20}" srcOrd="4" destOrd="0" presId="urn:microsoft.com/office/officeart/2005/8/layout/venn3"/>
    <dgm:cxn modelId="{A7FDA988-E17D-4DEE-85FE-C47B883A3CF9}" type="presParOf" srcId="{B6A7168D-EDB9-468F-9FF3-F12F9778DB8E}" destId="{8D56D696-B4CA-47CA-B77A-CFA1F4861A1B}" srcOrd="5" destOrd="0" presId="urn:microsoft.com/office/officeart/2005/8/layout/venn3"/>
    <dgm:cxn modelId="{ABCF9510-1A45-4F8F-A123-14A9E03CAF33}" type="presParOf" srcId="{B6A7168D-EDB9-468F-9FF3-F12F9778DB8E}" destId="{CCFF687B-274A-45CB-BA8E-194D42E261AC}" srcOrd="6" destOrd="0" presId="urn:microsoft.com/office/officeart/2005/8/layout/venn3"/>
  </dgm:cxnLst>
  <dgm:bg/>
  <dgm:whole/>
</dgm:dataModel>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4200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2023-02-20T09:43:00Z</dcterms:created>
  <dcterms:modified xsi:type="dcterms:W3CDTF">2023-02-20T09:43:00Z</dcterms:modified>
</cp:coreProperties>
</file>