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5D" w:rsidRDefault="00E84E59" w:rsidP="00E84E59">
      <w:pPr>
        <w:jc w:val="center"/>
        <w:rPr>
          <w:rFonts w:asciiTheme="majorBidi" w:hAnsiTheme="majorBidi" w:cstheme="majorBidi"/>
          <w:b/>
          <w:bCs/>
          <w:i/>
          <w:iCs/>
          <w:noProof/>
          <w:sz w:val="24"/>
          <w:szCs w:val="24"/>
          <w:lang w:eastAsia="fr-FR"/>
        </w:rPr>
      </w:pPr>
      <w:r w:rsidRPr="00E84E59">
        <w:rPr>
          <w:rFonts w:asciiTheme="majorBidi" w:hAnsiTheme="majorBidi" w:cstheme="majorBidi"/>
          <w:b/>
          <w:bCs/>
          <w:noProof/>
          <w:sz w:val="24"/>
          <w:szCs w:val="24"/>
          <w:lang w:eastAsia="fr-FR"/>
        </w:rPr>
        <w:t xml:space="preserve">TP3 : production et dosage de la biomasse par fermentation non continue de la levure </w:t>
      </w:r>
      <w:r w:rsidRPr="00E84E59">
        <w:rPr>
          <w:rFonts w:asciiTheme="majorBidi" w:hAnsiTheme="majorBidi" w:cstheme="majorBidi"/>
          <w:b/>
          <w:bCs/>
          <w:i/>
          <w:iCs/>
          <w:noProof/>
          <w:sz w:val="24"/>
          <w:szCs w:val="24"/>
          <w:lang w:eastAsia="fr-FR"/>
        </w:rPr>
        <w:t>Saccharomyces cerevisiae</w:t>
      </w:r>
    </w:p>
    <w:p w:rsidR="00E1299B" w:rsidRDefault="00E1299B" w:rsidP="00B75331">
      <w:pPr>
        <w:spacing w:after="0" w:line="360" w:lineRule="auto"/>
        <w:rPr>
          <w:rFonts w:asciiTheme="majorBidi" w:hAnsiTheme="majorBidi" w:cstheme="majorBidi"/>
          <w:noProof/>
          <w:sz w:val="24"/>
          <w:szCs w:val="24"/>
          <w:lang w:eastAsia="fr-FR"/>
        </w:rPr>
      </w:pPr>
    </w:p>
    <w:p w:rsidR="00E1299B" w:rsidRDefault="00E1299B" w:rsidP="00B75331">
      <w:pPr>
        <w:spacing w:after="0" w:line="360" w:lineRule="auto"/>
        <w:rPr>
          <w:rFonts w:asciiTheme="majorBidi" w:hAnsiTheme="majorBidi" w:cstheme="majorBidi"/>
          <w:noProof/>
          <w:sz w:val="24"/>
          <w:szCs w:val="24"/>
          <w:lang w:eastAsia="fr-FR"/>
        </w:rPr>
      </w:pPr>
    </w:p>
    <w:p w:rsidR="00040B83" w:rsidRPr="00B75331" w:rsidRDefault="00D5655D"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Le terme de biomasse désigne le matériel organique cellulaire des organismes dans une culture cellulaire (animaux, végétaux ou microbiens).</w:t>
      </w:r>
    </w:p>
    <w:p w:rsidR="00D5655D" w:rsidRPr="00B75331" w:rsidRDefault="00D5655D"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La biomasse microbienne représente l’ensemble des protéines d’organismes unicellulaire, elle peut etre une source de protéines (enzymes,…), des vitamines, des antibiotiques, des vaccins, additifs alimentaires, des aliments et des alcoolset d’autres molécules.</w:t>
      </w:r>
    </w:p>
    <w:p w:rsidR="00D5655D" w:rsidRPr="00B75331" w:rsidRDefault="00D5655D" w:rsidP="00B75331">
      <w:pPr>
        <w:spacing w:after="0" w:line="360" w:lineRule="auto"/>
        <w:rPr>
          <w:rFonts w:asciiTheme="majorBidi" w:hAnsiTheme="majorBidi" w:cstheme="majorBidi"/>
          <w:b/>
          <w:bCs/>
          <w:i/>
          <w:iCs/>
          <w:noProof/>
          <w:sz w:val="24"/>
          <w:szCs w:val="24"/>
          <w:lang w:eastAsia="fr-FR"/>
        </w:rPr>
      </w:pPr>
    </w:p>
    <w:p w:rsidR="00D5655D" w:rsidRPr="00B75331" w:rsidRDefault="00D5655D" w:rsidP="00B75331">
      <w:pPr>
        <w:spacing w:after="0" w:line="360" w:lineRule="auto"/>
        <w:rPr>
          <w:rFonts w:asciiTheme="majorBidi" w:hAnsiTheme="majorBidi" w:cstheme="majorBidi"/>
          <w:b/>
          <w:bCs/>
          <w:noProof/>
          <w:sz w:val="24"/>
          <w:szCs w:val="24"/>
          <w:u w:val="single"/>
          <w:lang w:eastAsia="fr-FR"/>
        </w:rPr>
      </w:pPr>
      <w:r w:rsidRPr="00B75331">
        <w:rPr>
          <w:rFonts w:asciiTheme="majorBidi" w:hAnsiTheme="majorBidi" w:cstheme="majorBidi"/>
          <w:b/>
          <w:bCs/>
          <w:noProof/>
          <w:sz w:val="24"/>
          <w:szCs w:val="24"/>
          <w:u w:val="single"/>
          <w:lang w:eastAsia="fr-FR"/>
        </w:rPr>
        <w:t>But du TP</w:t>
      </w:r>
    </w:p>
    <w:p w:rsidR="00B75331" w:rsidRPr="00B75331" w:rsidRDefault="00B75331" w:rsidP="00B75331">
      <w:pPr>
        <w:pStyle w:val="Paragraphedeliste"/>
        <w:numPr>
          <w:ilvl w:val="0"/>
          <w:numId w:val="2"/>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Réalisation de la fermentation de la souche Saccharomyces cerevisiae et obtention de sa biomasse.</w:t>
      </w:r>
    </w:p>
    <w:p w:rsidR="00B75331" w:rsidRPr="00B75331" w:rsidRDefault="00B75331" w:rsidP="00B75331">
      <w:pPr>
        <w:pStyle w:val="Paragraphedeliste"/>
        <w:numPr>
          <w:ilvl w:val="0"/>
          <w:numId w:val="2"/>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Dosage de la biomasse obtene via trois deux méthodes : turbidité et poids frais.</w:t>
      </w:r>
    </w:p>
    <w:p w:rsidR="00D5655D" w:rsidRPr="00B75331" w:rsidRDefault="00D5655D" w:rsidP="00B75331">
      <w:pPr>
        <w:spacing w:after="0" w:line="360" w:lineRule="auto"/>
        <w:rPr>
          <w:rFonts w:asciiTheme="majorBidi" w:hAnsiTheme="majorBidi" w:cstheme="majorBidi"/>
          <w:b/>
          <w:bCs/>
          <w:noProof/>
          <w:sz w:val="24"/>
          <w:szCs w:val="24"/>
          <w:u w:val="single"/>
          <w:lang w:eastAsia="fr-FR"/>
        </w:rPr>
      </w:pPr>
      <w:r w:rsidRPr="00B75331">
        <w:rPr>
          <w:rFonts w:asciiTheme="majorBidi" w:hAnsiTheme="majorBidi" w:cstheme="majorBidi"/>
          <w:b/>
          <w:bCs/>
          <w:noProof/>
          <w:sz w:val="24"/>
          <w:szCs w:val="24"/>
          <w:u w:val="single"/>
          <w:lang w:eastAsia="fr-FR"/>
        </w:rPr>
        <w:t>Matériels utilisés</w:t>
      </w:r>
    </w:p>
    <w:p w:rsidR="00D5655D" w:rsidRPr="00B75331" w:rsidRDefault="00D5655D"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xml:space="preserve">Levure </w:t>
      </w:r>
      <w:r w:rsidR="001D58D0" w:rsidRPr="00B75331">
        <w:rPr>
          <w:rFonts w:asciiTheme="majorBidi" w:hAnsiTheme="majorBidi" w:cstheme="majorBidi"/>
          <w:noProof/>
          <w:sz w:val="24"/>
          <w:szCs w:val="24"/>
          <w:lang w:eastAsia="fr-FR"/>
        </w:rPr>
        <w:t>de boulanger (saccharomyces)</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Erlenmayer de 250 ml (09)</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Milieu de culture PDB (1litre)</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Pipettes graduées de 1ml stériles (9pipettes)</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2 tubes stériles contenant chacun 9 ml d’eau distillée stériles.</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Coton cardé</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Centrifugeuse</w:t>
      </w:r>
    </w:p>
    <w:p w:rsidR="001D58D0" w:rsidRPr="00B75331" w:rsidRDefault="001D58D0"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Spectophotométre</w:t>
      </w:r>
    </w:p>
    <w:p w:rsidR="00B75331" w:rsidRPr="00B75331" w:rsidRDefault="00B75331" w:rsidP="00B75331">
      <w:pPr>
        <w:pStyle w:val="Paragraphedeliste"/>
        <w:numPr>
          <w:ilvl w:val="0"/>
          <w:numId w:val="1"/>
        </w:num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Etuve à agitation rotative à 30 °C, 120 tpm.</w:t>
      </w:r>
      <w:bookmarkStart w:id="0" w:name="_GoBack"/>
      <w:bookmarkEnd w:id="0"/>
    </w:p>
    <w:p w:rsidR="00B75331" w:rsidRPr="00B75331" w:rsidRDefault="00B75331" w:rsidP="00E1299B">
      <w:pPr>
        <w:pStyle w:val="Paragraphedeliste"/>
        <w:spacing w:after="0" w:line="360" w:lineRule="auto"/>
        <w:rPr>
          <w:rFonts w:asciiTheme="majorBidi" w:hAnsiTheme="majorBidi" w:cstheme="majorBidi"/>
          <w:noProof/>
          <w:sz w:val="24"/>
          <w:szCs w:val="24"/>
          <w:lang w:eastAsia="fr-FR"/>
        </w:rPr>
      </w:pPr>
    </w:p>
    <w:p w:rsidR="001D58D0" w:rsidRPr="00B75331" w:rsidRDefault="001D58D0" w:rsidP="00B75331">
      <w:pPr>
        <w:spacing w:after="0" w:line="360" w:lineRule="auto"/>
        <w:rPr>
          <w:rFonts w:asciiTheme="majorBidi" w:hAnsiTheme="majorBidi" w:cstheme="majorBidi"/>
          <w:b/>
          <w:bCs/>
          <w:noProof/>
          <w:sz w:val="24"/>
          <w:szCs w:val="24"/>
          <w:u w:val="single"/>
          <w:lang w:eastAsia="fr-FR"/>
        </w:rPr>
      </w:pPr>
      <w:r w:rsidRPr="00B75331">
        <w:rPr>
          <w:rFonts w:asciiTheme="majorBidi" w:hAnsiTheme="majorBidi" w:cstheme="majorBidi"/>
          <w:b/>
          <w:bCs/>
          <w:noProof/>
          <w:sz w:val="24"/>
          <w:szCs w:val="24"/>
          <w:u w:val="single"/>
          <w:lang w:eastAsia="fr-FR"/>
        </w:rPr>
        <w:t xml:space="preserve">Méthodes </w:t>
      </w:r>
    </w:p>
    <w:p w:rsidR="001D58D0" w:rsidRPr="00B75331" w:rsidRDefault="001D58D0" w:rsidP="00B75331">
      <w:pPr>
        <w:spacing w:after="0" w:line="360" w:lineRule="auto"/>
        <w:rPr>
          <w:rFonts w:asciiTheme="majorBidi" w:hAnsiTheme="majorBidi" w:cstheme="majorBidi"/>
          <w:b/>
          <w:bCs/>
          <w:noProof/>
          <w:sz w:val="24"/>
          <w:szCs w:val="24"/>
          <w:u w:val="single"/>
          <w:lang w:eastAsia="fr-FR"/>
        </w:rPr>
      </w:pPr>
      <w:r w:rsidRPr="00B75331">
        <w:rPr>
          <w:rFonts w:asciiTheme="majorBidi" w:hAnsiTheme="majorBidi" w:cstheme="majorBidi"/>
          <w:b/>
          <w:bCs/>
          <w:noProof/>
          <w:sz w:val="24"/>
          <w:szCs w:val="24"/>
          <w:u w:val="single"/>
          <w:lang w:eastAsia="fr-FR"/>
        </w:rPr>
        <w:t>1.préparation d’inoculum</w:t>
      </w:r>
    </w:p>
    <w:p w:rsidR="001D58D0" w:rsidRPr="00B75331" w:rsidRDefault="001D58D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prendre 1g de levure et faire dissoudre dans 9 ml d’eau distilée stérile</w:t>
      </w:r>
    </w:p>
    <w:p w:rsidR="001D58D0" w:rsidRPr="00B75331" w:rsidRDefault="001D58D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Faire bien agiter jusqu’àl’obtention d’une suspension homogéne.</w:t>
      </w:r>
    </w:p>
    <w:p w:rsidR="001D58D0" w:rsidRPr="00B75331" w:rsidRDefault="001D58D0" w:rsidP="00B75331">
      <w:pPr>
        <w:spacing w:after="0" w:line="360" w:lineRule="auto"/>
        <w:rPr>
          <w:rFonts w:asciiTheme="majorBidi" w:hAnsiTheme="majorBidi" w:cstheme="majorBidi"/>
          <w:b/>
          <w:bCs/>
          <w:noProof/>
          <w:sz w:val="24"/>
          <w:szCs w:val="24"/>
          <w:u w:val="single"/>
          <w:lang w:eastAsia="fr-FR"/>
        </w:rPr>
      </w:pPr>
      <w:r w:rsidRPr="00B75331">
        <w:rPr>
          <w:rFonts w:asciiTheme="majorBidi" w:hAnsiTheme="majorBidi" w:cstheme="majorBidi"/>
          <w:b/>
          <w:bCs/>
          <w:noProof/>
          <w:sz w:val="24"/>
          <w:szCs w:val="24"/>
          <w:u w:val="single"/>
          <w:lang w:eastAsia="fr-FR"/>
        </w:rPr>
        <w:t>2. réalisation de la fermentation</w:t>
      </w:r>
    </w:p>
    <w:p w:rsidR="001D58D0" w:rsidRPr="00B75331" w:rsidRDefault="001D58D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des Erlenmayer de 250ml contenant 100 ml du milieu liquide de PDB sont stérilisés à l’autoclave à 120</w:t>
      </w:r>
      <w:r w:rsidR="001C7A70" w:rsidRPr="00B75331">
        <w:rPr>
          <w:rFonts w:asciiTheme="majorBidi" w:hAnsiTheme="majorBidi" w:cstheme="majorBidi"/>
          <w:noProof/>
          <w:sz w:val="24"/>
          <w:szCs w:val="24"/>
          <w:lang w:eastAsia="fr-FR"/>
        </w:rPr>
        <w:t xml:space="preserve"> °C pendant 20min</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une culture de la souche est inoculée dans chaque Erlenmayer respectivement en raison de 1 ml de la culture dans chaque Erlen (9 Erlen).</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lastRenderedPageBreak/>
        <w:t>- tous les Erlenmayer sont fermés avec du coton, du papier aluminium et étiquetés.</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les cultures sont mise à une incubation dans une étuve à agitation rotative à 30 °C, 120 tpm.</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la densité optique (DO) à 540 est mesurée à chaque demi-heure durant 4 h.</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le réglage de l’appareil s’effectue avec un milieu PDB stérile.</w:t>
      </w:r>
    </w:p>
    <w:p w:rsidR="001C7A70" w:rsidRPr="00B75331" w:rsidRDefault="001C7A70" w:rsidP="00B75331">
      <w:pPr>
        <w:spacing w:after="0" w:line="360" w:lineRule="auto"/>
        <w:rPr>
          <w:rFonts w:asciiTheme="majorBidi" w:hAnsiTheme="majorBidi" w:cstheme="majorBidi"/>
          <w:noProof/>
          <w:sz w:val="24"/>
          <w:szCs w:val="24"/>
          <w:lang w:eastAsia="fr-FR"/>
        </w:rPr>
      </w:pPr>
    </w:p>
    <w:p w:rsidR="001C7A70" w:rsidRPr="00B75331" w:rsidRDefault="001C7A70" w:rsidP="00B75331">
      <w:pPr>
        <w:spacing w:after="0" w:line="360" w:lineRule="auto"/>
        <w:rPr>
          <w:rFonts w:asciiTheme="majorBidi" w:hAnsiTheme="majorBidi" w:cstheme="majorBidi"/>
          <w:b/>
          <w:bCs/>
          <w:noProof/>
          <w:sz w:val="24"/>
          <w:szCs w:val="24"/>
          <w:u w:val="single"/>
          <w:lang w:eastAsia="fr-FR"/>
        </w:rPr>
      </w:pPr>
      <w:r w:rsidRPr="00B75331">
        <w:rPr>
          <w:rFonts w:asciiTheme="majorBidi" w:hAnsiTheme="majorBidi" w:cstheme="majorBidi"/>
          <w:b/>
          <w:bCs/>
          <w:noProof/>
          <w:sz w:val="24"/>
          <w:szCs w:val="24"/>
          <w:u w:val="single"/>
          <w:lang w:eastAsia="fr-FR"/>
        </w:rPr>
        <w:t>3.  Evaluation de la production de biomasse</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la première mesure est prise directement après l’inoculation du premier Erlen avec 1 ml de la suspension bactérienne.</w:t>
      </w:r>
    </w:p>
    <w:p w:rsidR="001C7A70" w:rsidRPr="00B75331" w:rsidRDefault="001C7A70"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xml:space="preserve">-prendre les valeurs de la DO de chaque culture et les enregister </w:t>
      </w:r>
      <w:r w:rsidR="001C3049" w:rsidRPr="00B75331">
        <w:rPr>
          <w:rFonts w:asciiTheme="majorBidi" w:hAnsiTheme="majorBidi" w:cstheme="majorBidi"/>
          <w:noProof/>
          <w:sz w:val="24"/>
          <w:szCs w:val="24"/>
          <w:lang w:eastAsia="fr-FR"/>
        </w:rPr>
        <w:t>dans un tableau.</w:t>
      </w:r>
    </w:p>
    <w:p w:rsidR="001C3049" w:rsidRPr="00B75331" w:rsidRDefault="001C3049"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 Tracer la courbe d’évaluation de la production de la biomasse en fonction du temps.</w:t>
      </w:r>
    </w:p>
    <w:p w:rsidR="001C3049" w:rsidRPr="00B75331" w:rsidRDefault="001C3049" w:rsidP="00B75331">
      <w:pPr>
        <w:spacing w:after="0" w:line="360" w:lineRule="auto"/>
        <w:rPr>
          <w:rFonts w:asciiTheme="majorBidi" w:hAnsiTheme="majorBidi" w:cstheme="majorBidi"/>
          <w:noProof/>
          <w:sz w:val="24"/>
          <w:szCs w:val="24"/>
          <w:lang w:eastAsia="fr-FR"/>
        </w:rPr>
      </w:pPr>
    </w:p>
    <w:p w:rsidR="001C3049" w:rsidRPr="00B75331" w:rsidRDefault="001C3049"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4. quantification de la biomasse résolue</w:t>
      </w:r>
    </w:p>
    <w:p w:rsidR="001C3049" w:rsidRPr="00B75331" w:rsidRDefault="001C3049"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noProof/>
          <w:sz w:val="24"/>
          <w:szCs w:val="24"/>
          <w:lang w:eastAsia="fr-FR"/>
        </w:rPr>
        <w:t>Une fois la prise de la DO est établie, on prend le reste de la culture qu’on le centrifuge à 3500 tr/min pendant 15 min. le culot obtenu est pesé pour déterminer le poids en biomasse en matière fraiche.</w:t>
      </w:r>
    </w:p>
    <w:p w:rsidR="001C3049" w:rsidRPr="00B75331" w:rsidRDefault="001C3049" w:rsidP="00B75331">
      <w:pPr>
        <w:spacing w:after="0" w:line="360" w:lineRule="auto"/>
        <w:rPr>
          <w:rFonts w:asciiTheme="majorBidi" w:hAnsiTheme="majorBidi" w:cstheme="majorBidi"/>
          <w:noProof/>
          <w:sz w:val="24"/>
          <w:szCs w:val="24"/>
          <w:lang w:eastAsia="fr-FR"/>
        </w:rPr>
      </w:pPr>
    </w:p>
    <w:p w:rsidR="001C7A70" w:rsidRPr="00B75331" w:rsidRDefault="001C3049" w:rsidP="00B75331">
      <w:pPr>
        <w:spacing w:after="0" w:line="360" w:lineRule="auto"/>
        <w:rPr>
          <w:rFonts w:asciiTheme="majorBidi" w:hAnsiTheme="majorBidi" w:cstheme="majorBidi"/>
          <w:noProof/>
          <w:sz w:val="24"/>
          <w:szCs w:val="24"/>
          <w:lang w:eastAsia="fr-FR"/>
        </w:rPr>
      </w:pPr>
      <w:r w:rsidRPr="00B75331">
        <w:rPr>
          <w:rFonts w:asciiTheme="majorBidi" w:hAnsiTheme="majorBidi" w:cstheme="majorBidi"/>
          <w:b/>
          <w:bCs/>
          <w:noProof/>
          <w:sz w:val="24"/>
          <w:szCs w:val="24"/>
          <w:u w:val="single"/>
          <w:lang w:eastAsia="fr-FR"/>
        </w:rPr>
        <w:t>Travail à réaliser</w:t>
      </w:r>
    </w:p>
    <w:p w:rsidR="001C3049" w:rsidRPr="00E1299B" w:rsidRDefault="001C3049" w:rsidP="00E1299B">
      <w:pPr>
        <w:pStyle w:val="Paragraphedeliste"/>
        <w:numPr>
          <w:ilvl w:val="0"/>
          <w:numId w:val="3"/>
        </w:numPr>
        <w:spacing w:after="0" w:line="360" w:lineRule="auto"/>
        <w:rPr>
          <w:rFonts w:asciiTheme="majorBidi" w:hAnsiTheme="majorBidi" w:cstheme="majorBidi"/>
          <w:noProof/>
          <w:sz w:val="24"/>
          <w:szCs w:val="24"/>
          <w:lang w:eastAsia="fr-FR"/>
        </w:rPr>
      </w:pPr>
      <w:r w:rsidRPr="00E1299B">
        <w:rPr>
          <w:rFonts w:asciiTheme="majorBidi" w:hAnsiTheme="majorBidi" w:cstheme="majorBidi"/>
          <w:noProof/>
          <w:sz w:val="24"/>
          <w:szCs w:val="24"/>
          <w:lang w:eastAsia="fr-FR"/>
        </w:rPr>
        <w:t>Tracer la courbe d’évaluation de la production de la biomasse en fonction du tem</w:t>
      </w:r>
      <w:r w:rsidR="00B75331" w:rsidRPr="00E1299B">
        <w:rPr>
          <w:rFonts w:asciiTheme="majorBidi" w:hAnsiTheme="majorBidi" w:cstheme="majorBidi"/>
          <w:noProof/>
          <w:sz w:val="24"/>
          <w:szCs w:val="24"/>
          <w:lang w:eastAsia="fr-FR"/>
        </w:rPr>
        <w:t>ps.</w:t>
      </w:r>
    </w:p>
    <w:p w:rsidR="00E1299B" w:rsidRPr="00E1299B" w:rsidRDefault="00E1299B" w:rsidP="00E1299B">
      <w:pPr>
        <w:spacing w:after="0" w:line="360" w:lineRule="auto"/>
        <w:ind w:left="660"/>
        <w:rPr>
          <w:rFonts w:asciiTheme="majorBidi" w:hAnsiTheme="majorBidi" w:cstheme="majorBidi"/>
          <w:noProof/>
          <w:sz w:val="24"/>
          <w:szCs w:val="24"/>
          <w:lang w:eastAsia="fr-FR"/>
        </w:rPr>
      </w:pPr>
      <w:r w:rsidRPr="00E1299B">
        <w:rPr>
          <w:rFonts w:asciiTheme="majorBidi" w:hAnsiTheme="majorBidi" w:cstheme="majorBidi"/>
          <w:noProof/>
          <w:sz w:val="24"/>
          <w:szCs w:val="24"/>
          <w:lang w:eastAsia="fr-FR"/>
        </w:rPr>
        <w:t>Lorsque DO=1  représente un nombre de germes de 10</w:t>
      </w:r>
      <w:r w:rsidRPr="00E1299B">
        <w:rPr>
          <w:rFonts w:asciiTheme="majorBidi" w:hAnsiTheme="majorBidi" w:cstheme="majorBidi"/>
          <w:noProof/>
          <w:sz w:val="24"/>
          <w:szCs w:val="24"/>
          <w:vertAlign w:val="superscript"/>
          <w:lang w:eastAsia="fr-FR"/>
        </w:rPr>
        <w:t xml:space="preserve">6 </w:t>
      </w:r>
      <w:r w:rsidRPr="00E1299B">
        <w:rPr>
          <w:rFonts w:asciiTheme="majorBidi" w:hAnsiTheme="majorBidi" w:cstheme="majorBidi"/>
          <w:noProof/>
          <w:sz w:val="24"/>
          <w:szCs w:val="24"/>
          <w:lang w:eastAsia="fr-FR"/>
        </w:rPr>
        <w:t>UFC /ml, on peut donc estimer le nombre UFC correspondant à chaque DO et tracer un tableau et le graphe lui corespondant</w:t>
      </w:r>
      <w:r>
        <w:rPr>
          <w:rFonts w:asciiTheme="majorBidi" w:hAnsiTheme="majorBidi" w:cstheme="majorBidi"/>
          <w:noProof/>
          <w:sz w:val="24"/>
          <w:szCs w:val="24"/>
          <w:lang w:eastAsia="fr-FR"/>
        </w:rPr>
        <w:t>.</w:t>
      </w:r>
    </w:p>
    <w:p w:rsidR="00B75331" w:rsidRPr="00E1299B" w:rsidRDefault="00B75331" w:rsidP="00E1299B">
      <w:pPr>
        <w:pStyle w:val="Paragraphedeliste"/>
        <w:numPr>
          <w:ilvl w:val="0"/>
          <w:numId w:val="3"/>
        </w:numPr>
        <w:spacing w:after="0" w:line="360" w:lineRule="auto"/>
        <w:rPr>
          <w:rFonts w:asciiTheme="majorBidi" w:hAnsiTheme="majorBidi" w:cstheme="majorBidi"/>
          <w:noProof/>
          <w:sz w:val="24"/>
          <w:szCs w:val="24"/>
          <w:lang w:eastAsia="fr-FR"/>
        </w:rPr>
      </w:pPr>
      <w:r w:rsidRPr="00E1299B">
        <w:rPr>
          <w:rFonts w:asciiTheme="majorBidi" w:hAnsiTheme="majorBidi" w:cstheme="majorBidi"/>
          <w:noProof/>
          <w:sz w:val="24"/>
          <w:szCs w:val="24"/>
          <w:lang w:eastAsia="fr-FR"/>
        </w:rPr>
        <w:t>déterminer le poids en biomasse en matière fraiche.</w:t>
      </w:r>
    </w:p>
    <w:p w:rsidR="00E169BC" w:rsidRPr="00B75331" w:rsidRDefault="00E169BC" w:rsidP="00B75331">
      <w:pPr>
        <w:spacing w:after="0" w:line="360" w:lineRule="auto"/>
        <w:rPr>
          <w:rFonts w:asciiTheme="majorBidi" w:hAnsiTheme="majorBidi" w:cstheme="majorBidi"/>
          <w:sz w:val="24"/>
          <w:szCs w:val="24"/>
        </w:rPr>
      </w:pPr>
    </w:p>
    <w:sectPr w:rsidR="00E169BC" w:rsidRPr="00B75331" w:rsidSect="000B5A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4B3" w:rsidRDefault="008924B3" w:rsidP="00E1299B">
      <w:pPr>
        <w:spacing w:after="0" w:line="240" w:lineRule="auto"/>
      </w:pPr>
      <w:r>
        <w:separator/>
      </w:r>
    </w:p>
  </w:endnote>
  <w:endnote w:type="continuationSeparator" w:id="1">
    <w:p w:rsidR="008924B3" w:rsidRDefault="008924B3" w:rsidP="00E12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24981"/>
      <w:docPartObj>
        <w:docPartGallery w:val="Page Numbers (Bottom of Page)"/>
        <w:docPartUnique/>
      </w:docPartObj>
    </w:sdtPr>
    <w:sdtEndPr>
      <w:rPr>
        <w:noProof/>
      </w:rPr>
    </w:sdtEndPr>
    <w:sdtContent>
      <w:p w:rsidR="00E1299B" w:rsidRDefault="000B5A87">
        <w:pPr>
          <w:pStyle w:val="Pieddepage"/>
          <w:jc w:val="center"/>
        </w:pPr>
        <w:r>
          <w:fldChar w:fldCharType="begin"/>
        </w:r>
        <w:r w:rsidR="00E1299B">
          <w:instrText xml:space="preserve"> PAGE   \* MERGEFORMAT </w:instrText>
        </w:r>
        <w:r>
          <w:fldChar w:fldCharType="separate"/>
        </w:r>
        <w:r w:rsidR="00010F27">
          <w:rPr>
            <w:noProof/>
          </w:rPr>
          <w:t>1</w:t>
        </w:r>
        <w:r>
          <w:rPr>
            <w:noProof/>
          </w:rPr>
          <w:fldChar w:fldCharType="end"/>
        </w:r>
      </w:p>
    </w:sdtContent>
  </w:sdt>
  <w:p w:rsidR="00E1299B" w:rsidRDefault="00E129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4B3" w:rsidRDefault="008924B3" w:rsidP="00E1299B">
      <w:pPr>
        <w:spacing w:after="0" w:line="240" w:lineRule="auto"/>
      </w:pPr>
      <w:r>
        <w:separator/>
      </w:r>
    </w:p>
  </w:footnote>
  <w:footnote w:type="continuationSeparator" w:id="1">
    <w:p w:rsidR="008924B3" w:rsidRDefault="008924B3" w:rsidP="00E12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9B" w:rsidRPr="00E1299B" w:rsidRDefault="00E1299B">
    <w:pPr>
      <w:pStyle w:val="En-tte"/>
      <w:rPr>
        <w:rFonts w:asciiTheme="majorBidi" w:hAnsiTheme="majorBidi" w:cstheme="majorBidi"/>
        <w:sz w:val="24"/>
        <w:szCs w:val="24"/>
      </w:rPr>
    </w:pPr>
    <w:r w:rsidRPr="00E1299B">
      <w:rPr>
        <w:rFonts w:asciiTheme="majorBidi" w:hAnsiTheme="majorBidi" w:cstheme="majorBidi"/>
        <w:sz w:val="24"/>
        <w:szCs w:val="24"/>
      </w:rPr>
      <w:t>Travaux pratique d’enzymologie appliquée                         Dr. Boukezoula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1A95"/>
    <w:multiLevelType w:val="hybridMultilevel"/>
    <w:tmpl w:val="2CDEAA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6B7046"/>
    <w:multiLevelType w:val="hybridMultilevel"/>
    <w:tmpl w:val="08E80106"/>
    <w:lvl w:ilvl="0" w:tplc="FF2AA4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F37221"/>
    <w:multiLevelType w:val="hybridMultilevel"/>
    <w:tmpl w:val="F13C3648"/>
    <w:lvl w:ilvl="0" w:tplc="FF2AA4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96ACD"/>
    <w:rsid w:val="00010F27"/>
    <w:rsid w:val="00040B83"/>
    <w:rsid w:val="000B5A87"/>
    <w:rsid w:val="00143DB0"/>
    <w:rsid w:val="001C3049"/>
    <w:rsid w:val="001C7A70"/>
    <w:rsid w:val="001D58D0"/>
    <w:rsid w:val="006C308C"/>
    <w:rsid w:val="008924B3"/>
    <w:rsid w:val="00B75331"/>
    <w:rsid w:val="00C96ACD"/>
    <w:rsid w:val="00D5655D"/>
    <w:rsid w:val="00E1299B"/>
    <w:rsid w:val="00E169BC"/>
    <w:rsid w:val="00E84E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655D"/>
    <w:pPr>
      <w:ind w:left="720"/>
      <w:contextualSpacing/>
    </w:pPr>
  </w:style>
  <w:style w:type="paragraph" w:styleId="En-tte">
    <w:name w:val="header"/>
    <w:basedOn w:val="Normal"/>
    <w:link w:val="En-tteCar"/>
    <w:uiPriority w:val="99"/>
    <w:unhideWhenUsed/>
    <w:rsid w:val="00E1299B"/>
    <w:pPr>
      <w:tabs>
        <w:tab w:val="center" w:pos="4536"/>
        <w:tab w:val="right" w:pos="9072"/>
      </w:tabs>
      <w:spacing w:after="0" w:line="240" w:lineRule="auto"/>
    </w:pPr>
  </w:style>
  <w:style w:type="character" w:customStyle="1" w:styleId="En-tteCar">
    <w:name w:val="En-tête Car"/>
    <w:basedOn w:val="Policepardfaut"/>
    <w:link w:val="En-tte"/>
    <w:uiPriority w:val="99"/>
    <w:rsid w:val="00E1299B"/>
  </w:style>
  <w:style w:type="paragraph" w:styleId="Pieddepage">
    <w:name w:val="footer"/>
    <w:basedOn w:val="Normal"/>
    <w:link w:val="PieddepageCar"/>
    <w:uiPriority w:val="99"/>
    <w:unhideWhenUsed/>
    <w:rsid w:val="00E129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29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DJAMAA</dc:creator>
  <cp:lastModifiedBy>pc-car</cp:lastModifiedBy>
  <cp:revision>2</cp:revision>
  <dcterms:created xsi:type="dcterms:W3CDTF">2022-05-06T15:44:00Z</dcterms:created>
  <dcterms:modified xsi:type="dcterms:W3CDTF">2022-05-06T15:44:00Z</dcterms:modified>
</cp:coreProperties>
</file>