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DB" w:rsidRDefault="009656DB" w:rsidP="009656DB">
      <w:pPr>
        <w:pStyle w:val="Corpsdetexte"/>
        <w:rPr>
          <w:sz w:val="20"/>
        </w:rPr>
      </w:pPr>
    </w:p>
    <w:p w:rsidR="009656DB" w:rsidRDefault="009656DB" w:rsidP="009656DB">
      <w:pPr>
        <w:pStyle w:val="Corpsdetexte"/>
        <w:rPr>
          <w:sz w:val="20"/>
        </w:rPr>
      </w:pPr>
    </w:p>
    <w:p w:rsidR="009656DB" w:rsidRDefault="009656DB" w:rsidP="009656DB">
      <w:pPr>
        <w:pStyle w:val="Corpsdetexte"/>
        <w:rPr>
          <w:sz w:val="20"/>
        </w:rPr>
      </w:pPr>
    </w:p>
    <w:p w:rsidR="009656DB" w:rsidRDefault="009656DB" w:rsidP="009656DB">
      <w:pPr>
        <w:pStyle w:val="Corpsdetexte"/>
        <w:spacing w:before="2"/>
        <w:rPr>
          <w:sz w:val="29"/>
        </w:rPr>
      </w:pPr>
    </w:p>
    <w:p w:rsidR="009656DB" w:rsidRDefault="009656DB" w:rsidP="009656DB">
      <w:pPr>
        <w:pStyle w:val="Heading1"/>
        <w:spacing w:before="98"/>
      </w:pPr>
      <w:r>
        <w:rPr>
          <w:noProof/>
          <w:lang w:eastAsia="fr-F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981388</wp:posOffset>
            </wp:positionH>
            <wp:positionV relativeFrom="paragraph">
              <wp:posOffset>-9762</wp:posOffset>
            </wp:positionV>
            <wp:extent cx="941950" cy="10539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950" cy="105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5617182</wp:posOffset>
            </wp:positionH>
            <wp:positionV relativeFrom="paragraph">
              <wp:posOffset>-11446</wp:posOffset>
            </wp:positionV>
            <wp:extent cx="1057314" cy="111061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314" cy="1110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6128"/>
        </w:rPr>
        <w:t>Centre universitaire</w:t>
      </w:r>
      <w:r>
        <w:rPr>
          <w:color w:val="4F6128"/>
          <w:spacing w:val="-238"/>
        </w:rPr>
        <w:t xml:space="preserve"> </w:t>
      </w:r>
      <w:proofErr w:type="spellStart"/>
      <w:r>
        <w:rPr>
          <w:color w:val="4F6128"/>
        </w:rPr>
        <w:t>AbdelhafidBoussouf</w:t>
      </w:r>
      <w:proofErr w:type="spellEnd"/>
    </w:p>
    <w:p w:rsidR="009656DB" w:rsidRDefault="009656DB" w:rsidP="009656DB">
      <w:pPr>
        <w:pStyle w:val="Titre"/>
      </w:pPr>
      <w:r>
        <w:rPr>
          <w:color w:val="4F6128"/>
        </w:rPr>
        <w:t>Centre</w:t>
      </w:r>
      <w:r>
        <w:rPr>
          <w:color w:val="4F6128"/>
          <w:spacing w:val="1"/>
        </w:rPr>
        <w:t xml:space="preserve"> </w:t>
      </w:r>
      <w:r>
        <w:rPr>
          <w:color w:val="4F6128"/>
        </w:rPr>
        <w:t>d'enseignement à</w:t>
      </w:r>
      <w:r>
        <w:rPr>
          <w:color w:val="4F6128"/>
          <w:spacing w:val="-286"/>
        </w:rPr>
        <w:t xml:space="preserve"> </w:t>
      </w:r>
      <w:r>
        <w:rPr>
          <w:color w:val="4F6128"/>
        </w:rPr>
        <w:t>distance</w:t>
      </w:r>
    </w:p>
    <w:p w:rsidR="009656DB" w:rsidRDefault="009656DB" w:rsidP="009656DB">
      <w:pPr>
        <w:pStyle w:val="Corpsdetexte"/>
        <w:spacing w:before="7"/>
        <w:rPr>
          <w:rFonts w:ascii="Courier New"/>
          <w:b/>
          <w:sz w:val="73"/>
        </w:rPr>
      </w:pPr>
    </w:p>
    <w:p w:rsidR="009656DB" w:rsidRDefault="009656DB" w:rsidP="009656DB">
      <w:pPr>
        <w:spacing w:before="1"/>
        <w:ind w:left="3060" w:right="3976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006FC0"/>
          <w:sz w:val="28"/>
        </w:rPr>
        <w:t>Langue</w:t>
      </w:r>
      <w:r>
        <w:rPr>
          <w:rFonts w:ascii="Calibri" w:hAnsi="Calibri"/>
          <w:b/>
          <w:color w:val="006FC0"/>
          <w:spacing w:val="-4"/>
          <w:sz w:val="28"/>
        </w:rPr>
        <w:t xml:space="preserve"> </w:t>
      </w:r>
      <w:r>
        <w:rPr>
          <w:rFonts w:ascii="Calibri" w:hAnsi="Calibri"/>
          <w:b/>
          <w:color w:val="006FC0"/>
          <w:sz w:val="28"/>
        </w:rPr>
        <w:t>étrangère</w:t>
      </w:r>
      <w:r>
        <w:rPr>
          <w:rFonts w:ascii="Calibri" w:hAnsi="Calibri"/>
          <w:b/>
          <w:color w:val="006FC0"/>
          <w:spacing w:val="-2"/>
          <w:sz w:val="28"/>
        </w:rPr>
        <w:t xml:space="preserve"> </w:t>
      </w:r>
      <w:r>
        <w:rPr>
          <w:rFonts w:ascii="Calibri" w:hAnsi="Calibri"/>
          <w:b/>
          <w:color w:val="006FC0"/>
          <w:sz w:val="28"/>
        </w:rPr>
        <w:t>–</w:t>
      </w:r>
      <w:r>
        <w:rPr>
          <w:rFonts w:ascii="Calibri" w:hAnsi="Calibri"/>
          <w:b/>
          <w:color w:val="006FC0"/>
          <w:spacing w:val="-2"/>
          <w:sz w:val="28"/>
        </w:rPr>
        <w:t xml:space="preserve"> </w:t>
      </w:r>
      <w:r>
        <w:rPr>
          <w:rFonts w:ascii="Calibri" w:hAnsi="Calibri"/>
          <w:b/>
          <w:color w:val="006FC0"/>
          <w:sz w:val="28"/>
        </w:rPr>
        <w:t>Licence</w:t>
      </w:r>
      <w:r>
        <w:rPr>
          <w:rFonts w:ascii="Calibri" w:hAnsi="Calibri"/>
          <w:b/>
          <w:color w:val="006FC0"/>
          <w:spacing w:val="1"/>
          <w:sz w:val="28"/>
        </w:rPr>
        <w:t xml:space="preserve"> </w:t>
      </w:r>
      <w:r>
        <w:rPr>
          <w:rFonts w:ascii="Calibri" w:hAnsi="Calibri"/>
          <w:b/>
          <w:color w:val="006FC0"/>
          <w:sz w:val="28"/>
        </w:rPr>
        <w:t>2</w:t>
      </w:r>
    </w:p>
    <w:p w:rsidR="009656DB" w:rsidRDefault="009656DB" w:rsidP="009656DB">
      <w:pPr>
        <w:pStyle w:val="Heading1"/>
        <w:ind w:left="3060" w:right="3973" w:firstLine="0"/>
        <w:jc w:val="center"/>
        <w:rPr>
          <w:rFonts w:ascii="Calibri" w:hAnsi="Calibri"/>
        </w:rPr>
      </w:pPr>
      <w:r>
        <w:rPr>
          <w:rFonts w:ascii="Calibri" w:hAnsi="Calibri"/>
          <w:color w:val="006FC0"/>
        </w:rPr>
        <w:t>Français</w:t>
      </w:r>
      <w:r>
        <w:rPr>
          <w:rFonts w:ascii="Calibri" w:hAnsi="Calibri"/>
          <w:color w:val="006FC0"/>
          <w:spacing w:val="-2"/>
        </w:rPr>
        <w:t xml:space="preserve"> </w:t>
      </w:r>
      <w:r>
        <w:rPr>
          <w:rFonts w:ascii="Calibri" w:hAnsi="Calibri"/>
          <w:color w:val="006FC0"/>
        </w:rPr>
        <w:t>2</w:t>
      </w:r>
    </w:p>
    <w:p w:rsidR="009656DB" w:rsidRDefault="009656DB" w:rsidP="009656DB">
      <w:pPr>
        <w:pStyle w:val="Corpsdetexte"/>
        <w:rPr>
          <w:rFonts w:ascii="Calibri"/>
          <w:b/>
          <w:sz w:val="22"/>
        </w:rPr>
      </w:pPr>
      <w:r w:rsidRPr="00A31AC7">
        <w:pict>
          <v:group id="_x0000_s1026" style="position:absolute;margin-left:97.95pt;margin-top:15.45pt;width:425.6pt;height:58.75pt;z-index:-251654144;mso-wrap-distance-left:0;mso-wrap-distance-right:0;mso-position-horizontal-relative:page" coordorigin="1959,309" coordsize="8512,1175">
            <v:rect id="_x0000_s1027" style="position:absolute;left:1967;top:347;width:8497;height:1136" fillcolor="black" stroked="f">
              <v:fill opacity="24929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967;top:316;width:8497;height:1136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967;top:316;width:8497;height:1136" filled="f" strokecolor="#40a7c2">
              <v:textbox inset="0,0,0,0">
                <w:txbxContent>
                  <w:p w:rsidR="009656DB" w:rsidRDefault="009656DB" w:rsidP="009656DB">
                    <w:pPr>
                      <w:spacing w:before="77" w:line="487" w:lineRule="exact"/>
                      <w:ind w:left="2843" w:right="2843"/>
                      <w:jc w:val="center"/>
                      <w:rPr>
                        <w:rFonts w:ascii="Calibri" w:hAnsi="Calibri"/>
                        <w:b/>
                        <w:sz w:val="40"/>
                      </w:rPr>
                    </w:pPr>
                    <w:r>
                      <w:rPr>
                        <w:rFonts w:ascii="Calibri" w:hAnsi="Calibri"/>
                        <w:b/>
                        <w:color w:val="622322"/>
                        <w:sz w:val="40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color w:val="622322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622322"/>
                        <w:sz w:val="40"/>
                      </w:rPr>
                      <w:t>Cours</w:t>
                    </w:r>
                    <w:r>
                      <w:rPr>
                        <w:rFonts w:ascii="Calibri" w:hAnsi="Calibri"/>
                        <w:b/>
                        <w:color w:val="622322"/>
                        <w:spacing w:val="1"/>
                        <w:sz w:val="4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622322"/>
                        <w:sz w:val="40"/>
                      </w:rPr>
                      <w:t>8 –</w:t>
                    </w:r>
                  </w:p>
                  <w:p w:rsidR="009656DB" w:rsidRDefault="009656DB" w:rsidP="009656DB">
                    <w:pPr>
                      <w:spacing w:line="487" w:lineRule="exact"/>
                      <w:ind w:left="2843" w:right="2849"/>
                      <w:jc w:val="center"/>
                      <w:rPr>
                        <w:rFonts w:ascii="Calibri"/>
                        <w:b/>
                        <w:sz w:val="40"/>
                      </w:rPr>
                    </w:pPr>
                    <w:r>
                      <w:rPr>
                        <w:rFonts w:ascii="Calibri"/>
                        <w:b/>
                        <w:color w:val="622322"/>
                        <w:sz w:val="40"/>
                      </w:rPr>
                      <w:t>La</w:t>
                    </w:r>
                    <w:r>
                      <w:rPr>
                        <w:rFonts w:ascii="Calibri"/>
                        <w:b/>
                        <w:color w:val="622322"/>
                        <w:spacing w:val="-4"/>
                        <w:sz w:val="4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622322"/>
                        <w:sz w:val="40"/>
                      </w:rPr>
                      <w:t>fonction</w:t>
                    </w:r>
                    <w:r>
                      <w:rPr>
                        <w:rFonts w:ascii="Calibri"/>
                        <w:b/>
                        <w:color w:val="622322"/>
                        <w:spacing w:val="-1"/>
                        <w:sz w:val="40"/>
                      </w:rPr>
                      <w:t xml:space="preserve"> </w:t>
                    </w:r>
                    <w:proofErr w:type="gramStart"/>
                    <w:r>
                      <w:rPr>
                        <w:rFonts w:ascii="Calibri"/>
                        <w:b/>
                        <w:color w:val="622322"/>
                        <w:sz w:val="40"/>
                      </w:rPr>
                      <w:t>sujet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9656DB" w:rsidRDefault="009656DB" w:rsidP="009656DB">
      <w:pPr>
        <w:pStyle w:val="Corpsdetexte"/>
        <w:rPr>
          <w:rFonts w:ascii="Calibri"/>
          <w:b/>
          <w:sz w:val="20"/>
        </w:rPr>
      </w:pPr>
    </w:p>
    <w:p w:rsidR="009656DB" w:rsidRDefault="009656DB" w:rsidP="009656DB">
      <w:pPr>
        <w:pStyle w:val="Corpsdetexte"/>
        <w:spacing w:before="9"/>
        <w:rPr>
          <w:rFonts w:ascii="Calibri"/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/>
      </w:tblPr>
      <w:tblGrid>
        <w:gridCol w:w="2324"/>
        <w:gridCol w:w="1047"/>
        <w:gridCol w:w="1988"/>
        <w:gridCol w:w="4822"/>
      </w:tblGrid>
      <w:tr w:rsidR="009656DB" w:rsidTr="009960B8">
        <w:trPr>
          <w:trHeight w:val="544"/>
        </w:trPr>
        <w:tc>
          <w:tcPr>
            <w:tcW w:w="10181" w:type="dxa"/>
            <w:gridSpan w:val="4"/>
            <w:tcBorders>
              <w:top w:val="nil"/>
              <w:left w:val="nil"/>
              <w:right w:val="nil"/>
            </w:tcBorders>
          </w:tcPr>
          <w:p w:rsidR="009656DB" w:rsidRDefault="009656DB" w:rsidP="009960B8">
            <w:pPr>
              <w:pStyle w:val="TableParagraph"/>
              <w:spacing w:line="266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color w:val="622322"/>
                <w:sz w:val="24"/>
              </w:rPr>
              <w:t>Staff</w:t>
            </w:r>
            <w:r>
              <w:rPr>
                <w:b/>
                <w:i/>
                <w:color w:val="622322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622322"/>
                <w:sz w:val="24"/>
              </w:rPr>
              <w:t>pédagogique</w:t>
            </w:r>
            <w:proofErr w:type="spellEnd"/>
          </w:p>
        </w:tc>
      </w:tr>
      <w:tr w:rsidR="009656DB" w:rsidTr="009960B8">
        <w:trPr>
          <w:trHeight w:val="551"/>
        </w:trPr>
        <w:tc>
          <w:tcPr>
            <w:tcW w:w="2324" w:type="dxa"/>
            <w:tcBorders>
              <w:left w:val="single" w:sz="4" w:space="0" w:color="000000"/>
              <w:right w:val="single" w:sz="6" w:space="0" w:color="4AACC5"/>
            </w:tcBorders>
          </w:tcPr>
          <w:p w:rsidR="009656DB" w:rsidRDefault="009656DB" w:rsidP="009960B8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Nom</w:t>
            </w:r>
          </w:p>
        </w:tc>
        <w:tc>
          <w:tcPr>
            <w:tcW w:w="1047" w:type="dxa"/>
            <w:tcBorders>
              <w:left w:val="single" w:sz="6" w:space="0" w:color="4AACC5"/>
              <w:right w:val="single" w:sz="6" w:space="0" w:color="4AACC5"/>
            </w:tcBorders>
            <w:shd w:val="clear" w:color="auto" w:fill="A4D4E1"/>
          </w:tcPr>
          <w:p w:rsidR="009656DB" w:rsidRDefault="009656DB" w:rsidP="009960B8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Grade</w:t>
            </w:r>
          </w:p>
        </w:tc>
        <w:tc>
          <w:tcPr>
            <w:tcW w:w="1988" w:type="dxa"/>
            <w:tcBorders>
              <w:left w:val="single" w:sz="6" w:space="0" w:color="4AACC5"/>
              <w:right w:val="single" w:sz="6" w:space="0" w:color="4AACC5"/>
            </w:tcBorders>
            <w:shd w:val="clear" w:color="auto" w:fill="A4D4E1"/>
          </w:tcPr>
          <w:p w:rsidR="009656DB" w:rsidRDefault="009656DB" w:rsidP="009960B8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Institut</w:t>
            </w:r>
            <w:proofErr w:type="spellEnd"/>
          </w:p>
          <w:p w:rsidR="009656DB" w:rsidRDefault="009656DB" w:rsidP="009960B8">
            <w:pPr>
              <w:pStyle w:val="TableParagraph"/>
              <w:spacing w:before="2"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/</w:t>
            </w:r>
            <w:proofErr w:type="spellStart"/>
            <w:r>
              <w:rPr>
                <w:b/>
                <w:i/>
                <w:sz w:val="24"/>
              </w:rPr>
              <w:t>département</w:t>
            </w:r>
            <w:proofErr w:type="spellEnd"/>
          </w:p>
        </w:tc>
        <w:tc>
          <w:tcPr>
            <w:tcW w:w="4822" w:type="dxa"/>
            <w:tcBorders>
              <w:left w:val="single" w:sz="6" w:space="0" w:color="4AACC5"/>
            </w:tcBorders>
            <w:shd w:val="clear" w:color="auto" w:fill="A4D4E1"/>
          </w:tcPr>
          <w:p w:rsidR="009656DB" w:rsidRDefault="009656DB" w:rsidP="009960B8">
            <w:pPr>
              <w:pStyle w:val="TableParagraph"/>
              <w:spacing w:line="272" w:lineRule="exact"/>
              <w:ind w:left="10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Adresse</w:t>
            </w:r>
            <w:proofErr w:type="spellEnd"/>
            <w:r>
              <w:rPr>
                <w:b/>
                <w:i/>
                <w:sz w:val="24"/>
              </w:rPr>
              <w:t xml:space="preserve"> e-mail</w:t>
            </w:r>
          </w:p>
        </w:tc>
      </w:tr>
      <w:tr w:rsidR="009656DB" w:rsidTr="009960B8">
        <w:trPr>
          <w:trHeight w:val="1108"/>
        </w:trPr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9656DB" w:rsidRDefault="009656DB" w:rsidP="009960B8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Boulberhane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</w:p>
          <w:p w:rsidR="009656DB" w:rsidRDefault="009656DB" w:rsidP="009960B8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wissam</w:t>
            </w:r>
            <w:proofErr w:type="spellEnd"/>
          </w:p>
        </w:tc>
        <w:tc>
          <w:tcPr>
            <w:tcW w:w="1047" w:type="dxa"/>
            <w:shd w:val="clear" w:color="auto" w:fill="D2EAF0"/>
          </w:tcPr>
          <w:p w:rsidR="009656DB" w:rsidRDefault="009656DB" w:rsidP="009960B8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</w:p>
        </w:tc>
        <w:tc>
          <w:tcPr>
            <w:tcW w:w="1988" w:type="dxa"/>
            <w:shd w:val="clear" w:color="auto" w:fill="D2EAF0"/>
          </w:tcPr>
          <w:p w:rsidR="009656DB" w:rsidRDefault="009656DB" w:rsidP="009960B8">
            <w:pPr>
              <w:pStyle w:val="TableParagraph"/>
              <w:ind w:left="105" w:right="15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Lettres</w:t>
            </w:r>
            <w:proofErr w:type="spell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et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langues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Langue </w:t>
            </w:r>
            <w:proofErr w:type="spellStart"/>
            <w:r>
              <w:rPr>
                <w:i/>
                <w:sz w:val="24"/>
              </w:rPr>
              <w:t>arabe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Langues</w:t>
            </w:r>
            <w:proofErr w:type="spellEnd"/>
          </w:p>
          <w:p w:rsidR="009656DB" w:rsidRDefault="009656DB" w:rsidP="009960B8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étrangères</w:t>
            </w:r>
            <w:proofErr w:type="spellEnd"/>
          </w:p>
        </w:tc>
        <w:tc>
          <w:tcPr>
            <w:tcW w:w="4822" w:type="dxa"/>
            <w:shd w:val="clear" w:color="auto" w:fill="D2EAF0"/>
          </w:tcPr>
          <w:p w:rsidR="009656DB" w:rsidRDefault="009656DB" w:rsidP="009960B8">
            <w:pPr>
              <w:pStyle w:val="TableParagraph"/>
              <w:spacing w:line="273" w:lineRule="exact"/>
              <w:ind w:left="100"/>
            </w:pPr>
          </w:p>
          <w:p w:rsidR="009656DB" w:rsidRPr="00822B26" w:rsidRDefault="009656DB" w:rsidP="009960B8">
            <w:pPr>
              <w:pStyle w:val="TableParagraph"/>
              <w:spacing w:line="273" w:lineRule="exact"/>
              <w:ind w:left="100"/>
              <w:rPr>
                <w:b/>
                <w:bCs/>
                <w:i/>
                <w:iCs/>
                <w:color w:val="403152" w:themeColor="accent4" w:themeShade="80"/>
                <w:sz w:val="24"/>
              </w:rPr>
            </w:pPr>
            <w:hyperlink r:id="rId8" w:history="1">
              <w:r w:rsidRPr="009D0B8E">
                <w:rPr>
                  <w:rStyle w:val="Lienhypertexte"/>
                  <w:rFonts w:ascii="Helvetica" w:hAnsi="Helvetica" w:cs="Helvetica"/>
                  <w:b/>
                  <w:bCs/>
                  <w:i/>
                  <w:iCs/>
                  <w:spacing w:val="3"/>
                  <w:sz w:val="18"/>
                  <w:szCs w:val="18"/>
                  <w:shd w:val="clear" w:color="auto" w:fill="FFFFFF"/>
                </w:rPr>
                <w:t>boulberhanewissem@gmail.com</w:t>
              </w:r>
            </w:hyperlink>
          </w:p>
        </w:tc>
      </w:tr>
    </w:tbl>
    <w:p w:rsidR="009656DB" w:rsidRDefault="009656DB" w:rsidP="009656DB">
      <w:pPr>
        <w:pStyle w:val="Corpsdetexte"/>
        <w:rPr>
          <w:rFonts w:ascii="Calibri"/>
          <w:b/>
          <w:sz w:val="20"/>
        </w:rPr>
      </w:pPr>
    </w:p>
    <w:p w:rsidR="009656DB" w:rsidRDefault="009656DB" w:rsidP="009656DB">
      <w:pPr>
        <w:pStyle w:val="Corpsdetexte"/>
        <w:spacing w:before="10"/>
        <w:rPr>
          <w:rFonts w:ascii="Calibri"/>
          <w:b/>
          <w:sz w:val="14"/>
        </w:rPr>
      </w:pPr>
    </w:p>
    <w:p w:rsidR="009656DB" w:rsidRDefault="009656DB" w:rsidP="009656DB">
      <w:pPr>
        <w:spacing w:before="90"/>
        <w:ind w:left="216"/>
        <w:rPr>
          <w:b/>
          <w:i/>
          <w:color w:val="622322"/>
          <w:sz w:val="24"/>
        </w:rPr>
      </w:pPr>
      <w:r>
        <w:rPr>
          <w:b/>
          <w:i/>
          <w:color w:val="622322"/>
          <w:sz w:val="24"/>
        </w:rPr>
        <w:t>Etudiants</w:t>
      </w:r>
      <w:r>
        <w:rPr>
          <w:b/>
          <w:i/>
          <w:color w:val="622322"/>
          <w:spacing w:val="-3"/>
          <w:sz w:val="24"/>
        </w:rPr>
        <w:t xml:space="preserve"> </w:t>
      </w:r>
      <w:r>
        <w:rPr>
          <w:b/>
          <w:i/>
          <w:color w:val="622322"/>
          <w:sz w:val="24"/>
        </w:rPr>
        <w:t>concernés</w:t>
      </w:r>
      <w:r>
        <w:rPr>
          <w:b/>
          <w:i/>
          <w:color w:val="622322"/>
          <w:spacing w:val="-2"/>
          <w:sz w:val="24"/>
        </w:rPr>
        <w:t xml:space="preserve"> </w:t>
      </w:r>
      <w:r>
        <w:rPr>
          <w:b/>
          <w:i/>
          <w:color w:val="622322"/>
          <w:sz w:val="24"/>
        </w:rPr>
        <w:t>Semestre</w:t>
      </w:r>
      <w:r>
        <w:rPr>
          <w:b/>
          <w:i/>
          <w:color w:val="622322"/>
          <w:spacing w:val="3"/>
          <w:sz w:val="24"/>
        </w:rPr>
        <w:t xml:space="preserve"> </w:t>
      </w:r>
      <w:r>
        <w:rPr>
          <w:b/>
          <w:i/>
          <w:color w:val="622322"/>
          <w:sz w:val="24"/>
        </w:rPr>
        <w:t>1</w:t>
      </w:r>
    </w:p>
    <w:p w:rsidR="009656DB" w:rsidRDefault="009656DB" w:rsidP="009656DB">
      <w:pPr>
        <w:spacing w:before="90"/>
        <w:ind w:left="216"/>
        <w:rPr>
          <w:b/>
          <w:i/>
          <w:sz w:val="24"/>
        </w:rPr>
      </w:pPr>
    </w:p>
    <w:p w:rsidR="009656DB" w:rsidRDefault="009656DB" w:rsidP="009656DB">
      <w:pPr>
        <w:pStyle w:val="Corpsdetexte"/>
        <w:spacing w:before="10"/>
        <w:rPr>
          <w:b/>
          <w:i/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/>
      </w:tblPr>
      <w:tblGrid>
        <w:gridCol w:w="2286"/>
        <w:gridCol w:w="2425"/>
        <w:gridCol w:w="1676"/>
        <w:gridCol w:w="3794"/>
      </w:tblGrid>
      <w:tr w:rsidR="009656DB" w:rsidTr="009960B8">
        <w:trPr>
          <w:trHeight w:val="278"/>
        </w:trPr>
        <w:tc>
          <w:tcPr>
            <w:tcW w:w="2286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EAF0"/>
          </w:tcPr>
          <w:p w:rsidR="009656DB" w:rsidRDefault="009656DB" w:rsidP="009960B8">
            <w:pPr>
              <w:pStyle w:val="TableParagraph"/>
              <w:spacing w:before="1" w:line="257" w:lineRule="exact"/>
              <w:ind w:left="11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Institut</w:t>
            </w:r>
            <w:proofErr w:type="spellEnd"/>
          </w:p>
        </w:tc>
        <w:tc>
          <w:tcPr>
            <w:tcW w:w="2425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EAF0"/>
          </w:tcPr>
          <w:p w:rsidR="009656DB" w:rsidRDefault="009656DB" w:rsidP="009960B8">
            <w:pPr>
              <w:pStyle w:val="TableParagraph"/>
              <w:spacing w:before="1" w:line="257" w:lineRule="exact"/>
              <w:ind w:left="51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Département</w:t>
            </w:r>
            <w:proofErr w:type="spellEnd"/>
          </w:p>
        </w:tc>
        <w:tc>
          <w:tcPr>
            <w:tcW w:w="1676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EAF0"/>
          </w:tcPr>
          <w:p w:rsidR="009656DB" w:rsidRDefault="009656DB" w:rsidP="009960B8">
            <w:pPr>
              <w:pStyle w:val="TableParagraph"/>
              <w:spacing w:before="1" w:line="257" w:lineRule="exact"/>
              <w:ind w:left="50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Année</w:t>
            </w:r>
            <w:proofErr w:type="spellEnd"/>
          </w:p>
        </w:tc>
        <w:tc>
          <w:tcPr>
            <w:tcW w:w="3794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EAF0"/>
          </w:tcPr>
          <w:p w:rsidR="009656DB" w:rsidRDefault="009656DB" w:rsidP="009960B8">
            <w:pPr>
              <w:pStyle w:val="TableParagraph"/>
              <w:spacing w:before="1" w:line="257" w:lineRule="exact"/>
              <w:ind w:left="10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Spécialité</w:t>
            </w:r>
            <w:proofErr w:type="spellEnd"/>
          </w:p>
        </w:tc>
      </w:tr>
      <w:tr w:rsidR="009656DB" w:rsidTr="009960B8">
        <w:trPr>
          <w:trHeight w:val="1104"/>
        </w:trPr>
        <w:tc>
          <w:tcPr>
            <w:tcW w:w="2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6DB" w:rsidRDefault="009656DB" w:rsidP="009960B8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Lettres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et </w:t>
            </w:r>
            <w:proofErr w:type="spellStart"/>
            <w:r>
              <w:rPr>
                <w:b/>
                <w:i/>
                <w:sz w:val="24"/>
              </w:rPr>
              <w:t>langues</w:t>
            </w:r>
            <w:proofErr w:type="spellEnd"/>
          </w:p>
        </w:tc>
        <w:tc>
          <w:tcPr>
            <w:tcW w:w="2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6DB" w:rsidRDefault="009656DB" w:rsidP="009960B8">
            <w:pPr>
              <w:pStyle w:val="TableParagraph"/>
              <w:spacing w:line="242" w:lineRule="auto"/>
              <w:ind w:left="517" w:right="35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Lettre</w:t>
            </w:r>
            <w:proofErr w:type="spellEnd"/>
            <w:r>
              <w:rPr>
                <w:i/>
                <w:sz w:val="24"/>
              </w:rPr>
              <w:t xml:space="preserve"> et langue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arabe</w:t>
            </w:r>
            <w:proofErr w:type="spellEnd"/>
          </w:p>
          <w:p w:rsidR="009656DB" w:rsidRDefault="009656DB" w:rsidP="009960B8">
            <w:pPr>
              <w:pStyle w:val="TableParagraph"/>
              <w:spacing w:line="271" w:lineRule="exact"/>
              <w:ind w:left="51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Langues</w:t>
            </w:r>
            <w:proofErr w:type="spellEnd"/>
          </w:p>
          <w:p w:rsidR="009656DB" w:rsidRDefault="009656DB" w:rsidP="009960B8">
            <w:pPr>
              <w:pStyle w:val="TableParagraph"/>
              <w:spacing w:line="262" w:lineRule="exact"/>
              <w:ind w:left="51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étrangères</w:t>
            </w:r>
            <w:proofErr w:type="spellEnd"/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6DB" w:rsidRDefault="009656DB" w:rsidP="009960B8">
            <w:pPr>
              <w:pStyle w:val="TableParagraph"/>
              <w:spacing w:before="34" w:line="132" w:lineRule="auto"/>
              <w:ind w:left="508"/>
              <w:rPr>
                <w:i/>
                <w:sz w:val="24"/>
              </w:rPr>
            </w:pPr>
          </w:p>
          <w:p w:rsidR="009656DB" w:rsidRDefault="009656DB" w:rsidP="009960B8">
            <w:pPr>
              <w:pStyle w:val="TableParagraph"/>
              <w:spacing w:before="34" w:line="132" w:lineRule="auto"/>
              <w:rPr>
                <w:i/>
                <w:sz w:val="24"/>
              </w:rPr>
            </w:pPr>
            <w:r w:rsidRPr="00ED20D2">
              <w:rPr>
                <w:i/>
                <w:sz w:val="24"/>
              </w:rPr>
              <w:t xml:space="preserve">1ère </w:t>
            </w:r>
            <w:proofErr w:type="spellStart"/>
            <w:r w:rsidRPr="00ED20D2">
              <w:rPr>
                <w:i/>
                <w:sz w:val="24"/>
              </w:rPr>
              <w:t>année</w:t>
            </w:r>
            <w:proofErr w:type="spellEnd"/>
          </w:p>
          <w:p w:rsidR="009656DB" w:rsidRDefault="009656DB" w:rsidP="009960B8">
            <w:pPr>
              <w:pStyle w:val="TableParagraph"/>
              <w:spacing w:before="34" w:line="132" w:lineRule="auto"/>
              <w:rPr>
                <w:i/>
                <w:sz w:val="24"/>
              </w:rPr>
            </w:pPr>
          </w:p>
          <w:p w:rsidR="009656DB" w:rsidRDefault="009656DB" w:rsidP="009960B8">
            <w:pPr>
              <w:pStyle w:val="TableParagraph"/>
              <w:spacing w:before="34" w:line="132" w:lineRule="auto"/>
              <w:rPr>
                <w:i/>
                <w:sz w:val="24"/>
              </w:rPr>
            </w:pPr>
            <w:r w:rsidRPr="00ED20D2">
              <w:rPr>
                <w:i/>
                <w:sz w:val="24"/>
              </w:rPr>
              <w:t xml:space="preserve">1ère </w:t>
            </w:r>
            <w:proofErr w:type="spellStart"/>
            <w:r w:rsidRPr="00ED20D2">
              <w:rPr>
                <w:i/>
                <w:sz w:val="24"/>
              </w:rPr>
              <w:t>année</w:t>
            </w:r>
            <w:proofErr w:type="spellEnd"/>
          </w:p>
        </w:tc>
        <w:tc>
          <w:tcPr>
            <w:tcW w:w="37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6DB" w:rsidRDefault="009656DB" w:rsidP="009960B8">
            <w:pPr>
              <w:pStyle w:val="TableParagraph"/>
              <w:spacing w:line="242" w:lineRule="auto"/>
              <w:ind w:left="104" w:right="152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Lettre</w:t>
            </w:r>
            <w:proofErr w:type="spellEnd"/>
            <w:r>
              <w:rPr>
                <w:i/>
                <w:sz w:val="24"/>
              </w:rPr>
              <w:t xml:space="preserve"> et langue </w:t>
            </w:r>
            <w:proofErr w:type="spellStart"/>
            <w:r>
              <w:rPr>
                <w:i/>
                <w:sz w:val="24"/>
              </w:rPr>
              <w:t>arabe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Langue </w:t>
            </w:r>
            <w:proofErr w:type="spellStart"/>
            <w:r>
              <w:rPr>
                <w:i/>
                <w:sz w:val="24"/>
              </w:rPr>
              <w:t>anglaise</w:t>
            </w:r>
            <w:proofErr w:type="spellEnd"/>
          </w:p>
        </w:tc>
      </w:tr>
      <w:tr w:rsidR="009656DB" w:rsidTr="009960B8">
        <w:trPr>
          <w:trHeight w:val="278"/>
        </w:trPr>
        <w:tc>
          <w:tcPr>
            <w:tcW w:w="2286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2EAF0"/>
          </w:tcPr>
          <w:p w:rsidR="009656DB" w:rsidRDefault="009656DB" w:rsidP="009960B8">
            <w:pPr>
              <w:pStyle w:val="TableParagraph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2EAF0"/>
          </w:tcPr>
          <w:p w:rsidR="009656DB" w:rsidRDefault="009656DB" w:rsidP="009960B8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2EAF0"/>
          </w:tcPr>
          <w:p w:rsidR="009656DB" w:rsidRDefault="009656DB" w:rsidP="009960B8">
            <w:pPr>
              <w:pStyle w:val="TableParagraph"/>
              <w:rPr>
                <w:sz w:val="20"/>
              </w:rPr>
            </w:pPr>
          </w:p>
        </w:tc>
        <w:tc>
          <w:tcPr>
            <w:tcW w:w="379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2EAF0"/>
          </w:tcPr>
          <w:p w:rsidR="009656DB" w:rsidRDefault="009656DB" w:rsidP="009960B8">
            <w:pPr>
              <w:pStyle w:val="TableParagraph"/>
              <w:rPr>
                <w:sz w:val="20"/>
              </w:rPr>
            </w:pPr>
          </w:p>
        </w:tc>
      </w:tr>
    </w:tbl>
    <w:p w:rsidR="009656DB" w:rsidRDefault="009656DB" w:rsidP="009656DB">
      <w:pPr>
        <w:pStyle w:val="Corpsdetexte"/>
        <w:rPr>
          <w:b/>
          <w:i/>
          <w:sz w:val="26"/>
        </w:rPr>
      </w:pPr>
    </w:p>
    <w:p w:rsidR="009656DB" w:rsidRDefault="009656DB" w:rsidP="009656DB">
      <w:pPr>
        <w:pStyle w:val="Corpsdetexte"/>
        <w:spacing w:before="8"/>
        <w:rPr>
          <w:b/>
          <w:i/>
          <w:sz w:val="21"/>
        </w:rPr>
      </w:pPr>
    </w:p>
    <w:p w:rsidR="009656DB" w:rsidRDefault="009656DB" w:rsidP="009656DB">
      <w:pPr>
        <w:ind w:left="216"/>
        <w:rPr>
          <w:b/>
          <w:i/>
          <w:sz w:val="24"/>
        </w:rPr>
      </w:pPr>
      <w:r>
        <w:rPr>
          <w:b/>
          <w:i/>
          <w:color w:val="622322"/>
          <w:sz w:val="24"/>
        </w:rPr>
        <w:t>Objectifs</w:t>
      </w:r>
      <w:r>
        <w:rPr>
          <w:b/>
          <w:i/>
          <w:color w:val="622322"/>
          <w:spacing w:val="-2"/>
          <w:sz w:val="24"/>
        </w:rPr>
        <w:t xml:space="preserve"> </w:t>
      </w:r>
      <w:r>
        <w:rPr>
          <w:b/>
          <w:i/>
          <w:color w:val="622322"/>
          <w:sz w:val="24"/>
        </w:rPr>
        <w:t>du cours</w:t>
      </w:r>
    </w:p>
    <w:p w:rsidR="009656DB" w:rsidRDefault="009656DB" w:rsidP="009656DB">
      <w:pPr>
        <w:pStyle w:val="Corpsdetexte"/>
        <w:spacing w:before="7"/>
        <w:rPr>
          <w:b/>
          <w:i/>
          <w:sz w:val="23"/>
        </w:rPr>
      </w:pPr>
    </w:p>
    <w:p w:rsidR="009656DB" w:rsidRDefault="009656DB" w:rsidP="009656DB">
      <w:pPr>
        <w:pStyle w:val="Paragraphedeliste"/>
        <w:numPr>
          <w:ilvl w:val="0"/>
          <w:numId w:val="1"/>
        </w:numPr>
        <w:tabs>
          <w:tab w:val="left" w:pos="361"/>
        </w:tabs>
        <w:spacing w:line="276" w:lineRule="auto"/>
        <w:ind w:right="1148" w:firstLine="0"/>
        <w:rPr>
          <w:i/>
          <w:sz w:val="24"/>
        </w:rPr>
      </w:pPr>
      <w:r>
        <w:rPr>
          <w:i/>
          <w:sz w:val="24"/>
        </w:rPr>
        <w:t>Faire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comprendre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aux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étudiants le </w:t>
      </w:r>
      <w:r w:rsidRPr="00CB594C">
        <w:rPr>
          <w:i/>
          <w:sz w:val="24"/>
        </w:rPr>
        <w:t>Classement</w:t>
      </w:r>
      <w:r>
        <w:rPr>
          <w:i/>
          <w:sz w:val="24"/>
        </w:rPr>
        <w:t xml:space="preserve"> du verbe,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et sa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place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dans la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phrase.</w:t>
      </w:r>
    </w:p>
    <w:p w:rsidR="009656DB" w:rsidRDefault="009656DB" w:rsidP="009656DB">
      <w:pPr>
        <w:spacing w:line="276" w:lineRule="auto"/>
        <w:rPr>
          <w:sz w:val="24"/>
        </w:rPr>
        <w:sectPr w:rsidR="009656DB" w:rsidSect="00BC429C">
          <w:headerReference w:type="default" r:id="rId9"/>
          <w:footerReference w:type="default" r:id="rId10"/>
          <w:pgSz w:w="11910" w:h="16840"/>
          <w:pgMar w:top="500" w:right="280" w:bottom="1160" w:left="1200" w:header="279" w:footer="979" w:gutter="0"/>
          <w:pgNumType w:start="1"/>
          <w:cols w:space="720"/>
        </w:sectPr>
      </w:pPr>
    </w:p>
    <w:p w:rsidR="009656DB" w:rsidRDefault="009656DB" w:rsidP="009656DB">
      <w:pPr>
        <w:pStyle w:val="Corpsdetexte"/>
        <w:rPr>
          <w:i/>
          <w:sz w:val="20"/>
        </w:rPr>
      </w:pPr>
    </w:p>
    <w:p w:rsidR="009656DB" w:rsidRPr="00CB594C" w:rsidRDefault="009656DB" w:rsidP="009656DB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28"/>
          <w:szCs w:val="28"/>
        </w:rPr>
        <w:tab/>
        <w:t xml:space="preserve">                                    </w:t>
      </w:r>
      <w:r w:rsidRPr="00CB594C">
        <w:rPr>
          <w:rFonts w:asciiTheme="majorBidi" w:hAnsiTheme="majorBidi" w:cstheme="majorBidi"/>
          <w:b/>
          <w:bCs/>
          <w:color w:val="000000" w:themeColor="text1"/>
          <w:sz w:val="36"/>
          <w:szCs w:val="36"/>
          <w:highlight w:val="red"/>
        </w:rPr>
        <w:t>Cours N°08</w:t>
      </w:r>
    </w:p>
    <w:p w:rsidR="009656DB" w:rsidRDefault="009656DB" w:rsidP="009656DB">
      <w:pPr>
        <w:tabs>
          <w:tab w:val="left" w:pos="3807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9656DB" w:rsidRDefault="009656DB" w:rsidP="009656DB">
      <w:pPr>
        <w:rPr>
          <w:rFonts w:asciiTheme="majorBidi" w:hAnsiTheme="majorBidi" w:cstheme="majorBidi"/>
          <w:sz w:val="28"/>
          <w:szCs w:val="28"/>
        </w:rPr>
      </w:pPr>
    </w:p>
    <w:p w:rsidR="009656DB" w:rsidRPr="00CB594C" w:rsidRDefault="009656DB" w:rsidP="009656DB">
      <w:pPr>
        <w:pStyle w:val="Paragraphedeliste"/>
        <w:numPr>
          <w:ilvl w:val="0"/>
          <w:numId w:val="2"/>
        </w:numPr>
        <w:spacing w:line="48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B594C">
        <w:rPr>
          <w:rFonts w:asciiTheme="majorBidi" w:hAnsiTheme="majorBidi" w:cstheme="majorBidi"/>
          <w:b/>
          <w:bCs/>
          <w:sz w:val="32"/>
          <w:szCs w:val="32"/>
          <w:highlight w:val="magenta"/>
        </w:rPr>
        <w:t>Classement selon le fonctionnement de la conjugaison :</w:t>
      </w:r>
    </w:p>
    <w:p w:rsidR="009656DB" w:rsidRDefault="009656DB" w:rsidP="009656DB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BF4934">
        <w:rPr>
          <w:rFonts w:asciiTheme="majorBidi" w:hAnsiTheme="majorBidi" w:cstheme="majorBidi"/>
          <w:sz w:val="28"/>
          <w:szCs w:val="28"/>
        </w:rPr>
        <w:t xml:space="preserve"> On distingue </w:t>
      </w:r>
      <w:r w:rsidRPr="001152D4">
        <w:rPr>
          <w:rFonts w:asciiTheme="majorBidi" w:hAnsiTheme="majorBidi" w:cstheme="majorBidi"/>
          <w:sz w:val="28"/>
          <w:szCs w:val="28"/>
          <w:highlight w:val="yellow"/>
        </w:rPr>
        <w:t>trois groupes</w:t>
      </w:r>
      <w:r w:rsidRPr="00BF4934">
        <w:rPr>
          <w:rFonts w:asciiTheme="majorBidi" w:hAnsiTheme="majorBidi" w:cstheme="majorBidi"/>
          <w:sz w:val="28"/>
          <w:szCs w:val="28"/>
        </w:rPr>
        <w:t xml:space="preserve"> de verbes, selon la forme de leur infinitif, et aussi selon la construction de leur imparfait et de leur participe présent.</w:t>
      </w:r>
    </w:p>
    <w:p w:rsidR="009656DB" w:rsidRPr="001152D4" w:rsidRDefault="009656DB" w:rsidP="009656DB">
      <w:pPr>
        <w:spacing w:line="480" w:lineRule="auto"/>
        <w:rPr>
          <w:rFonts w:asciiTheme="majorBidi" w:hAnsiTheme="majorBidi" w:cstheme="majorBidi"/>
          <w:sz w:val="28"/>
          <w:szCs w:val="28"/>
          <w:highlight w:val="green"/>
        </w:rPr>
      </w:pPr>
      <w:r>
        <w:rPr>
          <w:rFonts w:asciiTheme="majorBidi" w:hAnsiTheme="majorBidi" w:cstheme="majorBidi"/>
          <w:sz w:val="28"/>
          <w:szCs w:val="28"/>
        </w:rPr>
        <w:t>1.1</w:t>
      </w:r>
      <w:proofErr w:type="gramStart"/>
      <w:r>
        <w:rPr>
          <w:rFonts w:asciiTheme="majorBidi" w:hAnsiTheme="majorBidi" w:cstheme="majorBidi"/>
          <w:sz w:val="28"/>
          <w:szCs w:val="28"/>
        </w:rPr>
        <w:t>.</w:t>
      </w:r>
      <w:r w:rsidRPr="001152D4">
        <w:rPr>
          <w:rFonts w:asciiTheme="majorBidi" w:hAnsiTheme="majorBidi" w:cstheme="majorBidi"/>
          <w:sz w:val="28"/>
          <w:szCs w:val="28"/>
          <w:highlight w:val="green"/>
        </w:rPr>
        <w:t>Les</w:t>
      </w:r>
      <w:proofErr w:type="gramEnd"/>
      <w:r w:rsidRPr="001152D4">
        <w:rPr>
          <w:rFonts w:asciiTheme="majorBidi" w:hAnsiTheme="majorBidi" w:cstheme="majorBidi"/>
          <w:sz w:val="28"/>
          <w:szCs w:val="28"/>
          <w:highlight w:val="green"/>
        </w:rPr>
        <w:t xml:space="preserve"> verbes du 1er groupe</w:t>
      </w:r>
      <w:r w:rsidRPr="001152D4">
        <w:rPr>
          <w:rFonts w:asciiTheme="majorBidi" w:hAnsiTheme="majorBidi" w:cstheme="majorBidi"/>
          <w:sz w:val="28"/>
          <w:szCs w:val="28"/>
        </w:rPr>
        <w:t xml:space="preserve"> (infinitif en –er), de loin les plus nombreux :</w:t>
      </w:r>
    </w:p>
    <w:p w:rsidR="009656DB" w:rsidRPr="001152D4" w:rsidRDefault="009656DB" w:rsidP="009656DB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1152D4">
        <w:rPr>
          <w:rFonts w:asciiTheme="majorBidi" w:hAnsiTheme="majorBidi" w:cstheme="majorBidi"/>
          <w:sz w:val="28"/>
          <w:szCs w:val="28"/>
        </w:rPr>
        <w:t xml:space="preserve">• aimer, lancer, jeter, …  </w:t>
      </w:r>
    </w:p>
    <w:p w:rsidR="009656DB" w:rsidRPr="001152D4" w:rsidRDefault="009656DB" w:rsidP="009656DB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1152D4">
        <w:rPr>
          <w:rFonts w:asciiTheme="majorBidi" w:hAnsiTheme="majorBidi" w:cstheme="majorBidi"/>
          <w:sz w:val="28"/>
          <w:szCs w:val="28"/>
        </w:rPr>
        <w:t>1.2</w:t>
      </w:r>
      <w:proofErr w:type="gramStart"/>
      <w:r w:rsidRPr="001152D4">
        <w:rPr>
          <w:rFonts w:asciiTheme="majorBidi" w:hAnsiTheme="majorBidi" w:cstheme="majorBidi"/>
          <w:sz w:val="28"/>
          <w:szCs w:val="28"/>
        </w:rPr>
        <w:t>.</w:t>
      </w:r>
      <w:r w:rsidRPr="001152D4">
        <w:rPr>
          <w:rFonts w:asciiTheme="majorBidi" w:hAnsiTheme="majorBidi" w:cstheme="majorBidi"/>
          <w:sz w:val="28"/>
          <w:szCs w:val="28"/>
          <w:highlight w:val="green"/>
        </w:rPr>
        <w:t>Les</w:t>
      </w:r>
      <w:proofErr w:type="gramEnd"/>
      <w:r w:rsidRPr="001152D4">
        <w:rPr>
          <w:rFonts w:asciiTheme="majorBidi" w:hAnsiTheme="majorBidi" w:cstheme="majorBidi"/>
          <w:sz w:val="28"/>
          <w:szCs w:val="28"/>
          <w:highlight w:val="green"/>
        </w:rPr>
        <w:t xml:space="preserve"> verbes du 2ème groupe</w:t>
      </w:r>
      <w:r w:rsidRPr="001152D4">
        <w:rPr>
          <w:rFonts w:asciiTheme="majorBidi" w:hAnsiTheme="majorBidi" w:cstheme="majorBidi"/>
          <w:sz w:val="28"/>
          <w:szCs w:val="28"/>
        </w:rPr>
        <w:t xml:space="preserve"> (infinitif en –</w:t>
      </w:r>
      <w:proofErr w:type="spellStart"/>
      <w:r w:rsidRPr="001152D4">
        <w:rPr>
          <w:rFonts w:asciiTheme="majorBidi" w:hAnsiTheme="majorBidi" w:cstheme="majorBidi"/>
          <w:sz w:val="28"/>
          <w:szCs w:val="28"/>
        </w:rPr>
        <w:t>ir</w:t>
      </w:r>
      <w:proofErr w:type="spellEnd"/>
      <w:r w:rsidRPr="001152D4">
        <w:rPr>
          <w:rFonts w:asciiTheme="majorBidi" w:hAnsiTheme="majorBidi" w:cstheme="majorBidi"/>
          <w:sz w:val="28"/>
          <w:szCs w:val="28"/>
        </w:rPr>
        <w:t xml:space="preserve">, participe présent en -issant ) : </w:t>
      </w:r>
    </w:p>
    <w:p w:rsidR="009656DB" w:rsidRPr="001152D4" w:rsidRDefault="009656DB" w:rsidP="009656DB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152D4">
        <w:rPr>
          <w:rFonts w:asciiTheme="majorBidi" w:hAnsiTheme="majorBidi" w:cstheme="majorBidi"/>
          <w:sz w:val="28"/>
          <w:szCs w:val="28"/>
        </w:rPr>
        <w:t xml:space="preserve">•finir (finissant).   </w:t>
      </w:r>
    </w:p>
    <w:p w:rsidR="009656DB" w:rsidRDefault="009656DB" w:rsidP="009656DB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1152D4">
        <w:rPr>
          <w:rFonts w:asciiTheme="majorBidi" w:hAnsiTheme="majorBidi" w:cstheme="majorBidi"/>
          <w:sz w:val="28"/>
          <w:szCs w:val="28"/>
        </w:rPr>
        <w:t>1.3</w:t>
      </w:r>
      <w:r w:rsidRPr="001152D4">
        <w:rPr>
          <w:rFonts w:asciiTheme="majorBidi" w:hAnsiTheme="majorBidi" w:cstheme="majorBidi"/>
          <w:sz w:val="28"/>
          <w:szCs w:val="28"/>
          <w:highlight w:val="green"/>
        </w:rPr>
        <w:t>.  Les verbes du 3ème groupe</w:t>
      </w:r>
      <w:r w:rsidRPr="001152D4">
        <w:rPr>
          <w:rFonts w:asciiTheme="majorBidi" w:hAnsiTheme="majorBidi" w:cstheme="majorBidi"/>
          <w:sz w:val="28"/>
          <w:szCs w:val="28"/>
        </w:rPr>
        <w:t xml:space="preserve"> :</w:t>
      </w:r>
    </w:p>
    <w:p w:rsidR="009656DB" w:rsidRDefault="009656DB" w:rsidP="009656DB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1152D4">
        <w:rPr>
          <w:rFonts w:asciiTheme="majorBidi" w:hAnsiTheme="majorBidi" w:cstheme="majorBidi"/>
          <w:sz w:val="28"/>
          <w:szCs w:val="28"/>
          <w:highlight w:val="cyan"/>
        </w:rPr>
        <w:t>ir</w:t>
      </w:r>
      <w:proofErr w:type="spellEnd"/>
      <w:proofErr w:type="gramEnd"/>
      <w:r w:rsidRPr="00BF4934">
        <w:rPr>
          <w:rFonts w:asciiTheme="majorBidi" w:hAnsiTheme="majorBidi" w:cstheme="majorBidi"/>
          <w:sz w:val="28"/>
          <w:szCs w:val="28"/>
        </w:rPr>
        <w:t xml:space="preserve"> : courir (courant), ouvrir (ouvrant), partir (partant), venir (venant), cueillir (cueillant)….          </w:t>
      </w:r>
    </w:p>
    <w:p w:rsidR="009656DB" w:rsidRDefault="009656DB" w:rsidP="009656DB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1152D4">
        <w:rPr>
          <w:rFonts w:asciiTheme="majorBidi" w:hAnsiTheme="majorBidi" w:cstheme="majorBidi"/>
          <w:sz w:val="28"/>
          <w:szCs w:val="28"/>
          <w:highlight w:val="cyan"/>
        </w:rPr>
        <w:t>oir</w:t>
      </w:r>
      <w:proofErr w:type="spellEnd"/>
      <w:proofErr w:type="gramEnd"/>
      <w:r w:rsidRPr="00BF4934">
        <w:rPr>
          <w:rFonts w:asciiTheme="majorBidi" w:hAnsiTheme="majorBidi" w:cstheme="majorBidi"/>
          <w:sz w:val="28"/>
          <w:szCs w:val="28"/>
        </w:rPr>
        <w:t xml:space="preserve"> : pouvoir (pouvant, savoir (sachant), voir (voyant), ….       </w:t>
      </w:r>
    </w:p>
    <w:p w:rsidR="009656DB" w:rsidRDefault="009656DB" w:rsidP="009656DB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BF493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  <w:highlight w:val="cyan"/>
        </w:rPr>
        <w:t>r</w:t>
      </w:r>
      <w:r w:rsidRPr="001152D4">
        <w:rPr>
          <w:rFonts w:asciiTheme="majorBidi" w:hAnsiTheme="majorBidi" w:cstheme="majorBidi"/>
          <w:sz w:val="28"/>
          <w:szCs w:val="28"/>
          <w:highlight w:val="cyan"/>
        </w:rPr>
        <w:t>e</w:t>
      </w:r>
      <w:proofErr w:type="spellEnd"/>
      <w:r>
        <w:rPr>
          <w:rFonts w:asciiTheme="majorBidi" w:hAnsiTheme="majorBidi" w:cstheme="majorBidi"/>
          <w:sz w:val="28"/>
          <w:szCs w:val="28"/>
          <w:highlight w:val="cyan"/>
        </w:rPr>
        <w:t xml:space="preserve"> </w:t>
      </w:r>
      <w:r w:rsidRPr="001152D4">
        <w:rPr>
          <w:rFonts w:asciiTheme="majorBidi" w:hAnsiTheme="majorBidi" w:cstheme="majorBidi"/>
          <w:sz w:val="28"/>
          <w:szCs w:val="28"/>
          <w:highlight w:val="cyan"/>
        </w:rPr>
        <w:t xml:space="preserve"> :</w:t>
      </w:r>
      <w:r w:rsidRPr="00BF4934">
        <w:rPr>
          <w:rFonts w:asciiTheme="majorBidi" w:hAnsiTheme="majorBidi" w:cstheme="majorBidi"/>
          <w:sz w:val="28"/>
          <w:szCs w:val="28"/>
        </w:rPr>
        <w:t>Attendre</w:t>
      </w:r>
      <w:proofErr w:type="gramEnd"/>
      <w:r w:rsidRPr="00BF4934">
        <w:rPr>
          <w:rFonts w:asciiTheme="majorBidi" w:hAnsiTheme="majorBidi" w:cstheme="majorBidi"/>
          <w:sz w:val="28"/>
          <w:szCs w:val="28"/>
        </w:rPr>
        <w:t xml:space="preserve"> (attendant), boire (buvant), rendre (rendant)…</w:t>
      </w:r>
    </w:p>
    <w:p w:rsidR="009656DB" w:rsidRPr="001A13D7" w:rsidRDefault="009656DB" w:rsidP="009656DB">
      <w:pPr>
        <w:spacing w:line="36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1A13D7">
        <w:rPr>
          <w:rFonts w:asciiTheme="majorBidi" w:hAnsiTheme="majorBidi" w:cstheme="majorBidi"/>
          <w:sz w:val="36"/>
          <w:szCs w:val="36"/>
        </w:rPr>
        <w:t xml:space="preserve"> </w:t>
      </w:r>
      <w:r w:rsidRPr="001A13D7">
        <w:rPr>
          <w:rFonts w:asciiTheme="majorBidi" w:hAnsiTheme="majorBidi" w:cstheme="majorBidi"/>
          <w:b/>
          <w:bCs/>
          <w:sz w:val="36"/>
          <w:szCs w:val="36"/>
          <w:highlight w:val="magenta"/>
        </w:rPr>
        <w:t>Classement selon la construction du verbe</w:t>
      </w:r>
    </w:p>
    <w:p w:rsidR="009656DB" w:rsidRPr="00CB594C" w:rsidRDefault="009656DB" w:rsidP="009656DB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1A13D7">
        <w:rPr>
          <w:rFonts w:asciiTheme="majorBidi" w:hAnsiTheme="majorBidi" w:cstheme="majorBidi"/>
          <w:b/>
          <w:bCs/>
          <w:sz w:val="28"/>
          <w:szCs w:val="28"/>
          <w:highlight w:val="yellow"/>
        </w:rPr>
        <w:t>●  Les auxiliaires</w:t>
      </w:r>
      <w:r w:rsidRPr="00CB594C">
        <w:rPr>
          <w:rFonts w:asciiTheme="majorBidi" w:hAnsiTheme="majorBidi" w:cstheme="majorBidi"/>
          <w:sz w:val="28"/>
          <w:szCs w:val="28"/>
        </w:rPr>
        <w:t xml:space="preserve">, </w:t>
      </w:r>
      <w:r w:rsidRPr="001A13D7">
        <w:rPr>
          <w:rFonts w:asciiTheme="majorBidi" w:hAnsiTheme="majorBidi" w:cstheme="majorBidi"/>
          <w:i/>
          <w:iCs/>
          <w:sz w:val="28"/>
          <w:szCs w:val="28"/>
        </w:rPr>
        <w:t>avoir et être</w:t>
      </w:r>
      <w:r w:rsidRPr="00CB594C">
        <w:rPr>
          <w:rFonts w:asciiTheme="majorBidi" w:hAnsiTheme="majorBidi" w:cstheme="majorBidi"/>
          <w:sz w:val="28"/>
          <w:szCs w:val="28"/>
        </w:rPr>
        <w:t xml:space="preserve">, servent à former les temps composés : j’ai couru, je suis venu. </w:t>
      </w:r>
    </w:p>
    <w:p w:rsidR="009656DB" w:rsidRDefault="009656DB" w:rsidP="009656DB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1A13D7">
        <w:rPr>
          <w:rFonts w:asciiTheme="majorBidi" w:hAnsiTheme="majorBidi" w:cstheme="majorBidi"/>
          <w:b/>
          <w:bCs/>
          <w:sz w:val="28"/>
          <w:szCs w:val="28"/>
          <w:highlight w:val="yellow"/>
        </w:rPr>
        <w:t>● Les semi-auxiliaires,</w:t>
      </w:r>
      <w:r w:rsidRPr="001A13D7">
        <w:rPr>
          <w:rFonts w:asciiTheme="majorBidi" w:hAnsiTheme="majorBidi" w:cstheme="majorBidi"/>
          <w:sz w:val="28"/>
          <w:szCs w:val="28"/>
        </w:rPr>
        <w:t xml:space="preserve"> devoir, faire, aller, venir de, etc., associés à l’infinitif, peuvent marquer </w:t>
      </w:r>
      <w:r w:rsidRPr="001A13D7">
        <w:rPr>
          <w:rFonts w:asciiTheme="majorBidi" w:hAnsiTheme="majorBidi" w:cstheme="majorBidi"/>
          <w:b/>
          <w:bCs/>
          <w:sz w:val="28"/>
          <w:szCs w:val="28"/>
          <w:highlight w:val="green"/>
        </w:rPr>
        <w:t>l’aspect</w:t>
      </w:r>
      <w:r w:rsidRPr="001A13D7">
        <w:rPr>
          <w:rFonts w:asciiTheme="majorBidi" w:hAnsiTheme="majorBidi" w:cstheme="majorBidi"/>
          <w:sz w:val="28"/>
          <w:szCs w:val="28"/>
        </w:rPr>
        <w:t xml:space="preserve"> : il doit</w:t>
      </w:r>
    </w:p>
    <w:p w:rsidR="009656DB" w:rsidRDefault="009656DB" w:rsidP="009656DB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1A13D7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1A13D7">
        <w:rPr>
          <w:rFonts w:asciiTheme="majorBidi" w:hAnsiTheme="majorBidi" w:cstheme="majorBidi"/>
          <w:sz w:val="28"/>
          <w:szCs w:val="28"/>
        </w:rPr>
        <w:t>partir</w:t>
      </w:r>
      <w:proofErr w:type="gramEnd"/>
      <w:r w:rsidRPr="001A13D7">
        <w:rPr>
          <w:rFonts w:asciiTheme="majorBidi" w:hAnsiTheme="majorBidi" w:cstheme="majorBidi"/>
          <w:sz w:val="28"/>
          <w:szCs w:val="28"/>
        </w:rPr>
        <w:t>, on le fait rire, il va venir, il vient de dîner.</w:t>
      </w:r>
    </w:p>
    <w:p w:rsidR="009656DB" w:rsidRDefault="009656DB" w:rsidP="009656DB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1A13D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A13D7">
        <w:rPr>
          <w:rFonts w:asciiTheme="majorBidi" w:hAnsiTheme="majorBidi" w:cstheme="majorBidi"/>
          <w:b/>
          <w:bCs/>
          <w:sz w:val="28"/>
          <w:szCs w:val="28"/>
          <w:highlight w:val="yellow"/>
        </w:rPr>
        <w:t>● Les attributifs</w:t>
      </w:r>
      <w:r w:rsidRPr="001A13D7">
        <w:rPr>
          <w:rFonts w:asciiTheme="majorBidi" w:hAnsiTheme="majorBidi" w:cstheme="majorBidi"/>
          <w:sz w:val="28"/>
          <w:szCs w:val="28"/>
        </w:rPr>
        <w:t xml:space="preserve"> sont les verbes d’état qui établissent une relation entre le sujet et l’attribut (sembler, paraître, devenir, rester, avoir l’air, être) : il semble en forme et il paraît heureux. ●</w:t>
      </w:r>
    </w:p>
    <w:p w:rsidR="009656DB" w:rsidRPr="00CB594C" w:rsidRDefault="009656DB" w:rsidP="009656DB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1A13D7">
        <w:rPr>
          <w:rFonts w:asciiTheme="majorBidi" w:hAnsiTheme="majorBidi" w:cstheme="majorBidi"/>
          <w:b/>
          <w:bCs/>
          <w:sz w:val="28"/>
          <w:szCs w:val="28"/>
          <w:highlight w:val="yellow"/>
        </w:rPr>
        <w:t>● Les verbes transitifs</w:t>
      </w:r>
      <w:r w:rsidRPr="00CB594C">
        <w:rPr>
          <w:rFonts w:asciiTheme="majorBidi" w:hAnsiTheme="majorBidi" w:cstheme="majorBidi"/>
          <w:sz w:val="28"/>
          <w:szCs w:val="28"/>
        </w:rPr>
        <w:t xml:space="preserve"> : lorsque le verbe a un complément d’objet, il peut être : </w:t>
      </w:r>
    </w:p>
    <w:p w:rsidR="009656DB" w:rsidRPr="00CB594C" w:rsidRDefault="009656DB" w:rsidP="009656DB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1A13D7">
        <w:rPr>
          <w:rFonts w:asciiTheme="majorBidi" w:hAnsiTheme="majorBidi" w:cstheme="majorBidi"/>
          <w:b/>
          <w:bCs/>
          <w:sz w:val="28"/>
          <w:szCs w:val="28"/>
        </w:rPr>
        <w:t xml:space="preserve"> - Transitif direct</w:t>
      </w:r>
      <w:r w:rsidRPr="00CB594C">
        <w:rPr>
          <w:rFonts w:asciiTheme="majorBidi" w:hAnsiTheme="majorBidi" w:cstheme="majorBidi"/>
          <w:sz w:val="28"/>
          <w:szCs w:val="28"/>
        </w:rPr>
        <w:t xml:space="preserve"> si le complément d’objet est directement lié au verbe :</w:t>
      </w:r>
    </w:p>
    <w:p w:rsidR="009656DB" w:rsidRPr="00CB594C" w:rsidRDefault="009656DB" w:rsidP="009656DB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CB594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B594C">
        <w:rPr>
          <w:rFonts w:asciiTheme="majorBidi" w:hAnsiTheme="majorBidi" w:cstheme="majorBidi"/>
          <w:sz w:val="28"/>
          <w:szCs w:val="28"/>
        </w:rPr>
        <w:t>Nour</w:t>
      </w:r>
      <w:proofErr w:type="spellEnd"/>
      <w:r w:rsidRPr="00CB594C">
        <w:rPr>
          <w:rFonts w:asciiTheme="majorBidi" w:hAnsiTheme="majorBidi" w:cstheme="majorBidi"/>
          <w:sz w:val="28"/>
          <w:szCs w:val="28"/>
        </w:rPr>
        <w:t xml:space="preserve"> attend un ami. </w:t>
      </w:r>
    </w:p>
    <w:p w:rsidR="009656DB" w:rsidRPr="00CB594C" w:rsidRDefault="009656DB" w:rsidP="009656DB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CB594C">
        <w:rPr>
          <w:rFonts w:asciiTheme="majorBidi" w:hAnsiTheme="majorBidi" w:cstheme="majorBidi"/>
          <w:sz w:val="28"/>
          <w:szCs w:val="28"/>
        </w:rPr>
        <w:t xml:space="preserve"> - </w:t>
      </w:r>
      <w:r w:rsidRPr="001A13D7">
        <w:rPr>
          <w:rFonts w:asciiTheme="majorBidi" w:hAnsiTheme="majorBidi" w:cstheme="majorBidi"/>
          <w:b/>
          <w:bCs/>
          <w:sz w:val="28"/>
          <w:szCs w:val="28"/>
        </w:rPr>
        <w:t>Transitif indirect</w:t>
      </w:r>
      <w:r w:rsidRPr="00CB594C">
        <w:rPr>
          <w:rFonts w:asciiTheme="majorBidi" w:hAnsiTheme="majorBidi" w:cstheme="majorBidi"/>
          <w:sz w:val="28"/>
          <w:szCs w:val="28"/>
        </w:rPr>
        <w:t xml:space="preserve"> si le complément d’objet est introduit par une préposition : Karim réfléchit à la question.</w:t>
      </w:r>
    </w:p>
    <w:p w:rsidR="009656DB" w:rsidRPr="00CB594C" w:rsidRDefault="009656DB" w:rsidP="009656DB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1A13D7">
        <w:rPr>
          <w:rFonts w:asciiTheme="majorBidi" w:hAnsiTheme="majorBidi" w:cstheme="majorBidi"/>
          <w:b/>
          <w:bCs/>
          <w:sz w:val="28"/>
          <w:szCs w:val="28"/>
          <w:highlight w:val="yellow"/>
        </w:rPr>
        <w:lastRenderedPageBreak/>
        <w:t>● Les verbes intransitifs</w:t>
      </w:r>
      <w:r w:rsidRPr="00CB594C">
        <w:rPr>
          <w:rFonts w:asciiTheme="majorBidi" w:hAnsiTheme="majorBidi" w:cstheme="majorBidi"/>
          <w:sz w:val="28"/>
          <w:szCs w:val="28"/>
        </w:rPr>
        <w:t xml:space="preserve"> sont les verbes qui n’admettent aucun complément d’objet : je marche.</w:t>
      </w:r>
    </w:p>
    <w:p w:rsidR="009656DB" w:rsidRPr="00CB594C" w:rsidRDefault="009656DB" w:rsidP="009656DB">
      <w:pPr>
        <w:pStyle w:val="Corpsdetexte"/>
        <w:spacing w:line="360" w:lineRule="auto"/>
        <w:rPr>
          <w:i/>
        </w:rPr>
      </w:pPr>
    </w:p>
    <w:p w:rsidR="009656DB" w:rsidRDefault="009656DB" w:rsidP="009656DB">
      <w:pPr>
        <w:pStyle w:val="Corpsdetexte"/>
        <w:rPr>
          <w:i/>
          <w:sz w:val="20"/>
        </w:rPr>
      </w:pPr>
    </w:p>
    <w:p w:rsidR="009656DB" w:rsidRDefault="009656DB" w:rsidP="009656DB">
      <w:pPr>
        <w:pStyle w:val="Corpsdetexte"/>
        <w:rPr>
          <w:i/>
          <w:sz w:val="20"/>
        </w:rPr>
      </w:pPr>
    </w:p>
    <w:p w:rsidR="009656DB" w:rsidRDefault="009656DB" w:rsidP="009656DB">
      <w:pPr>
        <w:pStyle w:val="Corpsdetexte"/>
        <w:rPr>
          <w:i/>
          <w:sz w:val="20"/>
        </w:rPr>
      </w:pPr>
    </w:p>
    <w:p w:rsidR="009656DB" w:rsidRDefault="009656DB" w:rsidP="009656DB">
      <w:pPr>
        <w:pStyle w:val="Corpsdetexte"/>
        <w:rPr>
          <w:i/>
          <w:sz w:val="20"/>
        </w:rPr>
      </w:pPr>
    </w:p>
    <w:p w:rsidR="009656DB" w:rsidRDefault="009656DB" w:rsidP="009656DB">
      <w:pPr>
        <w:pStyle w:val="Corpsdetexte"/>
        <w:rPr>
          <w:i/>
          <w:sz w:val="20"/>
        </w:rPr>
      </w:pPr>
    </w:p>
    <w:p w:rsidR="009656DB" w:rsidRDefault="009656DB" w:rsidP="009656DB">
      <w:pPr>
        <w:pStyle w:val="Corpsdetexte"/>
        <w:rPr>
          <w:i/>
          <w:sz w:val="20"/>
        </w:rPr>
      </w:pPr>
    </w:p>
    <w:p w:rsidR="009656DB" w:rsidRDefault="009656DB" w:rsidP="009656DB">
      <w:pPr>
        <w:pStyle w:val="Corpsdetexte"/>
        <w:rPr>
          <w:i/>
          <w:sz w:val="20"/>
        </w:rPr>
      </w:pPr>
    </w:p>
    <w:p w:rsidR="009656DB" w:rsidRDefault="009656DB" w:rsidP="009656DB">
      <w:pPr>
        <w:pStyle w:val="Corpsdetexte"/>
        <w:rPr>
          <w:i/>
          <w:sz w:val="20"/>
        </w:rPr>
      </w:pPr>
    </w:p>
    <w:p w:rsidR="009656DB" w:rsidRDefault="009656DB" w:rsidP="009656DB">
      <w:pPr>
        <w:pStyle w:val="Corpsdetexte"/>
        <w:rPr>
          <w:i/>
          <w:sz w:val="20"/>
        </w:rPr>
      </w:pPr>
    </w:p>
    <w:p w:rsidR="009656DB" w:rsidRDefault="009656DB" w:rsidP="009656DB">
      <w:pPr>
        <w:pStyle w:val="Corpsdetexte"/>
        <w:rPr>
          <w:i/>
          <w:sz w:val="20"/>
        </w:rPr>
      </w:pPr>
    </w:p>
    <w:p w:rsidR="009656DB" w:rsidRDefault="009656DB" w:rsidP="009656DB">
      <w:pPr>
        <w:pStyle w:val="Corpsdetexte"/>
        <w:spacing w:line="242" w:lineRule="auto"/>
        <w:ind w:left="216" w:right="1449" w:firstLine="720"/>
        <w:jc w:val="both"/>
      </w:pPr>
    </w:p>
    <w:p w:rsidR="009656DB" w:rsidRDefault="009656DB" w:rsidP="009656DB"/>
    <w:p w:rsidR="00211C63" w:rsidRPr="009656DB" w:rsidRDefault="00211C63">
      <w:pPr>
        <w:rPr>
          <w:rFonts w:asciiTheme="majorBidi" w:hAnsiTheme="majorBidi" w:cstheme="majorBidi"/>
          <w:sz w:val="28"/>
          <w:szCs w:val="28"/>
        </w:rPr>
      </w:pPr>
    </w:p>
    <w:sectPr w:rsidR="00211C63" w:rsidRPr="009656DB" w:rsidSect="001E7404">
      <w:pgSz w:w="11910" w:h="16840"/>
      <w:pgMar w:top="500" w:right="280" w:bottom="1160" w:left="1200" w:header="279" w:footer="97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04" w:rsidRDefault="00563E22">
    <w:pPr>
      <w:pStyle w:val="Corpsdetexte"/>
      <w:spacing w:line="14" w:lineRule="auto"/>
      <w:rPr>
        <w:sz w:val="20"/>
      </w:rPr>
    </w:pPr>
    <w:r w:rsidRPr="00A31A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9.8pt;margin-top:782pt;width:145.05pt;height:11.15pt;z-index:-251658240;mso-position-horizontal-relative:page;mso-position-vertical-relative:page" filled="f" stroked="f">
          <v:textbox inset="0,0,0,0">
            <w:txbxContent>
              <w:p w:rsidR="001E7404" w:rsidRDefault="00563E22">
                <w:pPr>
                  <w:spacing w:line="205" w:lineRule="exact"/>
                  <w:ind w:left="20"/>
                  <w:rPr>
                    <w:rFonts w:ascii="Calibri" w:hAnsi="Calibri"/>
                    <w:b/>
                    <w:i/>
                    <w:color w:val="622322"/>
                    <w:sz w:val="18"/>
                  </w:rPr>
                </w:pPr>
              </w:p>
              <w:p w:rsidR="007177B7" w:rsidRDefault="00563E22">
                <w:pPr>
                  <w:spacing w:line="205" w:lineRule="exact"/>
                  <w:ind w:left="20"/>
                  <w:rPr>
                    <w:rFonts w:ascii="Calibri" w:hAnsi="Calibri"/>
                    <w:b/>
                    <w:i/>
                    <w:color w:val="622322"/>
                    <w:sz w:val="18"/>
                  </w:rPr>
                </w:pPr>
              </w:p>
              <w:p w:rsidR="007177B7" w:rsidRDefault="00563E22">
                <w:pPr>
                  <w:spacing w:line="205" w:lineRule="exact"/>
                  <w:ind w:left="20"/>
                  <w:rPr>
                    <w:rFonts w:ascii="Calibri" w:hAnsi="Calibri"/>
                    <w:b/>
                    <w:i/>
                    <w:sz w:val="18"/>
                  </w:rPr>
                </w:pPr>
              </w:p>
            </w:txbxContent>
          </v:textbox>
          <w10:wrap anchorx="page" anchory="page"/>
        </v:shape>
      </w:pict>
    </w:r>
  </w:p>
  <w:p w:rsidR="007177B7" w:rsidRDefault="00563E22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04" w:rsidRDefault="00563E22">
    <w:pPr>
      <w:pStyle w:val="Corpsdetexte"/>
      <w:spacing w:line="14" w:lineRule="auto"/>
      <w:rPr>
        <w:sz w:val="20"/>
      </w:rPr>
    </w:pPr>
    <w:r w:rsidRPr="00A31A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8pt;margin-top:12.95pt;width:75.65pt;height:13.85pt;z-index:-251658240;mso-position-horizontal-relative:page;mso-position-vertical-relative:page" filled="f" stroked="f">
          <v:textbox inset="0,0,0,0">
            <w:txbxContent>
              <w:p w:rsidR="001E7404" w:rsidRDefault="00563E22">
                <w:pPr>
                  <w:spacing w:before="16"/>
                  <w:ind w:left="20"/>
                  <w:rPr>
                    <w:rFonts w:ascii="Cambria" w:hAnsi="Cambria"/>
                    <w:b/>
                    <w:i/>
                    <w:sz w:val="20"/>
                  </w:rPr>
                </w:pPr>
                <w:r>
                  <w:rPr>
                    <w:rFonts w:ascii="Cambria" w:hAnsi="Cambria"/>
                    <w:b/>
                    <w:i/>
                    <w:spacing w:val="-1"/>
                    <w:w w:val="90"/>
                    <w:sz w:val="20"/>
                  </w:rPr>
                  <w:t>Français</w:t>
                </w:r>
                <w:r>
                  <w:rPr>
                    <w:rFonts w:ascii="Trebuchet MS" w:hAnsi="Trebuchet MS"/>
                    <w:b/>
                    <w:i/>
                    <w:spacing w:val="-1"/>
                    <w:w w:val="90"/>
                    <w:sz w:val="20"/>
                  </w:rPr>
                  <w:t>–</w:t>
                </w:r>
                <w:r>
                  <w:rPr>
                    <w:rFonts w:ascii="Trebuchet MS" w:hAnsi="Trebuchet MS"/>
                    <w:b/>
                    <w:i/>
                    <w:spacing w:val="-6"/>
                    <w:w w:val="90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b/>
                    <w:i/>
                    <w:spacing w:val="-1"/>
                    <w:w w:val="90"/>
                    <w:sz w:val="20"/>
                  </w:rPr>
                  <w:t>licence1</w:t>
                </w:r>
              </w:p>
            </w:txbxContent>
          </v:textbox>
          <w10:wrap anchorx="page" anchory="page"/>
        </v:shape>
      </w:pict>
    </w:r>
    <w:r w:rsidRPr="00A31AC7">
      <w:pict>
        <v:shape id="_x0000_s2050" type="#_x0000_t202" style="position:absolute;margin-left:263.1pt;margin-top:12.95pt;width:44.9pt;height:13.85pt;z-index:-251658240;mso-position-horizontal-relative:page;mso-position-vertical-relative:page" filled="f" stroked="f">
          <v:textbox inset="0,0,0,0">
            <w:txbxContent>
              <w:p w:rsidR="001E7404" w:rsidRDefault="00563E22">
                <w:pPr>
                  <w:spacing w:before="16"/>
                  <w:ind w:left="20"/>
                  <w:rPr>
                    <w:rFonts w:ascii="Cambria"/>
                    <w:b/>
                    <w:i/>
                    <w:sz w:val="20"/>
                  </w:rPr>
                </w:pPr>
                <w:r>
                  <w:rPr>
                    <w:rFonts w:ascii="Cambria"/>
                    <w:b/>
                    <w:i/>
                    <w:w w:val="85"/>
                    <w:sz w:val="20"/>
                  </w:rPr>
                  <w:t>2022-2023</w:t>
                </w:r>
              </w:p>
            </w:txbxContent>
          </v:textbox>
          <w10:wrap anchorx="page" anchory="page"/>
        </v:shape>
      </w:pict>
    </w:r>
    <w:r w:rsidRPr="00A31AC7">
      <w:pict>
        <v:shape id="_x0000_s2051" type="#_x0000_t202" style="position:absolute;margin-left:450.15pt;margin-top:12.95pt;width:40.55pt;height:13.85pt;z-index:-251658240;mso-position-horizontal-relative:page;mso-position-vertical-relative:page" filled="f" stroked="f">
          <v:textbox inset="0,0,0,0">
            <w:txbxContent>
              <w:p w:rsidR="001E7404" w:rsidRDefault="00563E22">
                <w:pPr>
                  <w:spacing w:before="16"/>
                  <w:ind w:left="20"/>
                  <w:rPr>
                    <w:rFonts w:ascii="Cambria"/>
                    <w:b/>
                    <w:i/>
                    <w:sz w:val="20"/>
                  </w:rPr>
                </w:pPr>
                <w:proofErr w:type="spellStart"/>
                <w:r>
                  <w:rPr>
                    <w:rFonts w:ascii="Cambria"/>
                    <w:b/>
                    <w:i/>
                    <w:w w:val="105"/>
                    <w:sz w:val="20"/>
                  </w:rPr>
                  <w:t>CU_Mila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E2EAE"/>
    <w:multiLevelType w:val="hybridMultilevel"/>
    <w:tmpl w:val="0ED0A1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1F1494"/>
    <w:multiLevelType w:val="hybridMultilevel"/>
    <w:tmpl w:val="5BE022D6"/>
    <w:lvl w:ilvl="0" w:tplc="AFB65F96">
      <w:numFmt w:val="bullet"/>
      <w:lvlText w:val="•"/>
      <w:lvlJc w:val="left"/>
      <w:pPr>
        <w:ind w:left="216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fr-FR" w:eastAsia="en-US" w:bidi="ar-SA"/>
      </w:rPr>
    </w:lvl>
    <w:lvl w:ilvl="1" w:tplc="79A65FA4">
      <w:start w:val="1"/>
      <w:numFmt w:val="decimal"/>
      <w:lvlText w:val="%2."/>
      <w:lvlJc w:val="left"/>
      <w:pPr>
        <w:ind w:left="1143" w:hanging="361"/>
        <w:jc w:val="left"/>
      </w:pPr>
      <w:rPr>
        <w:rFonts w:hint="default"/>
        <w:b/>
        <w:bCs/>
        <w:i/>
        <w:iCs/>
        <w:spacing w:val="0"/>
        <w:w w:val="100"/>
        <w:lang w:val="fr-FR" w:eastAsia="en-US" w:bidi="ar-SA"/>
      </w:rPr>
    </w:lvl>
    <w:lvl w:ilvl="2" w:tplc="AA1C7380">
      <w:numFmt w:val="bullet"/>
      <w:lvlText w:val=""/>
      <w:lvlJc w:val="left"/>
      <w:pPr>
        <w:ind w:left="937" w:hanging="360"/>
      </w:pPr>
      <w:rPr>
        <w:rFonts w:hint="default"/>
        <w:w w:val="99"/>
        <w:lang w:val="fr-FR" w:eastAsia="en-US" w:bidi="ar-SA"/>
      </w:rPr>
    </w:lvl>
    <w:lvl w:ilvl="3" w:tplc="7B32AB9E">
      <w:numFmt w:val="bullet"/>
      <w:lvlText w:val="•"/>
      <w:lvlJc w:val="left"/>
      <w:pPr>
        <w:ind w:left="2300" w:hanging="360"/>
      </w:pPr>
      <w:rPr>
        <w:rFonts w:hint="default"/>
        <w:lang w:val="fr-FR" w:eastAsia="en-US" w:bidi="ar-SA"/>
      </w:rPr>
    </w:lvl>
    <w:lvl w:ilvl="4" w:tplc="79041B2C">
      <w:numFmt w:val="bullet"/>
      <w:lvlText w:val="•"/>
      <w:lvlJc w:val="left"/>
      <w:pPr>
        <w:ind w:left="3461" w:hanging="360"/>
      </w:pPr>
      <w:rPr>
        <w:rFonts w:hint="default"/>
        <w:lang w:val="fr-FR" w:eastAsia="en-US" w:bidi="ar-SA"/>
      </w:rPr>
    </w:lvl>
    <w:lvl w:ilvl="5" w:tplc="EED02764">
      <w:numFmt w:val="bullet"/>
      <w:lvlText w:val="•"/>
      <w:lvlJc w:val="left"/>
      <w:pPr>
        <w:ind w:left="4621" w:hanging="360"/>
      </w:pPr>
      <w:rPr>
        <w:rFonts w:hint="default"/>
        <w:lang w:val="fr-FR" w:eastAsia="en-US" w:bidi="ar-SA"/>
      </w:rPr>
    </w:lvl>
    <w:lvl w:ilvl="6" w:tplc="91C6CAC4">
      <w:numFmt w:val="bullet"/>
      <w:lvlText w:val="•"/>
      <w:lvlJc w:val="left"/>
      <w:pPr>
        <w:ind w:left="5782" w:hanging="360"/>
      </w:pPr>
      <w:rPr>
        <w:rFonts w:hint="default"/>
        <w:lang w:val="fr-FR" w:eastAsia="en-US" w:bidi="ar-SA"/>
      </w:rPr>
    </w:lvl>
    <w:lvl w:ilvl="7" w:tplc="4BBA71B6">
      <w:numFmt w:val="bullet"/>
      <w:lvlText w:val="•"/>
      <w:lvlJc w:val="left"/>
      <w:pPr>
        <w:ind w:left="6942" w:hanging="360"/>
      </w:pPr>
      <w:rPr>
        <w:rFonts w:hint="default"/>
        <w:lang w:val="fr-FR" w:eastAsia="en-US" w:bidi="ar-SA"/>
      </w:rPr>
    </w:lvl>
    <w:lvl w:ilvl="8" w:tplc="B790B266">
      <w:numFmt w:val="bullet"/>
      <w:lvlText w:val="•"/>
      <w:lvlJc w:val="left"/>
      <w:pPr>
        <w:ind w:left="8103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9656DB"/>
    <w:rsid w:val="00211C63"/>
    <w:rsid w:val="00563E22"/>
    <w:rsid w:val="0096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6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56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9656DB"/>
    <w:rPr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1"/>
    <w:rsid w:val="009656DB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9656DB"/>
    <w:pPr>
      <w:spacing w:before="4"/>
      <w:ind w:left="2646" w:right="3083" w:hanging="120"/>
      <w:outlineLvl w:val="1"/>
    </w:pPr>
    <w:rPr>
      <w:rFonts w:ascii="Courier New" w:eastAsia="Courier New" w:hAnsi="Courier New" w:cs="Courier New"/>
      <w:b/>
      <w:bCs/>
      <w:sz w:val="40"/>
      <w:szCs w:val="40"/>
    </w:rPr>
  </w:style>
  <w:style w:type="paragraph" w:styleId="Titre">
    <w:name w:val="Title"/>
    <w:basedOn w:val="Normal"/>
    <w:link w:val="TitreCar"/>
    <w:uiPriority w:val="1"/>
    <w:qFormat/>
    <w:rsid w:val="009656DB"/>
    <w:pPr>
      <w:spacing w:before="3"/>
      <w:ind w:left="2415" w:right="3398" w:hanging="37"/>
      <w:jc w:val="center"/>
    </w:pPr>
    <w:rPr>
      <w:rFonts w:ascii="Courier New" w:eastAsia="Courier New" w:hAnsi="Courier New" w:cs="Courier New"/>
      <w:b/>
      <w:bCs/>
      <w:sz w:val="48"/>
      <w:szCs w:val="48"/>
    </w:rPr>
  </w:style>
  <w:style w:type="character" w:customStyle="1" w:styleId="TitreCar">
    <w:name w:val="Titre Car"/>
    <w:basedOn w:val="Policepardfaut"/>
    <w:link w:val="Titre"/>
    <w:uiPriority w:val="1"/>
    <w:rsid w:val="009656DB"/>
    <w:rPr>
      <w:rFonts w:ascii="Courier New" w:eastAsia="Courier New" w:hAnsi="Courier New" w:cs="Courier New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rsid w:val="009656DB"/>
    <w:pPr>
      <w:ind w:left="1143" w:hanging="361"/>
    </w:pPr>
  </w:style>
  <w:style w:type="paragraph" w:customStyle="1" w:styleId="TableParagraph">
    <w:name w:val="Table Paragraph"/>
    <w:basedOn w:val="Normal"/>
    <w:uiPriority w:val="1"/>
    <w:qFormat/>
    <w:rsid w:val="009656DB"/>
  </w:style>
  <w:style w:type="character" w:styleId="Lienhypertexte">
    <w:name w:val="Hyperlink"/>
    <w:basedOn w:val="Policepardfaut"/>
    <w:uiPriority w:val="99"/>
    <w:unhideWhenUsed/>
    <w:rsid w:val="009656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lberhanewissem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2023-01-06T15:36:00Z</dcterms:created>
  <dcterms:modified xsi:type="dcterms:W3CDTF">2023-01-06T15:37:00Z</dcterms:modified>
</cp:coreProperties>
</file>