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B8" w:rsidRPr="00450A7D" w:rsidRDefault="005009B8" w:rsidP="001152D4">
      <w:pPr>
        <w:pStyle w:val="Corpsdetex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009B8" w:rsidRPr="00450A7D" w:rsidRDefault="005009B8" w:rsidP="001152D4">
      <w:pPr>
        <w:pStyle w:val="Corpsdetex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009B8" w:rsidRPr="00450A7D" w:rsidRDefault="005009B8" w:rsidP="001152D4">
      <w:pPr>
        <w:pStyle w:val="Corpsdetexte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5009B8" w:rsidRPr="00450A7D" w:rsidRDefault="005009B8" w:rsidP="001152D4">
      <w:pPr>
        <w:pStyle w:val="Corpsdetexte"/>
        <w:spacing w:before="2" w:line="360" w:lineRule="auto"/>
        <w:rPr>
          <w:rFonts w:asciiTheme="majorBidi" w:hAnsiTheme="majorBidi" w:cstheme="majorBidi"/>
          <w:sz w:val="24"/>
          <w:szCs w:val="24"/>
        </w:rPr>
      </w:pPr>
    </w:p>
    <w:p w:rsidR="005009B8" w:rsidRPr="00450A7D" w:rsidRDefault="005009B8" w:rsidP="001152D4">
      <w:pPr>
        <w:pStyle w:val="Heading1"/>
        <w:spacing w:before="98" w:line="360" w:lineRule="auto"/>
        <w:rPr>
          <w:rFonts w:asciiTheme="majorBidi" w:hAnsiTheme="majorBidi" w:cstheme="majorBidi"/>
          <w:sz w:val="24"/>
          <w:szCs w:val="24"/>
        </w:rPr>
      </w:pPr>
      <w:r w:rsidRPr="00450A7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A7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A7D">
        <w:rPr>
          <w:rFonts w:asciiTheme="majorBidi" w:hAnsiTheme="majorBidi" w:cstheme="majorBidi"/>
          <w:color w:val="4F6128"/>
          <w:sz w:val="24"/>
          <w:szCs w:val="24"/>
        </w:rPr>
        <w:t>Centre universitaire</w:t>
      </w:r>
      <w:r w:rsidRPr="00450A7D">
        <w:rPr>
          <w:rFonts w:asciiTheme="majorBidi" w:hAnsiTheme="majorBidi" w:cstheme="majorBidi"/>
          <w:color w:val="4F6128"/>
          <w:spacing w:val="-238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color w:val="4F6128"/>
          <w:sz w:val="24"/>
          <w:szCs w:val="24"/>
        </w:rPr>
        <w:t>AbdelhafidBoussouf</w:t>
      </w:r>
    </w:p>
    <w:p w:rsidR="005009B8" w:rsidRPr="00450A7D" w:rsidRDefault="005009B8" w:rsidP="0087079B">
      <w:pPr>
        <w:pStyle w:val="Titr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0A7D">
        <w:rPr>
          <w:rFonts w:asciiTheme="majorBidi" w:hAnsiTheme="majorBidi" w:cstheme="majorBidi"/>
          <w:color w:val="4F6128"/>
          <w:sz w:val="24"/>
          <w:szCs w:val="24"/>
        </w:rPr>
        <w:t>Centre</w:t>
      </w:r>
      <w:r w:rsidRPr="00450A7D">
        <w:rPr>
          <w:rFonts w:asciiTheme="majorBidi" w:hAnsiTheme="majorBidi" w:cstheme="majorBidi"/>
          <w:color w:val="4F6128"/>
          <w:spacing w:val="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color w:val="4F6128"/>
          <w:sz w:val="24"/>
          <w:szCs w:val="24"/>
        </w:rPr>
        <w:t>d'enseignement à</w:t>
      </w:r>
      <w:r w:rsidRPr="00450A7D">
        <w:rPr>
          <w:rFonts w:asciiTheme="majorBidi" w:hAnsiTheme="majorBidi" w:cstheme="majorBidi"/>
          <w:color w:val="4F6128"/>
          <w:spacing w:val="-286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color w:val="4F6128"/>
          <w:sz w:val="24"/>
          <w:szCs w:val="24"/>
        </w:rPr>
        <w:t>distance</w:t>
      </w:r>
    </w:p>
    <w:p w:rsidR="005009B8" w:rsidRPr="00450A7D" w:rsidRDefault="005009B8" w:rsidP="0087079B">
      <w:pPr>
        <w:pStyle w:val="Corpsdetexte"/>
        <w:spacing w:before="7" w:line="276" w:lineRule="auto"/>
        <w:rPr>
          <w:rFonts w:asciiTheme="majorBidi" w:hAnsiTheme="majorBidi" w:cstheme="majorBidi"/>
          <w:b/>
          <w:sz w:val="24"/>
          <w:szCs w:val="24"/>
        </w:rPr>
      </w:pPr>
    </w:p>
    <w:p w:rsidR="005009B8" w:rsidRPr="00450A7D" w:rsidRDefault="005009B8" w:rsidP="0087079B">
      <w:pPr>
        <w:spacing w:before="1" w:line="276" w:lineRule="auto"/>
        <w:ind w:left="3060" w:right="3976"/>
        <w:jc w:val="center"/>
        <w:rPr>
          <w:rFonts w:asciiTheme="majorBidi" w:hAnsiTheme="majorBidi" w:cstheme="majorBidi"/>
          <w:b/>
          <w:sz w:val="24"/>
          <w:szCs w:val="24"/>
        </w:rPr>
      </w:pPr>
      <w:r w:rsidRPr="00450A7D">
        <w:rPr>
          <w:rFonts w:asciiTheme="majorBidi" w:hAnsiTheme="majorBidi" w:cstheme="majorBidi"/>
          <w:b/>
          <w:color w:val="006FC0"/>
          <w:sz w:val="24"/>
          <w:szCs w:val="24"/>
        </w:rPr>
        <w:t>Langue</w:t>
      </w:r>
      <w:r w:rsidRPr="00450A7D">
        <w:rPr>
          <w:rFonts w:asciiTheme="majorBidi" w:hAnsiTheme="majorBidi" w:cstheme="majorBidi"/>
          <w:b/>
          <w:color w:val="006FC0"/>
          <w:spacing w:val="-4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color w:val="006FC0"/>
          <w:sz w:val="24"/>
          <w:szCs w:val="24"/>
        </w:rPr>
        <w:t>étrangère</w:t>
      </w:r>
      <w:r w:rsidRPr="00450A7D">
        <w:rPr>
          <w:rFonts w:asciiTheme="majorBidi" w:hAnsiTheme="majorBidi" w:cstheme="majorBidi"/>
          <w:b/>
          <w:color w:val="006FC0"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color w:val="006FC0"/>
          <w:sz w:val="24"/>
          <w:szCs w:val="24"/>
        </w:rPr>
        <w:t>–</w:t>
      </w:r>
      <w:r w:rsidRPr="00450A7D">
        <w:rPr>
          <w:rFonts w:asciiTheme="majorBidi" w:hAnsiTheme="majorBidi" w:cstheme="majorBidi"/>
          <w:b/>
          <w:color w:val="006FC0"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color w:val="006FC0"/>
          <w:sz w:val="24"/>
          <w:szCs w:val="24"/>
        </w:rPr>
        <w:t>Licence</w:t>
      </w:r>
      <w:r w:rsidRPr="00450A7D">
        <w:rPr>
          <w:rFonts w:asciiTheme="majorBidi" w:hAnsiTheme="majorBidi" w:cstheme="majorBidi"/>
          <w:b/>
          <w:color w:val="006FC0"/>
          <w:spacing w:val="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color w:val="006FC0"/>
          <w:sz w:val="24"/>
          <w:szCs w:val="24"/>
        </w:rPr>
        <w:t>2</w:t>
      </w:r>
    </w:p>
    <w:p w:rsidR="005009B8" w:rsidRPr="00450A7D" w:rsidRDefault="005009B8" w:rsidP="0087079B">
      <w:pPr>
        <w:pStyle w:val="Heading1"/>
        <w:spacing w:line="276" w:lineRule="auto"/>
        <w:ind w:left="3060" w:right="3973" w:firstLine="0"/>
        <w:jc w:val="center"/>
        <w:rPr>
          <w:rFonts w:asciiTheme="majorBidi" w:hAnsiTheme="majorBidi" w:cstheme="majorBidi"/>
          <w:sz w:val="24"/>
          <w:szCs w:val="24"/>
        </w:rPr>
      </w:pPr>
      <w:r w:rsidRPr="00450A7D">
        <w:rPr>
          <w:rFonts w:asciiTheme="majorBidi" w:hAnsiTheme="majorBidi" w:cstheme="majorBidi"/>
          <w:color w:val="006FC0"/>
          <w:sz w:val="24"/>
          <w:szCs w:val="24"/>
        </w:rPr>
        <w:t>Français</w:t>
      </w:r>
      <w:r w:rsidRPr="00450A7D">
        <w:rPr>
          <w:rFonts w:asciiTheme="majorBidi" w:hAnsiTheme="majorBidi" w:cstheme="majorBidi"/>
          <w:color w:val="006FC0"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color w:val="006FC0"/>
          <w:sz w:val="24"/>
          <w:szCs w:val="24"/>
        </w:rPr>
        <w:t>2</w:t>
      </w:r>
    </w:p>
    <w:p w:rsidR="005009B8" w:rsidRPr="00450A7D" w:rsidRDefault="00476B09" w:rsidP="0087079B">
      <w:pPr>
        <w:pStyle w:val="Corpsdetexte"/>
        <w:spacing w:line="276" w:lineRule="auto"/>
        <w:rPr>
          <w:rFonts w:asciiTheme="majorBidi" w:hAnsiTheme="majorBidi" w:cstheme="majorBidi"/>
          <w:b/>
          <w:sz w:val="24"/>
          <w:szCs w:val="24"/>
        </w:rPr>
      </w:pPr>
      <w:r w:rsidRPr="00476B09">
        <w:rPr>
          <w:rFonts w:asciiTheme="majorBidi" w:hAnsiTheme="majorBidi" w:cstheme="majorBidi"/>
          <w:sz w:val="24"/>
          <w:szCs w:val="24"/>
        </w:rPr>
        <w:pict>
          <v:group id="_x0000_s1026" style="position:absolute;margin-left:97.95pt;margin-top:15.45pt;width:425.6pt;height:58.75pt;z-index:-251653120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ed="f" strokecolor="#40a7c2">
              <v:textbox inset="0,0,0,0">
                <w:txbxContent>
                  <w:p w:rsidR="00742557" w:rsidRDefault="00742557" w:rsidP="005009B8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7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742557" w:rsidRDefault="00742557" w:rsidP="005009B8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</w:p>
                  <w:p w:rsidR="00742557" w:rsidRDefault="00742557" w:rsidP="005009B8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009B8" w:rsidRPr="00450A7D" w:rsidRDefault="005009B8" w:rsidP="0087079B">
      <w:pPr>
        <w:pStyle w:val="Corpsdetexte"/>
        <w:spacing w:line="276" w:lineRule="auto"/>
        <w:rPr>
          <w:rFonts w:asciiTheme="majorBidi" w:hAnsiTheme="majorBidi" w:cstheme="majorBidi"/>
          <w:b/>
          <w:sz w:val="24"/>
          <w:szCs w:val="24"/>
        </w:rPr>
      </w:pPr>
    </w:p>
    <w:p w:rsidR="005009B8" w:rsidRPr="00450A7D" w:rsidRDefault="005009B8" w:rsidP="0087079B">
      <w:pPr>
        <w:pStyle w:val="Corpsdetexte"/>
        <w:spacing w:before="9" w:line="276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5009B8" w:rsidRPr="00450A7D" w:rsidTr="00742557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15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color w:val="622322"/>
                <w:sz w:val="24"/>
                <w:szCs w:val="24"/>
              </w:rPr>
              <w:t>Staff</w:t>
            </w:r>
            <w:r w:rsidRPr="00450A7D">
              <w:rPr>
                <w:rFonts w:asciiTheme="majorBidi" w:hAnsiTheme="majorBidi" w:cstheme="majorBidi"/>
                <w:b/>
                <w:i/>
                <w:color w:val="622322"/>
                <w:spacing w:val="-1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b/>
                <w:i/>
                <w:color w:val="622322"/>
                <w:sz w:val="24"/>
                <w:szCs w:val="24"/>
              </w:rPr>
              <w:t>pédagogique</w:t>
            </w:r>
          </w:p>
        </w:tc>
      </w:tr>
      <w:tr w:rsidR="005009B8" w:rsidRPr="00450A7D" w:rsidTr="00742557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10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Institut</w:t>
            </w:r>
          </w:p>
          <w:p w:rsidR="005009B8" w:rsidRPr="00450A7D" w:rsidRDefault="005009B8" w:rsidP="0087079B">
            <w:pPr>
              <w:pStyle w:val="TableParagraph"/>
              <w:spacing w:before="2" w:line="276" w:lineRule="auto"/>
              <w:ind w:left="107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2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Adresse e-mail</w:t>
            </w:r>
          </w:p>
        </w:tc>
      </w:tr>
      <w:tr w:rsidR="005009B8" w:rsidRPr="00450A7D" w:rsidTr="00742557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5009B8" w:rsidRPr="00450A7D" w:rsidRDefault="005009B8" w:rsidP="0087079B">
            <w:pPr>
              <w:pStyle w:val="TableParagraph"/>
              <w:spacing w:before="1" w:line="276" w:lineRule="auto"/>
              <w:ind w:left="110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Boulberhane </w:t>
            </w:r>
          </w:p>
          <w:p w:rsidR="005009B8" w:rsidRPr="00450A7D" w:rsidRDefault="005009B8" w:rsidP="0087079B">
            <w:pPr>
              <w:pStyle w:val="TableParagraph"/>
              <w:spacing w:before="1" w:line="276" w:lineRule="auto"/>
              <w:ind w:left="110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5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5" w:right="152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Lettres</w:t>
            </w:r>
            <w:r w:rsidRPr="00450A7D">
              <w:rPr>
                <w:rFonts w:asciiTheme="majorBidi" w:hAnsiTheme="majorBidi" w:cstheme="majorBidi"/>
                <w:i/>
                <w:spacing w:val="-9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et</w:t>
            </w:r>
            <w:r w:rsidRPr="00450A7D">
              <w:rPr>
                <w:rFonts w:asciiTheme="majorBidi" w:hAnsiTheme="majorBidi" w:cstheme="majorBidi"/>
                <w:i/>
                <w:spacing w:val="-7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langues</w:t>
            </w:r>
            <w:r w:rsidRPr="00450A7D">
              <w:rPr>
                <w:rFonts w:asciiTheme="majorBidi" w:hAnsiTheme="majorBidi" w:cstheme="majorBidi"/>
                <w:i/>
                <w:spacing w:val="-57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Langue arabe</w:t>
            </w:r>
            <w:r w:rsidRPr="00450A7D">
              <w:rPr>
                <w:rFonts w:asciiTheme="majorBidi" w:hAnsiTheme="majorBidi" w:cstheme="majorBidi"/>
                <w:i/>
                <w:spacing w:val="1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Langues</w:t>
            </w:r>
          </w:p>
          <w:p w:rsidR="005009B8" w:rsidRPr="00450A7D" w:rsidRDefault="005009B8" w:rsidP="0087079B">
            <w:pPr>
              <w:pStyle w:val="TableParagraph"/>
              <w:spacing w:line="276" w:lineRule="auto"/>
              <w:ind w:left="105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009B8" w:rsidRPr="00450A7D" w:rsidRDefault="00476B09" w:rsidP="0087079B">
            <w:pPr>
              <w:pStyle w:val="TableParagraph"/>
              <w:spacing w:line="276" w:lineRule="auto"/>
              <w:ind w:left="100"/>
              <w:rPr>
                <w:rFonts w:asciiTheme="majorBidi" w:hAnsiTheme="majorBidi" w:cstheme="majorBidi"/>
                <w:b/>
                <w:bCs/>
                <w:i/>
                <w:iCs/>
                <w:color w:val="403152" w:themeColor="accent4" w:themeShade="80"/>
                <w:sz w:val="24"/>
                <w:szCs w:val="24"/>
              </w:rPr>
            </w:pPr>
            <w:hyperlink r:id="rId10" w:history="1">
              <w:r w:rsidR="005009B8" w:rsidRPr="00450A7D">
                <w:rPr>
                  <w:rStyle w:val="Lienhypertexte"/>
                  <w:rFonts w:asciiTheme="majorBidi" w:hAnsiTheme="majorBidi" w:cstheme="majorBidi"/>
                  <w:b/>
                  <w:bCs/>
                  <w:i/>
                  <w:iCs/>
                  <w:spacing w:val="3"/>
                  <w:sz w:val="24"/>
                  <w:szCs w:val="24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5009B8" w:rsidRPr="00450A7D" w:rsidRDefault="005009B8" w:rsidP="0087079B">
      <w:pPr>
        <w:pStyle w:val="Corpsdetexte"/>
        <w:spacing w:line="276" w:lineRule="auto"/>
        <w:rPr>
          <w:rFonts w:asciiTheme="majorBidi" w:hAnsiTheme="majorBidi" w:cstheme="majorBidi"/>
          <w:b/>
          <w:sz w:val="24"/>
          <w:szCs w:val="24"/>
        </w:rPr>
      </w:pPr>
    </w:p>
    <w:p w:rsidR="005009B8" w:rsidRPr="00450A7D" w:rsidRDefault="005009B8" w:rsidP="0087079B">
      <w:pPr>
        <w:pStyle w:val="Corpsdetexte"/>
        <w:spacing w:before="10" w:line="276" w:lineRule="auto"/>
        <w:rPr>
          <w:rFonts w:asciiTheme="majorBidi" w:hAnsiTheme="majorBidi" w:cstheme="majorBidi"/>
          <w:b/>
          <w:sz w:val="24"/>
          <w:szCs w:val="24"/>
        </w:rPr>
      </w:pPr>
    </w:p>
    <w:p w:rsidR="005009B8" w:rsidRPr="00450A7D" w:rsidRDefault="005009B8" w:rsidP="0087079B">
      <w:pPr>
        <w:spacing w:before="90" w:line="276" w:lineRule="auto"/>
        <w:ind w:left="216"/>
        <w:rPr>
          <w:rFonts w:asciiTheme="majorBidi" w:hAnsiTheme="majorBidi" w:cstheme="majorBidi"/>
          <w:b/>
          <w:i/>
          <w:color w:val="622322"/>
          <w:sz w:val="24"/>
          <w:szCs w:val="24"/>
        </w:rPr>
      </w:pP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Etudiants</w:t>
      </w:r>
      <w:r w:rsidRPr="00450A7D">
        <w:rPr>
          <w:rFonts w:asciiTheme="majorBidi" w:hAnsiTheme="majorBidi" w:cstheme="majorBidi"/>
          <w:b/>
          <w:i/>
          <w:color w:val="622322"/>
          <w:spacing w:val="-3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concernés</w:t>
      </w:r>
      <w:r w:rsidRPr="00450A7D">
        <w:rPr>
          <w:rFonts w:asciiTheme="majorBidi" w:hAnsiTheme="majorBidi" w:cstheme="majorBidi"/>
          <w:b/>
          <w:i/>
          <w:color w:val="622322"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Semestre</w:t>
      </w:r>
      <w:r w:rsidRPr="00450A7D">
        <w:rPr>
          <w:rFonts w:asciiTheme="majorBidi" w:hAnsiTheme="majorBidi" w:cstheme="majorBidi"/>
          <w:b/>
          <w:i/>
          <w:color w:val="622322"/>
          <w:spacing w:val="3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1</w:t>
      </w:r>
    </w:p>
    <w:p w:rsidR="005009B8" w:rsidRPr="00450A7D" w:rsidRDefault="005009B8" w:rsidP="0087079B">
      <w:pPr>
        <w:spacing w:before="90" w:line="276" w:lineRule="auto"/>
        <w:ind w:left="216"/>
        <w:rPr>
          <w:rFonts w:asciiTheme="majorBidi" w:hAnsiTheme="majorBidi" w:cstheme="majorBidi"/>
          <w:b/>
          <w:i/>
          <w:sz w:val="24"/>
          <w:szCs w:val="24"/>
        </w:rPr>
      </w:pPr>
    </w:p>
    <w:p w:rsidR="005009B8" w:rsidRPr="00450A7D" w:rsidRDefault="005009B8" w:rsidP="0087079B">
      <w:pPr>
        <w:pStyle w:val="Corpsdetexte"/>
        <w:spacing w:before="10" w:line="276" w:lineRule="auto"/>
        <w:rPr>
          <w:rFonts w:asciiTheme="majorBidi" w:hAnsiTheme="majorBidi" w:cstheme="majorBidi"/>
          <w:b/>
          <w:i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5009B8" w:rsidRPr="00450A7D" w:rsidTr="00742557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before="1" w:line="276" w:lineRule="auto"/>
              <w:ind w:left="110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before="1" w:line="276" w:lineRule="auto"/>
              <w:ind w:left="517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before="1" w:line="276" w:lineRule="auto"/>
              <w:ind w:left="508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before="1" w:line="276" w:lineRule="auto"/>
              <w:ind w:left="104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Spécialité</w:t>
            </w:r>
          </w:p>
        </w:tc>
      </w:tr>
      <w:tr w:rsidR="005009B8" w:rsidRPr="00450A7D" w:rsidTr="00742557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10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Lettres</w:t>
            </w:r>
            <w:r w:rsidRPr="00450A7D">
              <w:rPr>
                <w:rFonts w:asciiTheme="majorBidi" w:hAnsiTheme="majorBidi" w:cstheme="majorBid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9B8" w:rsidRPr="00450A7D" w:rsidRDefault="005009B8" w:rsidP="0087079B">
            <w:pPr>
              <w:pStyle w:val="TableParagraph"/>
              <w:spacing w:line="276" w:lineRule="auto"/>
              <w:ind w:left="517" w:right="358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Lettre et langue</w:t>
            </w:r>
            <w:r w:rsidRPr="00450A7D">
              <w:rPr>
                <w:rFonts w:asciiTheme="majorBidi" w:hAnsiTheme="majorBidi" w:cstheme="majorBidi"/>
                <w:i/>
                <w:spacing w:val="-57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arabe</w:t>
            </w:r>
          </w:p>
          <w:p w:rsidR="005009B8" w:rsidRPr="00450A7D" w:rsidRDefault="005009B8" w:rsidP="0087079B">
            <w:pPr>
              <w:pStyle w:val="TableParagraph"/>
              <w:spacing w:line="276" w:lineRule="auto"/>
              <w:ind w:left="51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Langues</w:t>
            </w:r>
          </w:p>
          <w:p w:rsidR="005009B8" w:rsidRPr="00450A7D" w:rsidRDefault="005009B8" w:rsidP="0087079B">
            <w:pPr>
              <w:pStyle w:val="TableParagraph"/>
              <w:spacing w:line="276" w:lineRule="auto"/>
              <w:ind w:left="51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9B8" w:rsidRPr="00450A7D" w:rsidRDefault="005009B8" w:rsidP="0087079B">
            <w:pPr>
              <w:pStyle w:val="TableParagraph"/>
              <w:spacing w:before="34" w:line="276" w:lineRule="auto"/>
              <w:ind w:left="508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  <w:p w:rsidR="005009B8" w:rsidRPr="00450A7D" w:rsidRDefault="005009B8" w:rsidP="0087079B">
            <w:pPr>
              <w:pStyle w:val="TableParagraph"/>
              <w:spacing w:before="34" w:line="276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1ère année</w:t>
            </w:r>
          </w:p>
          <w:p w:rsidR="005009B8" w:rsidRPr="00450A7D" w:rsidRDefault="005009B8" w:rsidP="0087079B">
            <w:pPr>
              <w:pStyle w:val="TableParagraph"/>
              <w:spacing w:before="34" w:line="276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  <w:p w:rsidR="005009B8" w:rsidRPr="00450A7D" w:rsidRDefault="005009B8" w:rsidP="0087079B">
            <w:pPr>
              <w:pStyle w:val="TableParagraph"/>
              <w:spacing w:before="34" w:line="276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9B8" w:rsidRPr="00450A7D" w:rsidRDefault="005009B8" w:rsidP="0087079B">
            <w:pPr>
              <w:pStyle w:val="TableParagraph"/>
              <w:spacing w:line="276" w:lineRule="auto"/>
              <w:ind w:left="104" w:right="152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Lettre et langue arabe</w:t>
            </w:r>
            <w:r w:rsidRPr="00450A7D">
              <w:rPr>
                <w:rFonts w:asciiTheme="majorBidi" w:hAnsiTheme="majorBidi" w:cstheme="majorBidi"/>
                <w:i/>
                <w:spacing w:val="-57"/>
                <w:sz w:val="24"/>
                <w:szCs w:val="24"/>
              </w:rPr>
              <w:t xml:space="preserve"> </w:t>
            </w:r>
            <w:r w:rsidRPr="00450A7D">
              <w:rPr>
                <w:rFonts w:asciiTheme="majorBidi" w:hAnsiTheme="majorBidi" w:cstheme="majorBidi"/>
                <w:i/>
                <w:sz w:val="24"/>
                <w:szCs w:val="24"/>
              </w:rPr>
              <w:t>Langue anglaise</w:t>
            </w:r>
          </w:p>
        </w:tc>
      </w:tr>
      <w:tr w:rsidR="005009B8" w:rsidRPr="00450A7D" w:rsidTr="00742557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5009B8" w:rsidRPr="00450A7D" w:rsidRDefault="005009B8" w:rsidP="0087079B">
            <w:pPr>
              <w:pStyle w:val="TableParagraph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009B8" w:rsidRPr="00450A7D" w:rsidRDefault="005009B8" w:rsidP="0087079B">
      <w:pPr>
        <w:pStyle w:val="Corpsdetexte"/>
        <w:spacing w:line="276" w:lineRule="auto"/>
        <w:rPr>
          <w:rFonts w:asciiTheme="majorBidi" w:hAnsiTheme="majorBidi" w:cstheme="majorBidi"/>
          <w:b/>
          <w:i/>
          <w:sz w:val="24"/>
          <w:szCs w:val="24"/>
        </w:rPr>
      </w:pPr>
    </w:p>
    <w:p w:rsidR="005009B8" w:rsidRPr="00450A7D" w:rsidRDefault="005009B8" w:rsidP="0087079B">
      <w:pPr>
        <w:pStyle w:val="Corpsdetexte"/>
        <w:spacing w:before="8" w:line="276" w:lineRule="auto"/>
        <w:rPr>
          <w:rFonts w:asciiTheme="majorBidi" w:hAnsiTheme="majorBidi" w:cstheme="majorBidi"/>
          <w:b/>
          <w:i/>
          <w:sz w:val="24"/>
          <w:szCs w:val="24"/>
        </w:rPr>
      </w:pPr>
    </w:p>
    <w:p w:rsidR="005009B8" w:rsidRPr="00450A7D" w:rsidRDefault="005009B8" w:rsidP="0087079B">
      <w:pPr>
        <w:spacing w:line="276" w:lineRule="auto"/>
        <w:ind w:left="216"/>
        <w:rPr>
          <w:rFonts w:asciiTheme="majorBidi" w:hAnsiTheme="majorBidi" w:cstheme="majorBidi"/>
          <w:b/>
          <w:i/>
          <w:sz w:val="24"/>
          <w:szCs w:val="24"/>
        </w:rPr>
      </w:pP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Objectifs</w:t>
      </w:r>
      <w:r w:rsidRPr="00450A7D">
        <w:rPr>
          <w:rFonts w:asciiTheme="majorBidi" w:hAnsiTheme="majorBidi" w:cstheme="majorBidi"/>
          <w:b/>
          <w:i/>
          <w:color w:val="622322"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b/>
          <w:i/>
          <w:color w:val="622322"/>
          <w:sz w:val="24"/>
          <w:szCs w:val="24"/>
        </w:rPr>
        <w:t>du cours</w:t>
      </w:r>
    </w:p>
    <w:p w:rsidR="005009B8" w:rsidRPr="00450A7D" w:rsidRDefault="005009B8" w:rsidP="0087079B">
      <w:pPr>
        <w:pStyle w:val="Corpsdetexte"/>
        <w:spacing w:before="7" w:line="276" w:lineRule="auto"/>
        <w:rPr>
          <w:rFonts w:asciiTheme="majorBidi" w:hAnsiTheme="majorBidi" w:cstheme="majorBidi"/>
          <w:b/>
          <w:i/>
          <w:sz w:val="24"/>
          <w:szCs w:val="24"/>
        </w:rPr>
      </w:pPr>
    </w:p>
    <w:p w:rsidR="005009B8" w:rsidRPr="00450A7D" w:rsidRDefault="005009B8" w:rsidP="0087079B">
      <w:pPr>
        <w:pStyle w:val="Paragraphedeliste"/>
        <w:numPr>
          <w:ilvl w:val="0"/>
          <w:numId w:val="1"/>
        </w:numPr>
        <w:tabs>
          <w:tab w:val="left" w:pos="361"/>
        </w:tabs>
        <w:spacing w:line="276" w:lineRule="auto"/>
        <w:ind w:right="1148" w:firstLine="0"/>
        <w:rPr>
          <w:rFonts w:asciiTheme="majorBidi" w:hAnsiTheme="majorBidi" w:cstheme="majorBidi"/>
          <w:i/>
          <w:sz w:val="24"/>
          <w:szCs w:val="24"/>
        </w:rPr>
      </w:pPr>
      <w:r w:rsidRPr="00450A7D">
        <w:rPr>
          <w:rFonts w:asciiTheme="majorBidi" w:hAnsiTheme="majorBidi" w:cstheme="majorBidi"/>
          <w:i/>
          <w:sz w:val="24"/>
          <w:szCs w:val="24"/>
        </w:rPr>
        <w:t>Faire</w:t>
      </w:r>
      <w:r w:rsidRPr="00450A7D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comprendre</w:t>
      </w:r>
      <w:r w:rsidRPr="00450A7D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aux</w:t>
      </w:r>
      <w:r w:rsidRPr="00450A7D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étudiants</w:t>
      </w:r>
      <w:r w:rsidRPr="00450A7D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la</w:t>
      </w:r>
      <w:r w:rsidRPr="00450A7D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fonction du verbe,</w:t>
      </w:r>
      <w:r w:rsidRPr="00450A7D">
        <w:rPr>
          <w:rFonts w:asciiTheme="majorBidi" w:hAnsiTheme="majorBidi" w:cstheme="majorBidi"/>
          <w:i/>
          <w:spacing w:val="-7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son</w:t>
      </w:r>
      <w:r w:rsidRPr="00450A7D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rôle</w:t>
      </w:r>
      <w:r w:rsidRPr="00450A7D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et ses</w:t>
      </w:r>
      <w:r w:rsidRPr="00450A7D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classes</w:t>
      </w:r>
      <w:r w:rsidRPr="00450A7D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grammaticales</w:t>
      </w:r>
      <w:r w:rsidRPr="00450A7D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et sa</w:t>
      </w:r>
      <w:r w:rsidRPr="00450A7D">
        <w:rPr>
          <w:rFonts w:asciiTheme="majorBidi" w:hAnsiTheme="majorBidi" w:cstheme="majorBidi"/>
          <w:i/>
          <w:spacing w:val="-57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place</w:t>
      </w:r>
      <w:r w:rsidRPr="00450A7D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dans la</w:t>
      </w:r>
      <w:r w:rsidRPr="00450A7D">
        <w:rPr>
          <w:rFonts w:asciiTheme="majorBidi" w:hAnsiTheme="majorBidi" w:cstheme="majorBidi"/>
          <w:i/>
          <w:spacing w:val="2"/>
          <w:sz w:val="24"/>
          <w:szCs w:val="24"/>
        </w:rPr>
        <w:t xml:space="preserve"> </w:t>
      </w:r>
      <w:r w:rsidRPr="00450A7D">
        <w:rPr>
          <w:rFonts w:asciiTheme="majorBidi" w:hAnsiTheme="majorBidi" w:cstheme="majorBidi"/>
          <w:i/>
          <w:sz w:val="24"/>
          <w:szCs w:val="24"/>
        </w:rPr>
        <w:t>phrase.</w:t>
      </w:r>
    </w:p>
    <w:p w:rsidR="005009B8" w:rsidRPr="00450A7D" w:rsidRDefault="005009B8" w:rsidP="001152D4">
      <w:pPr>
        <w:spacing w:line="360" w:lineRule="auto"/>
        <w:rPr>
          <w:rFonts w:asciiTheme="majorBidi" w:hAnsiTheme="majorBidi" w:cstheme="majorBidi"/>
          <w:sz w:val="24"/>
          <w:szCs w:val="24"/>
        </w:rPr>
        <w:sectPr w:rsidR="005009B8" w:rsidRPr="00450A7D" w:rsidSect="005009B8">
          <w:headerReference w:type="default" r:id="rId11"/>
          <w:footerReference w:type="default" r:id="rId12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8A1352" w:rsidRDefault="008A1352" w:rsidP="008A1352">
      <w:pPr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8F8F8"/>
        </w:rPr>
      </w:pPr>
      <w:r w:rsidRPr="008A1352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8F8F8"/>
        </w:rPr>
        <w:lastRenderedPageBreak/>
        <w:t xml:space="preserve">                                </w:t>
      </w:r>
    </w:p>
    <w:p w:rsidR="008A1352" w:rsidRPr="008A1352" w:rsidRDefault="008A1352" w:rsidP="008A1352">
      <w:pPr>
        <w:rPr>
          <w:rStyle w:val="lev"/>
          <w:rFonts w:asciiTheme="majorBidi" w:hAnsiTheme="majorBidi" w:cstheme="majorBidi"/>
          <w:b w:val="0"/>
          <w:bCs w:val="0"/>
          <w:sz w:val="36"/>
          <w:szCs w:val="36"/>
        </w:rPr>
      </w:pPr>
    </w:p>
    <w:p w:rsidR="000A7F37" w:rsidRDefault="008A1352" w:rsidP="008A1352">
      <w:pPr>
        <w:spacing w:line="480" w:lineRule="auto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</w:t>
      </w:r>
      <w:r w:rsidRPr="008A1352">
        <w:rPr>
          <w:rStyle w:val="lev"/>
          <w:rFonts w:asciiTheme="majorBidi" w:hAnsiTheme="majorBidi" w:cstheme="majorBidi"/>
          <w:b w:val="0"/>
          <w:bCs w:val="0"/>
          <w:color w:val="000000" w:themeColor="text1"/>
          <w:sz w:val="36"/>
          <w:szCs w:val="36"/>
          <w:shd w:val="clear" w:color="auto" w:fill="F8F8F8"/>
        </w:rPr>
        <w:t xml:space="preserve"> </w:t>
      </w:r>
      <w:r w:rsidRPr="008A1352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Cours N°</w:t>
      </w:r>
      <w:r w:rsidRPr="00B35D0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0</w:t>
      </w:r>
      <w:r w:rsidR="00B35D06" w:rsidRPr="00B35D0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7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:rsidR="005009B8" w:rsidRPr="00B35D06" w:rsidRDefault="005009B8" w:rsidP="00B35D06">
      <w:pPr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B35D06">
        <w:rPr>
          <w:rFonts w:asciiTheme="majorBidi" w:hAnsiTheme="majorBidi" w:cstheme="majorBidi"/>
          <w:sz w:val="32"/>
          <w:szCs w:val="32"/>
        </w:rPr>
        <w:t xml:space="preserve">                             </w:t>
      </w:r>
      <w:r w:rsidR="009F66A4" w:rsidRPr="00B35D06">
        <w:rPr>
          <w:rFonts w:asciiTheme="majorBidi" w:hAnsiTheme="majorBidi" w:cstheme="majorBidi"/>
          <w:sz w:val="32"/>
          <w:szCs w:val="32"/>
        </w:rPr>
        <w:t xml:space="preserve">    </w:t>
      </w:r>
      <w:r w:rsidR="00B35D06">
        <w:rPr>
          <w:rFonts w:asciiTheme="majorBidi" w:hAnsiTheme="majorBidi" w:cstheme="majorBidi"/>
          <w:sz w:val="32"/>
          <w:szCs w:val="32"/>
        </w:rPr>
        <w:t xml:space="preserve">       </w:t>
      </w:r>
      <w:r w:rsidRPr="00B35D06">
        <w:rPr>
          <w:rFonts w:asciiTheme="majorBidi" w:hAnsiTheme="majorBidi" w:cstheme="majorBidi"/>
          <w:sz w:val="32"/>
          <w:szCs w:val="32"/>
        </w:rPr>
        <w:t xml:space="preserve"> </w:t>
      </w:r>
      <w:r w:rsidRPr="00B35D06">
        <w:rPr>
          <w:rFonts w:asciiTheme="majorBidi" w:hAnsiTheme="majorBidi" w:cstheme="majorBidi"/>
          <w:sz w:val="32"/>
          <w:szCs w:val="32"/>
          <w:highlight w:val="green"/>
        </w:rPr>
        <w:t>LE VERBE</w:t>
      </w:r>
    </w:p>
    <w:p w:rsidR="005009B8" w:rsidRPr="00450A7D" w:rsidRDefault="005009B8" w:rsidP="001152D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009B8" w:rsidRPr="00B35D06" w:rsidRDefault="005009B8" w:rsidP="009F66A4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b/>
          <w:bCs/>
          <w:sz w:val="32"/>
          <w:szCs w:val="32"/>
          <w:highlight w:val="magenta"/>
        </w:rPr>
        <w:t>Définition du verbe</w:t>
      </w:r>
      <w:r w:rsidRPr="00450A7D">
        <w:rPr>
          <w:rFonts w:asciiTheme="majorBidi" w:hAnsiTheme="majorBidi" w:cstheme="majorBidi"/>
          <w:sz w:val="24"/>
          <w:szCs w:val="24"/>
          <w:highlight w:val="magenta"/>
        </w:rPr>
        <w:t> :</w:t>
      </w:r>
      <w:r w:rsidRPr="00450A7D">
        <w:rPr>
          <w:rFonts w:asciiTheme="majorBidi" w:hAnsiTheme="majorBidi" w:cstheme="majorBidi"/>
          <w:sz w:val="24"/>
          <w:szCs w:val="24"/>
        </w:rPr>
        <w:t xml:space="preserve"> </w:t>
      </w:r>
      <w:r w:rsidRPr="00B35D06">
        <w:rPr>
          <w:rFonts w:asciiTheme="majorBidi" w:hAnsiTheme="majorBidi" w:cstheme="majorBidi"/>
          <w:sz w:val="28"/>
          <w:szCs w:val="28"/>
        </w:rPr>
        <w:t xml:space="preserve">Est un mot qui exprime </w:t>
      </w:r>
      <w:r w:rsidRPr="00B35D06">
        <w:rPr>
          <w:rFonts w:asciiTheme="majorBidi" w:hAnsiTheme="majorBidi" w:cstheme="majorBidi"/>
          <w:sz w:val="28"/>
          <w:szCs w:val="28"/>
          <w:highlight w:val="cyan"/>
        </w:rPr>
        <w:t>un procès, un état ou un devenir</w:t>
      </w:r>
      <w:r w:rsidRPr="00B35D06">
        <w:rPr>
          <w:rFonts w:asciiTheme="majorBidi" w:hAnsiTheme="majorBidi" w:cstheme="majorBidi"/>
          <w:sz w:val="28"/>
          <w:szCs w:val="28"/>
        </w:rPr>
        <w:t xml:space="preserve">. Il est le </w:t>
      </w:r>
      <w:r w:rsidRPr="00B35D06">
        <w:rPr>
          <w:rFonts w:asciiTheme="majorBidi" w:hAnsiTheme="majorBidi" w:cstheme="majorBidi"/>
          <w:sz w:val="28"/>
          <w:szCs w:val="28"/>
          <w:highlight w:val="cyan"/>
        </w:rPr>
        <w:t>noyau</w:t>
      </w:r>
      <w:r w:rsidRPr="00B35D06">
        <w:rPr>
          <w:rFonts w:asciiTheme="majorBidi" w:hAnsiTheme="majorBidi" w:cstheme="majorBidi"/>
          <w:sz w:val="28"/>
          <w:szCs w:val="28"/>
        </w:rPr>
        <w:t xml:space="preserve"> de la phrase verbale, il est caractérisé par </w:t>
      </w:r>
      <w:r w:rsidRPr="00B35D06">
        <w:rPr>
          <w:rFonts w:asciiTheme="majorBidi" w:hAnsiTheme="majorBidi" w:cstheme="majorBidi"/>
          <w:sz w:val="28"/>
          <w:szCs w:val="28"/>
          <w:highlight w:val="yellow"/>
        </w:rPr>
        <w:t>sa conjugaison</w:t>
      </w:r>
      <w:r w:rsidRPr="00B35D06">
        <w:rPr>
          <w:rFonts w:asciiTheme="majorBidi" w:hAnsiTheme="majorBidi" w:cstheme="majorBidi"/>
          <w:sz w:val="28"/>
          <w:szCs w:val="28"/>
        </w:rPr>
        <w:t xml:space="preserve">  Les verbes expriment, soit une action réalisée ou subie par le sujet, soit l’existence ou l’état du sujet, soit l’union de l’attribut au sujet. </w:t>
      </w:r>
    </w:p>
    <w:p w:rsidR="008A491B" w:rsidRPr="00B35D06" w:rsidRDefault="00742557" w:rsidP="009F66A4">
      <w:pPr>
        <w:pStyle w:val="Paragraphedeliste"/>
        <w:numPr>
          <w:ilvl w:val="0"/>
          <w:numId w:val="3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35D06">
        <w:rPr>
          <w:rFonts w:asciiTheme="majorBidi" w:hAnsiTheme="majorBidi" w:cstheme="majorBidi"/>
          <w:b/>
          <w:bCs/>
          <w:sz w:val="32"/>
          <w:szCs w:val="32"/>
          <w:highlight w:val="magenta"/>
        </w:rPr>
        <w:t>Radical et terminaisons du verbe</w:t>
      </w:r>
      <w:r w:rsidR="004939C2" w:rsidRPr="00B35D06">
        <w:rPr>
          <w:rFonts w:asciiTheme="majorBidi" w:hAnsiTheme="majorBidi" w:cstheme="majorBidi"/>
          <w:b/>
          <w:bCs/>
          <w:sz w:val="28"/>
          <w:szCs w:val="28"/>
          <w:highlight w:val="magenta"/>
        </w:rPr>
        <w:t> </w:t>
      </w:r>
      <w:r w:rsidR="004939C2" w:rsidRPr="00B35D0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42557" w:rsidRPr="00B35D06" w:rsidRDefault="00742557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Observons les formes du verbe 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>pousser</w:t>
      </w:r>
      <w:r w:rsidRPr="00B35D06">
        <w:rPr>
          <w:rFonts w:asciiTheme="majorBidi" w:hAnsiTheme="majorBidi" w:cstheme="majorBidi"/>
          <w:sz w:val="28"/>
          <w:szCs w:val="28"/>
        </w:rPr>
        <w:t xml:space="preserve"> : vous 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>poussez,</w:t>
      </w:r>
      <w:r w:rsidRPr="00B35D06">
        <w:rPr>
          <w:rFonts w:asciiTheme="majorBidi" w:hAnsiTheme="majorBidi" w:cstheme="majorBidi"/>
          <w:sz w:val="28"/>
          <w:szCs w:val="28"/>
        </w:rPr>
        <w:t xml:space="preserve"> il 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>poussait</w:t>
      </w:r>
      <w:r w:rsidRPr="00B35D06">
        <w:rPr>
          <w:rFonts w:asciiTheme="majorBidi" w:hAnsiTheme="majorBidi" w:cstheme="majorBidi"/>
          <w:sz w:val="28"/>
          <w:szCs w:val="28"/>
        </w:rPr>
        <w:t xml:space="preserve">, nous 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>pousserons</w:t>
      </w:r>
      <w:r w:rsidRPr="00B35D06">
        <w:rPr>
          <w:rFonts w:asciiTheme="majorBidi" w:hAnsiTheme="majorBidi" w:cstheme="majorBidi"/>
          <w:sz w:val="28"/>
          <w:szCs w:val="28"/>
        </w:rPr>
        <w:t xml:space="preserve">… On reconnaît dans ces formes deux points :  </w:t>
      </w:r>
    </w:p>
    <w:p w:rsidR="000F5AB1" w:rsidRPr="00B35D06" w:rsidRDefault="00742557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 </w:t>
      </w:r>
      <w:r w:rsidRPr="00B35D06">
        <w:rPr>
          <w:rFonts w:asciiTheme="majorBidi" w:hAnsiTheme="majorBidi" w:cstheme="majorBidi"/>
          <w:b/>
          <w:bCs/>
          <w:sz w:val="28"/>
          <w:szCs w:val="28"/>
          <w:highlight w:val="green"/>
        </w:rPr>
        <w:t>Une partie fixe,</w:t>
      </w:r>
      <w:r w:rsidRPr="00B35D06">
        <w:rPr>
          <w:rFonts w:asciiTheme="majorBidi" w:hAnsiTheme="majorBidi" w:cstheme="majorBidi"/>
          <w:sz w:val="28"/>
          <w:szCs w:val="28"/>
        </w:rPr>
        <w:t xml:space="preserve"> qui ne change pas d’un temps à l’autre, appelée </w:t>
      </w:r>
      <w:r w:rsidRPr="00B35D06">
        <w:rPr>
          <w:rFonts w:asciiTheme="majorBidi" w:hAnsiTheme="majorBidi" w:cstheme="majorBidi"/>
          <w:sz w:val="28"/>
          <w:szCs w:val="28"/>
          <w:highlight w:val="red"/>
        </w:rPr>
        <w:t>le radical</w:t>
      </w:r>
      <w:r w:rsidRPr="00B35D06">
        <w:rPr>
          <w:rFonts w:asciiTheme="majorBidi" w:hAnsiTheme="majorBidi" w:cstheme="majorBidi"/>
          <w:sz w:val="28"/>
          <w:szCs w:val="28"/>
        </w:rPr>
        <w:t xml:space="preserve"> ou aussi la </w:t>
      </w:r>
      <w:r w:rsidRPr="00B35D06">
        <w:rPr>
          <w:rFonts w:asciiTheme="majorBidi" w:hAnsiTheme="majorBidi" w:cstheme="majorBidi"/>
          <w:sz w:val="28"/>
          <w:szCs w:val="28"/>
          <w:highlight w:val="red"/>
        </w:rPr>
        <w:t>base</w:t>
      </w:r>
      <w:r w:rsidRPr="00B35D06">
        <w:rPr>
          <w:rFonts w:asciiTheme="majorBidi" w:hAnsiTheme="majorBidi" w:cstheme="majorBidi"/>
          <w:sz w:val="28"/>
          <w:szCs w:val="28"/>
        </w:rPr>
        <w:t xml:space="preserve">.  </w:t>
      </w:r>
    </w:p>
    <w:p w:rsidR="004939C2" w:rsidRPr="00B35D06" w:rsidRDefault="000F5AB1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             </w:t>
      </w:r>
      <w:r w:rsidR="00742557" w:rsidRPr="00B35D06">
        <w:rPr>
          <w:rFonts w:asciiTheme="majorBidi" w:hAnsiTheme="majorBidi" w:cstheme="majorBidi"/>
          <w:b/>
          <w:bCs/>
          <w:sz w:val="28"/>
          <w:szCs w:val="28"/>
        </w:rPr>
        <w:t>Exemple :</w:t>
      </w:r>
      <w:r w:rsidR="00742557" w:rsidRPr="00B35D06">
        <w:rPr>
          <w:rFonts w:asciiTheme="majorBidi" w:hAnsiTheme="majorBidi" w:cstheme="majorBidi"/>
          <w:sz w:val="28"/>
          <w:szCs w:val="28"/>
        </w:rPr>
        <w:t xml:space="preserve"> dans le cas du verbe pousser, le radical est pouss-. </w:t>
      </w:r>
    </w:p>
    <w:p w:rsidR="000F5AB1" w:rsidRPr="00B35D06" w:rsidRDefault="00742557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 </w:t>
      </w:r>
      <w:r w:rsidRPr="00B35D06">
        <w:rPr>
          <w:rFonts w:asciiTheme="majorBidi" w:hAnsiTheme="majorBidi" w:cstheme="majorBidi"/>
          <w:b/>
          <w:bCs/>
          <w:sz w:val="28"/>
          <w:szCs w:val="28"/>
          <w:highlight w:val="green"/>
        </w:rPr>
        <w:t>Une partie variable,</w:t>
      </w:r>
      <w:r w:rsidRPr="00B35D06">
        <w:rPr>
          <w:rFonts w:asciiTheme="majorBidi" w:hAnsiTheme="majorBidi" w:cstheme="majorBidi"/>
          <w:sz w:val="28"/>
          <w:szCs w:val="28"/>
        </w:rPr>
        <w:t xml:space="preserve"> qui change selon la personne, le nombre, le temps et le mode, appelée </w:t>
      </w:r>
      <w:r w:rsidRPr="00B35D06">
        <w:rPr>
          <w:rFonts w:asciiTheme="majorBidi" w:hAnsiTheme="majorBidi" w:cstheme="majorBidi"/>
          <w:sz w:val="28"/>
          <w:szCs w:val="28"/>
          <w:highlight w:val="red"/>
        </w:rPr>
        <w:t>la terminaison</w:t>
      </w:r>
      <w:r w:rsidRPr="00B35D06">
        <w:rPr>
          <w:rFonts w:asciiTheme="majorBidi" w:hAnsiTheme="majorBidi" w:cstheme="majorBidi"/>
          <w:sz w:val="28"/>
          <w:szCs w:val="28"/>
        </w:rPr>
        <w:t xml:space="preserve"> ou aussi </w:t>
      </w:r>
      <w:r w:rsidR="000F5AB1" w:rsidRPr="00B35D06">
        <w:rPr>
          <w:rFonts w:asciiTheme="majorBidi" w:hAnsiTheme="majorBidi" w:cstheme="majorBidi"/>
          <w:sz w:val="28"/>
          <w:szCs w:val="28"/>
          <w:highlight w:val="red"/>
        </w:rPr>
        <w:t>les désinences</w:t>
      </w:r>
      <w:r w:rsidRPr="00B35D06">
        <w:rPr>
          <w:rFonts w:asciiTheme="majorBidi" w:hAnsiTheme="majorBidi" w:cstheme="majorBidi"/>
          <w:sz w:val="28"/>
          <w:szCs w:val="28"/>
        </w:rPr>
        <w:t xml:space="preserve">. </w:t>
      </w:r>
    </w:p>
    <w:p w:rsidR="0087079B" w:rsidRPr="00B35D06" w:rsidRDefault="000F5AB1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         </w:t>
      </w:r>
    </w:p>
    <w:p w:rsidR="0087079B" w:rsidRPr="00B35D06" w:rsidRDefault="000F5AB1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   </w:t>
      </w:r>
      <w:r w:rsidR="00742557" w:rsidRPr="00B35D06">
        <w:rPr>
          <w:rFonts w:asciiTheme="majorBidi" w:hAnsiTheme="majorBidi" w:cstheme="majorBidi"/>
          <w:b/>
          <w:bCs/>
          <w:sz w:val="28"/>
          <w:szCs w:val="28"/>
        </w:rPr>
        <w:t xml:space="preserve">Exemple </w:t>
      </w:r>
      <w:r w:rsidR="00742557" w:rsidRPr="00B35D06">
        <w:rPr>
          <w:rFonts w:asciiTheme="majorBidi" w:hAnsiTheme="majorBidi" w:cstheme="majorBidi"/>
          <w:sz w:val="28"/>
          <w:szCs w:val="28"/>
        </w:rPr>
        <w:t xml:space="preserve">: dans le cas de l’exemple du verbe pousser ci-dessus, on </w:t>
      </w:r>
    </w:p>
    <w:p w:rsidR="00742557" w:rsidRPr="00B35D06" w:rsidRDefault="00742557" w:rsidP="0074255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35D06">
        <w:rPr>
          <w:rFonts w:asciiTheme="majorBidi" w:hAnsiTheme="majorBidi" w:cstheme="majorBidi"/>
          <w:sz w:val="28"/>
          <w:szCs w:val="28"/>
        </w:rPr>
        <w:t xml:space="preserve">a : -ez, -ait, -erons comme terminaisons. </w:t>
      </w:r>
    </w:p>
    <w:p w:rsidR="00742557" w:rsidRPr="00B35D06" w:rsidRDefault="00742557" w:rsidP="009F66A4">
      <w:pPr>
        <w:pStyle w:val="Paragraphedeliste"/>
        <w:numPr>
          <w:ilvl w:val="0"/>
          <w:numId w:val="5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35D06">
        <w:rPr>
          <w:rFonts w:asciiTheme="majorBidi" w:hAnsiTheme="majorBidi" w:cstheme="majorBidi"/>
          <w:b/>
          <w:bCs/>
          <w:sz w:val="28"/>
          <w:szCs w:val="28"/>
        </w:rPr>
        <w:t xml:space="preserve">Les verbes peuvent être classés selon trois points </w:t>
      </w:r>
      <w:r w:rsidRPr="00B35D0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 le fonctionnement de la conjugaison, la façon dont les verbes se construisent et la tournure.</w:t>
      </w:r>
      <w:r w:rsidRPr="00B35D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50A7D" w:rsidRPr="00B35D06" w:rsidRDefault="00450A7D" w:rsidP="00450A7D">
      <w:pPr>
        <w:pStyle w:val="Corpsdetexte"/>
        <w:spacing w:before="2"/>
        <w:rPr>
          <w:rFonts w:asciiTheme="majorBidi" w:hAnsiTheme="majorBidi" w:cstheme="majorBidi"/>
        </w:rPr>
      </w:pPr>
    </w:p>
    <w:p w:rsidR="00450A7D" w:rsidRPr="00B35D06" w:rsidRDefault="00450A7D" w:rsidP="00450A7D">
      <w:pPr>
        <w:pStyle w:val="Corpsdetexte"/>
        <w:spacing w:before="10"/>
        <w:rPr>
          <w:rFonts w:asciiTheme="majorBidi" w:hAnsiTheme="majorBidi" w:cstheme="majorBidi"/>
          <w:b/>
        </w:rPr>
      </w:pPr>
    </w:p>
    <w:sectPr w:rsidR="00450A7D" w:rsidRPr="00B35D06" w:rsidSect="00742557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E55" w:rsidRDefault="00761E55" w:rsidP="00FD1787">
      <w:r>
        <w:separator/>
      </w:r>
    </w:p>
  </w:endnote>
  <w:endnote w:type="continuationSeparator" w:id="1">
    <w:p w:rsidR="00761E55" w:rsidRDefault="00761E55" w:rsidP="00FD1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57" w:rsidRDefault="00476B09">
    <w:pPr>
      <w:pStyle w:val="Corpsdetexte"/>
      <w:spacing w:line="14" w:lineRule="auto"/>
      <w:rPr>
        <w:sz w:val="20"/>
      </w:rPr>
    </w:pPr>
    <w:r w:rsidRPr="00476B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782pt;width:145.05pt;height:11.15pt;z-index:-251653120;mso-position-horizontal-relative:page;mso-position-vertical-relative:page" filled="f" stroked="f">
          <v:textbox inset="0,0,0,0">
            <w:txbxContent>
              <w:p w:rsidR="00742557" w:rsidRDefault="00742557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42557" w:rsidRDefault="00742557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42557" w:rsidRDefault="00742557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  <w:p w:rsidR="00742557" w:rsidRDefault="007425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E55" w:rsidRDefault="00761E55" w:rsidP="00FD1787">
      <w:r>
        <w:separator/>
      </w:r>
    </w:p>
  </w:footnote>
  <w:footnote w:type="continuationSeparator" w:id="1">
    <w:p w:rsidR="00761E55" w:rsidRDefault="00761E55" w:rsidP="00FD1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57" w:rsidRDefault="00476B09">
    <w:pPr>
      <w:pStyle w:val="Corpsdetexte"/>
      <w:spacing w:line="14" w:lineRule="auto"/>
      <w:rPr>
        <w:sz w:val="20"/>
      </w:rPr>
    </w:pPr>
    <w:r w:rsidRPr="00476B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12.95pt;width:75.65pt;height:13.85pt;z-index:-251656192;mso-position-horizontal-relative:page;mso-position-vertical-relative:page" filled="f" stroked="f">
          <v:textbox inset="0,0,0,0">
            <w:txbxContent>
              <w:p w:rsidR="00742557" w:rsidRDefault="00742557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476B09">
      <w:pict>
        <v:shape id="_x0000_s2050" type="#_x0000_t202" style="position:absolute;margin-left:263.1pt;margin-top:12.95pt;width:44.9pt;height:13.85pt;z-index:-251655168;mso-position-horizontal-relative:page;mso-position-vertical-relative:page" filled="f" stroked="f">
          <v:textbox inset="0,0,0,0">
            <w:txbxContent>
              <w:p w:rsidR="00742557" w:rsidRDefault="00742557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476B09">
      <w:pict>
        <v:shape id="_x0000_s2051" type="#_x0000_t202" style="position:absolute;margin-left:450.15pt;margin-top:12.95pt;width:40.55pt;height:13.85pt;z-index:-251654144;mso-position-horizontal-relative:page;mso-position-vertical-relative:page" filled="f" stroked="f">
          <v:textbox inset="0,0,0,0">
            <w:txbxContent>
              <w:p w:rsidR="00742557" w:rsidRDefault="00742557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EC0"/>
    <w:multiLevelType w:val="hybridMultilevel"/>
    <w:tmpl w:val="0C7C3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83E5F"/>
    <w:multiLevelType w:val="multilevel"/>
    <w:tmpl w:val="FB7092C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5634479"/>
    <w:multiLevelType w:val="hybridMultilevel"/>
    <w:tmpl w:val="2AD6D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A005C"/>
    <w:multiLevelType w:val="hybridMultilevel"/>
    <w:tmpl w:val="5838C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9B8"/>
    <w:rsid w:val="00066AF0"/>
    <w:rsid w:val="000A7F37"/>
    <w:rsid w:val="000F5AB1"/>
    <w:rsid w:val="001152D4"/>
    <w:rsid w:val="00370B93"/>
    <w:rsid w:val="003F17B4"/>
    <w:rsid w:val="00450A7D"/>
    <w:rsid w:val="00476B09"/>
    <w:rsid w:val="004939C2"/>
    <w:rsid w:val="005009B8"/>
    <w:rsid w:val="006F2FD9"/>
    <w:rsid w:val="00742557"/>
    <w:rsid w:val="00761E55"/>
    <w:rsid w:val="00852D68"/>
    <w:rsid w:val="0087079B"/>
    <w:rsid w:val="008A1352"/>
    <w:rsid w:val="008A491B"/>
    <w:rsid w:val="00964457"/>
    <w:rsid w:val="009F66A4"/>
    <w:rsid w:val="00B35D06"/>
    <w:rsid w:val="00D60A66"/>
    <w:rsid w:val="00FD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9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009B8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5009B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5009B8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Titre">
    <w:name w:val="Title"/>
    <w:basedOn w:val="Normal"/>
    <w:link w:val="TitreCar"/>
    <w:uiPriority w:val="1"/>
    <w:qFormat/>
    <w:rsid w:val="005009B8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TitreCar">
    <w:name w:val="Titre Car"/>
    <w:basedOn w:val="Policepardfaut"/>
    <w:link w:val="Titre"/>
    <w:uiPriority w:val="1"/>
    <w:rsid w:val="005009B8"/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5009B8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5009B8"/>
  </w:style>
  <w:style w:type="character" w:styleId="Lienhypertexte">
    <w:name w:val="Hyperlink"/>
    <w:basedOn w:val="Policepardfaut"/>
    <w:uiPriority w:val="99"/>
    <w:unhideWhenUsed/>
    <w:rsid w:val="005009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7F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7F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2022-12-31T22:24:00Z</dcterms:created>
  <dcterms:modified xsi:type="dcterms:W3CDTF">2023-01-06T15:41:00Z</dcterms:modified>
</cp:coreProperties>
</file>