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64" w:rsidRDefault="000A0B64" w:rsidP="001C6427">
      <w:pPr>
        <w:jc w:val="center"/>
        <w:rPr>
          <w:rFonts w:asciiTheme="majorBidi" w:hAnsiTheme="majorBidi" w:cstheme="majorBidi"/>
          <w:b/>
          <w:bCs/>
          <w:sz w:val="28"/>
          <w:szCs w:val="28"/>
        </w:rPr>
      </w:pPr>
      <w:r w:rsidRPr="00E46D3D">
        <w:rPr>
          <w:rFonts w:asciiTheme="majorBidi" w:hAnsiTheme="majorBidi" w:cstheme="majorBidi"/>
          <w:b/>
          <w:bCs/>
          <w:sz w:val="28"/>
          <w:szCs w:val="28"/>
        </w:rPr>
        <w:t xml:space="preserve">COURS N° </w:t>
      </w:r>
      <w:r w:rsidR="001C6427">
        <w:rPr>
          <w:rFonts w:asciiTheme="majorBidi" w:hAnsiTheme="majorBidi" w:cstheme="majorBidi"/>
          <w:b/>
          <w:bCs/>
          <w:sz w:val="28"/>
          <w:szCs w:val="28"/>
        </w:rPr>
        <w:t>10</w:t>
      </w:r>
      <w:r w:rsidRPr="00E46D3D">
        <w:rPr>
          <w:rFonts w:asciiTheme="majorBidi" w:hAnsiTheme="majorBidi" w:cstheme="majorBidi"/>
          <w:b/>
          <w:bCs/>
          <w:sz w:val="28"/>
          <w:szCs w:val="28"/>
        </w:rPr>
        <w:t> </w:t>
      </w:r>
      <w:r w:rsidR="005F1FAD" w:rsidRPr="00E46D3D">
        <w:rPr>
          <w:rFonts w:asciiTheme="majorBidi" w:hAnsiTheme="majorBidi" w:cstheme="majorBidi"/>
          <w:b/>
          <w:bCs/>
          <w:sz w:val="28"/>
          <w:szCs w:val="28"/>
        </w:rPr>
        <w:t xml:space="preserve">: </w:t>
      </w:r>
      <w:r w:rsidR="005F1FAD" w:rsidRPr="00960DB1">
        <w:rPr>
          <w:rFonts w:asciiTheme="majorBidi" w:hAnsiTheme="majorBidi" w:cstheme="majorBidi"/>
          <w:b/>
          <w:bCs/>
          <w:sz w:val="28"/>
          <w:szCs w:val="28"/>
        </w:rPr>
        <w:t>L’ORDRE</w:t>
      </w:r>
      <w:r>
        <w:rPr>
          <w:rFonts w:asciiTheme="majorBidi" w:hAnsiTheme="majorBidi" w:cstheme="majorBidi"/>
          <w:b/>
          <w:bCs/>
          <w:sz w:val="28"/>
          <w:szCs w:val="28"/>
        </w:rPr>
        <w:t xml:space="preserve"> JUDICIAIRE ADMINISTRATIF</w:t>
      </w:r>
    </w:p>
    <w:p w:rsidR="000A0B64" w:rsidRDefault="000A0B64" w:rsidP="0031553F">
      <w:pPr>
        <w:spacing w:line="240" w:lineRule="auto"/>
        <w:ind w:firstLine="567"/>
        <w:jc w:val="both"/>
        <w:rPr>
          <w:rFonts w:asciiTheme="majorBidi" w:hAnsiTheme="majorBidi" w:cstheme="majorBidi"/>
          <w:sz w:val="28"/>
          <w:szCs w:val="28"/>
        </w:rPr>
      </w:pPr>
      <w:r w:rsidRPr="00C07ACE">
        <w:rPr>
          <w:rFonts w:asciiTheme="majorBidi" w:hAnsiTheme="majorBidi" w:cstheme="majorBidi"/>
          <w:sz w:val="28"/>
          <w:szCs w:val="28"/>
        </w:rPr>
        <w:t xml:space="preserve">Les affaires où l’État ou ses institutions font partie, devaient être traité devant le tribunal administratif comme premier ressort. </w:t>
      </w:r>
      <w:r>
        <w:rPr>
          <w:rFonts w:asciiTheme="majorBidi" w:hAnsiTheme="majorBidi" w:cstheme="majorBidi"/>
          <w:sz w:val="28"/>
          <w:szCs w:val="28"/>
        </w:rPr>
        <w:t xml:space="preserve">Les décisions de ce dernier sont susceptibles d’appel devant </w:t>
      </w:r>
      <w:r w:rsidR="0031553F" w:rsidRPr="0031553F">
        <w:rPr>
          <w:rFonts w:asciiTheme="majorBidi" w:hAnsiTheme="majorBidi" w:cstheme="majorBidi"/>
          <w:sz w:val="28"/>
          <w:szCs w:val="28"/>
        </w:rPr>
        <w:t xml:space="preserve">le </w:t>
      </w:r>
      <w:r w:rsidR="0031553F" w:rsidRPr="0031553F">
        <w:rPr>
          <w:rFonts w:asciiTheme="majorBidi" w:hAnsiTheme="majorBidi" w:cstheme="majorBidi"/>
          <w:sz w:val="28"/>
          <w:szCs w:val="28"/>
          <w:lang w:eastAsia="fr-FR"/>
        </w:rPr>
        <w:t>tribunal administratif d’appel</w:t>
      </w:r>
      <w:r w:rsidR="0031553F">
        <w:rPr>
          <w:rFonts w:asciiTheme="majorBidi" w:hAnsiTheme="majorBidi" w:cstheme="majorBidi"/>
          <w:sz w:val="28"/>
          <w:szCs w:val="28"/>
          <w:lang w:eastAsia="fr-FR"/>
        </w:rPr>
        <w:t>.</w:t>
      </w:r>
      <w:r w:rsidR="0031553F" w:rsidRPr="0031553F">
        <w:rPr>
          <w:rFonts w:asciiTheme="majorBidi" w:hAnsiTheme="majorBidi" w:cstheme="majorBidi"/>
          <w:sz w:val="28"/>
          <w:szCs w:val="28"/>
          <w:lang w:eastAsia="fr-FR"/>
        </w:rPr>
        <w:t> Tandis que</w:t>
      </w:r>
      <w:r w:rsidR="0031553F">
        <w:rPr>
          <w:rFonts w:asciiTheme="majorBidi" w:hAnsiTheme="majorBidi" w:cstheme="majorBidi"/>
          <w:b/>
          <w:bCs/>
          <w:sz w:val="28"/>
          <w:szCs w:val="28"/>
          <w:lang w:eastAsia="fr-FR"/>
        </w:rPr>
        <w:t xml:space="preserve"> </w:t>
      </w:r>
      <w:r w:rsidR="0031553F">
        <w:rPr>
          <w:rFonts w:asciiTheme="majorBidi" w:hAnsiTheme="majorBidi" w:cstheme="majorBidi"/>
          <w:sz w:val="28"/>
          <w:szCs w:val="28"/>
        </w:rPr>
        <w:t>le conseil d’État</w:t>
      </w:r>
      <w:r w:rsidR="0031553F" w:rsidRPr="008C2F61">
        <w:rPr>
          <w:rFonts w:asciiTheme="majorBidi" w:hAnsiTheme="majorBidi" w:cstheme="majorBidi"/>
          <w:sz w:val="28"/>
          <w:szCs w:val="28"/>
        </w:rPr>
        <w:t xml:space="preserve"> statue sur </w:t>
      </w:r>
      <w:r w:rsidR="0031553F" w:rsidRPr="0031553F">
        <w:rPr>
          <w:rFonts w:asciiTheme="majorBidi" w:hAnsiTheme="majorBidi" w:cstheme="majorBidi"/>
          <w:sz w:val="28"/>
          <w:szCs w:val="28"/>
        </w:rPr>
        <w:t>les pourvois en cassation</w:t>
      </w:r>
      <w:r w:rsidR="0031553F" w:rsidRPr="008C2F61">
        <w:rPr>
          <w:rFonts w:asciiTheme="majorBidi" w:hAnsiTheme="majorBidi" w:cstheme="majorBidi"/>
          <w:sz w:val="28"/>
          <w:szCs w:val="28"/>
        </w:rPr>
        <w:t xml:space="preserve"> contre les sentences rendues en dernier ressor</w:t>
      </w:r>
      <w:r w:rsidR="0031553F">
        <w:rPr>
          <w:rFonts w:asciiTheme="majorBidi" w:hAnsiTheme="majorBidi" w:cstheme="majorBidi"/>
          <w:sz w:val="28"/>
          <w:szCs w:val="28"/>
        </w:rPr>
        <w:t>t</w:t>
      </w:r>
      <w:r w:rsidR="0031553F" w:rsidRPr="0031553F">
        <w:rPr>
          <w:rFonts w:asciiTheme="majorBidi" w:hAnsiTheme="majorBidi" w:cstheme="majorBidi"/>
          <w:sz w:val="28"/>
          <w:szCs w:val="28"/>
        </w:rPr>
        <w:t xml:space="preserve"> </w:t>
      </w:r>
      <w:r w:rsidR="0031553F" w:rsidRPr="008C2F61">
        <w:rPr>
          <w:rFonts w:asciiTheme="majorBidi" w:hAnsiTheme="majorBidi" w:cstheme="majorBidi"/>
          <w:sz w:val="28"/>
          <w:szCs w:val="28"/>
        </w:rPr>
        <w:t>par les juridictions administratives</w:t>
      </w:r>
      <w:r>
        <w:rPr>
          <w:rFonts w:asciiTheme="majorBidi" w:hAnsiTheme="majorBidi" w:cstheme="majorBidi"/>
          <w:sz w:val="28"/>
          <w:szCs w:val="28"/>
        </w:rPr>
        <w:t xml:space="preserve">. </w:t>
      </w:r>
    </w:p>
    <w:p w:rsidR="003F555B" w:rsidRPr="006A6E71" w:rsidRDefault="003F555B" w:rsidP="006744B0">
      <w:pPr>
        <w:spacing w:line="240" w:lineRule="auto"/>
        <w:ind w:firstLine="567"/>
        <w:jc w:val="both"/>
        <w:rPr>
          <w:rFonts w:asciiTheme="majorBidi" w:hAnsiTheme="majorBidi" w:cstheme="majorBidi"/>
          <w:sz w:val="28"/>
          <w:szCs w:val="28"/>
        </w:rPr>
      </w:pPr>
      <w:r w:rsidRPr="006A6E71">
        <w:rPr>
          <w:rFonts w:asciiTheme="majorBidi" w:hAnsiTheme="majorBidi" w:cstheme="majorBidi"/>
          <w:sz w:val="28"/>
          <w:szCs w:val="28"/>
        </w:rPr>
        <w:t xml:space="preserve">Selon l’Art. 4. </w:t>
      </w:r>
      <w:r w:rsidR="006744B0" w:rsidRPr="006A6E71">
        <w:rPr>
          <w:rFonts w:asciiTheme="majorBidi" w:hAnsiTheme="majorBidi" w:cstheme="majorBidi"/>
          <w:sz w:val="28"/>
          <w:szCs w:val="28"/>
        </w:rPr>
        <w:t>d</w:t>
      </w:r>
      <w:r w:rsidRPr="006A6E71">
        <w:rPr>
          <w:rFonts w:asciiTheme="majorBidi" w:hAnsiTheme="majorBidi" w:cstheme="majorBidi"/>
          <w:sz w:val="28"/>
          <w:szCs w:val="28"/>
        </w:rPr>
        <w:t xml:space="preserve">e la </w:t>
      </w:r>
      <w:r w:rsidR="006744B0" w:rsidRPr="006A6E71">
        <w:rPr>
          <w:rFonts w:asciiTheme="majorBidi" w:hAnsiTheme="majorBidi" w:cstheme="majorBidi"/>
          <w:sz w:val="28"/>
          <w:szCs w:val="28"/>
        </w:rPr>
        <w:t>l</w:t>
      </w:r>
      <w:r w:rsidRPr="006A6E71">
        <w:rPr>
          <w:rFonts w:asciiTheme="majorBidi" w:hAnsiTheme="majorBidi" w:cstheme="majorBidi"/>
          <w:sz w:val="28"/>
          <w:szCs w:val="28"/>
        </w:rPr>
        <w:t>oi organique n°</w:t>
      </w:r>
      <w:r w:rsidR="006744B0" w:rsidRPr="006A6E71">
        <w:rPr>
          <w:rFonts w:asciiTheme="majorBidi" w:hAnsiTheme="majorBidi" w:cstheme="majorBidi"/>
          <w:sz w:val="28"/>
          <w:szCs w:val="28"/>
        </w:rPr>
        <w:t>.</w:t>
      </w:r>
      <w:r w:rsidRPr="006A6E71">
        <w:rPr>
          <w:rFonts w:asciiTheme="majorBidi" w:hAnsiTheme="majorBidi" w:cstheme="majorBidi"/>
          <w:sz w:val="28"/>
          <w:szCs w:val="28"/>
        </w:rPr>
        <w:t xml:space="preserve">22-10 du 9 juin 2022 relative à l’organisation judiciaire, </w:t>
      </w:r>
      <w:r w:rsidRPr="0001198E">
        <w:rPr>
          <w:rFonts w:asciiTheme="majorBidi" w:hAnsiTheme="majorBidi" w:cstheme="majorBidi"/>
          <w:sz w:val="28"/>
          <w:szCs w:val="28"/>
        </w:rPr>
        <w:t>« </w:t>
      </w:r>
      <w:r w:rsidRPr="0001198E">
        <w:rPr>
          <w:rFonts w:asciiTheme="majorBidi" w:hAnsiTheme="majorBidi" w:cstheme="majorBidi"/>
          <w:i/>
          <w:iCs/>
          <w:sz w:val="28"/>
          <w:szCs w:val="28"/>
        </w:rPr>
        <w:t xml:space="preserve">L’ordre judiciaire administratif comprend </w:t>
      </w:r>
      <w:r w:rsidRPr="0001198E">
        <w:rPr>
          <w:rFonts w:asciiTheme="majorBidi" w:hAnsiTheme="majorBidi" w:cstheme="majorBidi"/>
          <w:b/>
          <w:bCs/>
          <w:i/>
          <w:iCs/>
          <w:sz w:val="28"/>
          <w:szCs w:val="28"/>
        </w:rPr>
        <w:t>le Conseil d’Etat, les tribunaux administratifs d’appel et les tribunaux administratifs</w:t>
      </w:r>
      <w:r w:rsidRPr="0001198E">
        <w:rPr>
          <w:rFonts w:asciiTheme="majorBidi" w:hAnsiTheme="majorBidi" w:cstheme="majorBidi"/>
          <w:i/>
          <w:iCs/>
          <w:sz w:val="28"/>
          <w:szCs w:val="28"/>
        </w:rPr>
        <w:t> </w:t>
      </w:r>
      <w:r w:rsidRPr="0001198E">
        <w:rPr>
          <w:rFonts w:asciiTheme="majorBidi" w:hAnsiTheme="majorBidi" w:cstheme="majorBidi"/>
          <w:sz w:val="28"/>
          <w:szCs w:val="28"/>
        </w:rPr>
        <w:t>»</w:t>
      </w:r>
      <w:r w:rsidRPr="0001198E">
        <w:rPr>
          <w:rFonts w:asciiTheme="majorBidi" w:hAnsiTheme="majorBidi" w:cstheme="majorBidi"/>
          <w:i/>
          <w:iCs/>
          <w:sz w:val="28"/>
          <w:szCs w:val="28"/>
        </w:rPr>
        <w:t>.</w:t>
      </w:r>
    </w:p>
    <w:p w:rsidR="000A0B64" w:rsidRDefault="000A0B64" w:rsidP="0023183D">
      <w:pPr>
        <w:spacing w:line="240" w:lineRule="auto"/>
        <w:jc w:val="both"/>
      </w:pPr>
      <w:r>
        <w:rPr>
          <w:rFonts w:asciiTheme="majorBidi" w:hAnsiTheme="majorBidi" w:cstheme="majorBidi"/>
          <w:b/>
          <w:bCs/>
          <w:sz w:val="28"/>
          <w:szCs w:val="28"/>
        </w:rPr>
        <w:t>I</w:t>
      </w:r>
      <w:r w:rsidRPr="00A445CE">
        <w:rPr>
          <w:rFonts w:asciiTheme="majorBidi" w:hAnsiTheme="majorBidi" w:cstheme="majorBidi"/>
          <w:b/>
          <w:bCs/>
          <w:sz w:val="28"/>
          <w:szCs w:val="28"/>
        </w:rPr>
        <w:t>-</w:t>
      </w:r>
      <w:r>
        <w:rPr>
          <w:rFonts w:asciiTheme="majorBidi" w:hAnsiTheme="majorBidi" w:cstheme="majorBidi"/>
          <w:b/>
          <w:bCs/>
          <w:sz w:val="28"/>
          <w:szCs w:val="28"/>
        </w:rPr>
        <w:t xml:space="preserve"> </w:t>
      </w:r>
      <w:r w:rsidRPr="00A445CE">
        <w:rPr>
          <w:rFonts w:asciiTheme="majorBidi" w:hAnsiTheme="majorBidi" w:cstheme="majorBidi"/>
          <w:b/>
          <w:bCs/>
          <w:sz w:val="28"/>
          <w:szCs w:val="28"/>
        </w:rPr>
        <w:t xml:space="preserve">Le tribunal administratif: </w:t>
      </w:r>
      <w:r>
        <w:rPr>
          <w:rFonts w:asciiTheme="majorBidi" w:hAnsiTheme="majorBidi" w:cstheme="majorBidi"/>
          <w:sz w:val="28"/>
          <w:szCs w:val="28"/>
        </w:rPr>
        <w:t>est</w:t>
      </w:r>
      <w:r w:rsidRPr="00A445CE">
        <w:rPr>
          <w:rFonts w:asciiTheme="majorBidi" w:hAnsiTheme="majorBidi" w:cstheme="majorBidi"/>
          <w:sz w:val="28"/>
          <w:szCs w:val="28"/>
        </w:rPr>
        <w:t xml:space="preserve"> l</w:t>
      </w:r>
      <w:r>
        <w:rPr>
          <w:rFonts w:asciiTheme="majorBidi" w:hAnsiTheme="majorBidi" w:cstheme="majorBidi"/>
          <w:sz w:val="28"/>
          <w:szCs w:val="28"/>
        </w:rPr>
        <w:t>a</w:t>
      </w:r>
      <w:r w:rsidRPr="00A445CE">
        <w:rPr>
          <w:rFonts w:asciiTheme="majorBidi" w:hAnsiTheme="majorBidi" w:cstheme="majorBidi"/>
          <w:sz w:val="28"/>
          <w:szCs w:val="28"/>
        </w:rPr>
        <w:t xml:space="preserve"> juridiction </w:t>
      </w:r>
      <w:r>
        <w:rPr>
          <w:rFonts w:asciiTheme="majorBidi" w:hAnsiTheme="majorBidi" w:cstheme="majorBidi"/>
          <w:sz w:val="28"/>
          <w:szCs w:val="28"/>
        </w:rPr>
        <w:t>de première instance en matière d</w:t>
      </w:r>
      <w:r w:rsidRPr="00A445CE">
        <w:rPr>
          <w:rFonts w:asciiTheme="majorBidi" w:hAnsiTheme="majorBidi" w:cstheme="majorBidi"/>
          <w:sz w:val="28"/>
          <w:szCs w:val="28"/>
        </w:rPr>
        <w:t xml:space="preserve">es contentieux administratifs </w:t>
      </w:r>
      <w:r w:rsidR="00761D07">
        <w:rPr>
          <w:rFonts w:asciiTheme="majorBidi" w:hAnsiTheme="majorBidi" w:cstheme="majorBidi"/>
          <w:sz w:val="28"/>
          <w:szCs w:val="28"/>
        </w:rPr>
        <w:t>(</w:t>
      </w:r>
      <w:r w:rsidR="00761D07" w:rsidRPr="003F555B">
        <w:rPr>
          <w:rFonts w:asciiTheme="majorBidi" w:hAnsiTheme="majorBidi" w:cstheme="majorBidi"/>
          <w:sz w:val="28"/>
          <w:szCs w:val="28"/>
        </w:rPr>
        <w:t xml:space="preserve">Art. </w:t>
      </w:r>
      <w:r w:rsidR="00761D07">
        <w:rPr>
          <w:rFonts w:asciiTheme="majorBidi" w:hAnsiTheme="majorBidi" w:cstheme="majorBidi"/>
          <w:sz w:val="28"/>
          <w:szCs w:val="28"/>
        </w:rPr>
        <w:t>31</w:t>
      </w:r>
      <w:r w:rsidR="00761D07" w:rsidRPr="003F555B">
        <w:rPr>
          <w:rFonts w:asciiTheme="majorBidi" w:hAnsiTheme="majorBidi" w:cstheme="majorBidi"/>
          <w:sz w:val="28"/>
          <w:szCs w:val="28"/>
        </w:rPr>
        <w:t xml:space="preserve">. </w:t>
      </w:r>
      <w:r w:rsidR="00761D07">
        <w:rPr>
          <w:rFonts w:asciiTheme="majorBidi" w:hAnsiTheme="majorBidi" w:cstheme="majorBidi"/>
          <w:sz w:val="28"/>
          <w:szCs w:val="28"/>
        </w:rPr>
        <w:t>d</w:t>
      </w:r>
      <w:r w:rsidR="00761D07" w:rsidRPr="003F555B">
        <w:rPr>
          <w:rFonts w:asciiTheme="majorBidi" w:hAnsiTheme="majorBidi" w:cstheme="majorBidi"/>
          <w:sz w:val="28"/>
          <w:szCs w:val="28"/>
        </w:rPr>
        <w:t xml:space="preserve">e la </w:t>
      </w:r>
      <w:r w:rsidR="00761D07">
        <w:rPr>
          <w:rFonts w:asciiTheme="majorBidi" w:hAnsiTheme="majorBidi" w:cstheme="majorBidi"/>
          <w:sz w:val="28"/>
          <w:szCs w:val="28"/>
        </w:rPr>
        <w:t>l</w:t>
      </w:r>
      <w:r w:rsidR="00761D07" w:rsidRPr="003F555B">
        <w:rPr>
          <w:rFonts w:asciiTheme="majorBidi" w:hAnsiTheme="majorBidi" w:cstheme="majorBidi"/>
          <w:sz w:val="28"/>
          <w:szCs w:val="28"/>
        </w:rPr>
        <w:t>oi organique n°</w:t>
      </w:r>
      <w:r w:rsidR="00761D07">
        <w:rPr>
          <w:rFonts w:asciiTheme="majorBidi" w:hAnsiTheme="majorBidi" w:cstheme="majorBidi"/>
          <w:sz w:val="28"/>
          <w:szCs w:val="28"/>
        </w:rPr>
        <w:t>.</w:t>
      </w:r>
      <w:r w:rsidR="00761D07" w:rsidRPr="003F555B">
        <w:rPr>
          <w:rFonts w:asciiTheme="majorBidi" w:hAnsiTheme="majorBidi" w:cstheme="majorBidi"/>
          <w:sz w:val="28"/>
          <w:szCs w:val="28"/>
        </w:rPr>
        <w:t>22-10</w:t>
      </w:r>
      <w:r w:rsidR="00761D07">
        <w:rPr>
          <w:rFonts w:asciiTheme="majorBidi" w:hAnsiTheme="majorBidi" w:cstheme="majorBidi"/>
          <w:sz w:val="28"/>
          <w:szCs w:val="28"/>
        </w:rPr>
        <w:t xml:space="preserve">) </w:t>
      </w:r>
      <w:r w:rsidRPr="00A445CE">
        <w:rPr>
          <w:rFonts w:asciiTheme="majorBidi" w:hAnsiTheme="majorBidi" w:cstheme="majorBidi"/>
          <w:sz w:val="28"/>
          <w:szCs w:val="28"/>
        </w:rPr>
        <w:t>où est partie l’</w:t>
      </w:r>
      <w:r w:rsidR="00223399" w:rsidRPr="00C07ACE">
        <w:rPr>
          <w:rFonts w:asciiTheme="majorBidi" w:hAnsiTheme="majorBidi" w:cstheme="majorBidi"/>
          <w:sz w:val="28"/>
          <w:szCs w:val="28"/>
        </w:rPr>
        <w:t>É</w:t>
      </w:r>
      <w:r w:rsidRPr="00A445CE">
        <w:rPr>
          <w:rFonts w:asciiTheme="majorBidi" w:hAnsiTheme="majorBidi" w:cstheme="majorBidi"/>
          <w:sz w:val="28"/>
          <w:szCs w:val="28"/>
        </w:rPr>
        <w:t>tat ou la Wilaya ou la commune ou l’une des instances publiques à caractère administratif</w:t>
      </w:r>
      <w:r>
        <w:rPr>
          <w:rFonts w:asciiTheme="majorBidi" w:hAnsiTheme="majorBidi" w:cstheme="majorBidi"/>
          <w:sz w:val="28"/>
          <w:szCs w:val="28"/>
        </w:rPr>
        <w:t xml:space="preserve"> (</w:t>
      </w:r>
      <w:r w:rsidRPr="00A445CE">
        <w:rPr>
          <w:rFonts w:asciiTheme="majorBidi" w:hAnsiTheme="majorBidi" w:cstheme="majorBidi"/>
          <w:sz w:val="28"/>
          <w:szCs w:val="28"/>
        </w:rPr>
        <w:t>de droit public</w:t>
      </w:r>
      <w:r>
        <w:rPr>
          <w:rFonts w:asciiTheme="majorBidi" w:hAnsiTheme="majorBidi" w:cstheme="majorBidi"/>
          <w:sz w:val="28"/>
          <w:szCs w:val="28"/>
        </w:rPr>
        <w:t>)</w:t>
      </w:r>
      <w:r w:rsidRPr="00A445CE">
        <w:rPr>
          <w:rFonts w:asciiTheme="majorBidi" w:hAnsiTheme="majorBidi" w:cstheme="majorBidi"/>
          <w:sz w:val="28"/>
          <w:szCs w:val="28"/>
        </w:rPr>
        <w:t>.</w:t>
      </w:r>
      <w:r>
        <w:rPr>
          <w:rFonts w:asciiTheme="majorBidi" w:hAnsiTheme="majorBidi" w:cstheme="majorBidi"/>
          <w:sz w:val="28"/>
          <w:szCs w:val="28"/>
        </w:rPr>
        <w:t xml:space="preserve"> Ses</w:t>
      </w:r>
      <w:r w:rsidRPr="00A445CE">
        <w:rPr>
          <w:rFonts w:asciiTheme="majorBidi" w:hAnsiTheme="majorBidi" w:cstheme="majorBidi"/>
          <w:sz w:val="28"/>
          <w:szCs w:val="28"/>
        </w:rPr>
        <w:t xml:space="preserve"> jugements </w:t>
      </w:r>
      <w:r>
        <w:rPr>
          <w:rFonts w:asciiTheme="majorBidi" w:hAnsiTheme="majorBidi" w:cstheme="majorBidi"/>
          <w:sz w:val="28"/>
          <w:szCs w:val="28"/>
        </w:rPr>
        <w:t xml:space="preserve">sont </w:t>
      </w:r>
      <w:r w:rsidRPr="00A445CE">
        <w:rPr>
          <w:rFonts w:asciiTheme="majorBidi" w:hAnsiTheme="majorBidi" w:cstheme="majorBidi"/>
          <w:sz w:val="28"/>
          <w:szCs w:val="28"/>
        </w:rPr>
        <w:t>susceptibles d</w:t>
      </w:r>
      <w:r>
        <w:rPr>
          <w:rFonts w:asciiTheme="majorBidi" w:hAnsiTheme="majorBidi" w:cstheme="majorBidi"/>
          <w:sz w:val="28"/>
          <w:szCs w:val="28"/>
        </w:rPr>
        <w:t xml:space="preserve">’appel devant </w:t>
      </w:r>
      <w:r w:rsidR="0031553F" w:rsidRPr="0031553F">
        <w:rPr>
          <w:rFonts w:asciiTheme="majorBidi" w:hAnsiTheme="majorBidi" w:cstheme="majorBidi"/>
          <w:sz w:val="28"/>
          <w:szCs w:val="28"/>
        </w:rPr>
        <w:t xml:space="preserve">le </w:t>
      </w:r>
      <w:r w:rsidR="0031553F" w:rsidRPr="0031553F">
        <w:rPr>
          <w:rFonts w:asciiTheme="majorBidi" w:hAnsiTheme="majorBidi" w:cstheme="majorBidi"/>
          <w:sz w:val="28"/>
          <w:szCs w:val="28"/>
          <w:lang w:eastAsia="fr-FR"/>
        </w:rPr>
        <w:t>tribunal administratif d’appel</w:t>
      </w:r>
      <w:r>
        <w:rPr>
          <w:rFonts w:asciiTheme="majorBidi" w:hAnsiTheme="majorBidi" w:cstheme="majorBidi"/>
          <w:sz w:val="28"/>
          <w:szCs w:val="28"/>
        </w:rPr>
        <w:t xml:space="preserve">. </w:t>
      </w:r>
    </w:p>
    <w:p w:rsidR="000A0B64" w:rsidRPr="00A445CE" w:rsidRDefault="000A0B64" w:rsidP="0001198E">
      <w:pPr>
        <w:spacing w:line="240" w:lineRule="auto"/>
        <w:ind w:firstLine="567"/>
        <w:jc w:val="both"/>
        <w:rPr>
          <w:rFonts w:asciiTheme="majorBidi" w:hAnsiTheme="majorBidi" w:cstheme="majorBidi"/>
          <w:sz w:val="28"/>
          <w:szCs w:val="28"/>
        </w:rPr>
      </w:pPr>
      <w:r w:rsidRPr="00A445CE">
        <w:rPr>
          <w:rFonts w:asciiTheme="majorBidi" w:hAnsiTheme="majorBidi" w:cstheme="majorBidi"/>
          <w:sz w:val="28"/>
          <w:szCs w:val="28"/>
        </w:rPr>
        <w:t xml:space="preserve">Le tribunal administratif est compétent pour statuer sur </w:t>
      </w:r>
      <w:r w:rsidRPr="00EE0127">
        <w:rPr>
          <w:rFonts w:asciiTheme="majorBidi" w:hAnsiTheme="majorBidi" w:cstheme="majorBidi"/>
          <w:b/>
          <w:bCs/>
          <w:sz w:val="28"/>
          <w:szCs w:val="28"/>
        </w:rPr>
        <w:t>les recours en annulation, les recours en interprétation, les recours en appréciation</w:t>
      </w:r>
      <w:r w:rsidRPr="00A445CE">
        <w:rPr>
          <w:rFonts w:asciiTheme="majorBidi" w:hAnsiTheme="majorBidi" w:cstheme="majorBidi"/>
          <w:sz w:val="28"/>
          <w:szCs w:val="28"/>
        </w:rPr>
        <w:t xml:space="preserve"> de la </w:t>
      </w:r>
      <w:r w:rsidRPr="0001198E">
        <w:rPr>
          <w:rFonts w:asciiTheme="majorBidi" w:hAnsiTheme="majorBidi" w:cstheme="majorBidi"/>
          <w:sz w:val="28"/>
          <w:szCs w:val="28"/>
        </w:rPr>
        <w:t xml:space="preserve">légalité </w:t>
      </w:r>
      <w:r w:rsidR="0001198E" w:rsidRPr="0001198E">
        <w:rPr>
          <w:rFonts w:asciiTheme="majorBidi" w:hAnsiTheme="majorBidi" w:cstheme="majorBidi"/>
          <w:color w:val="000000"/>
          <w:sz w:val="28"/>
          <w:szCs w:val="28"/>
          <w:shd w:val="clear" w:color="auto" w:fill="FFFFFF"/>
        </w:rPr>
        <w:t>des décisions prises par la wilaya, la commune, les établissements publics locaux à caractère administratif</w:t>
      </w:r>
      <w:r w:rsidRPr="0001198E">
        <w:rPr>
          <w:rFonts w:asciiTheme="majorBidi" w:hAnsiTheme="majorBidi" w:cstheme="majorBidi"/>
          <w:sz w:val="28"/>
          <w:szCs w:val="28"/>
        </w:rPr>
        <w:t>.</w:t>
      </w:r>
      <w:r>
        <w:rPr>
          <w:rFonts w:asciiTheme="majorBidi" w:hAnsiTheme="majorBidi" w:cstheme="majorBidi"/>
          <w:sz w:val="28"/>
          <w:szCs w:val="28"/>
        </w:rPr>
        <w:t xml:space="preserve"> </w:t>
      </w:r>
    </w:p>
    <w:p w:rsidR="006A6E71" w:rsidRPr="006A58FF" w:rsidRDefault="006A6E71" w:rsidP="006A58FF">
      <w:pPr>
        <w:shd w:val="clear" w:color="auto" w:fill="FFFFFF"/>
        <w:spacing w:before="100" w:beforeAutospacing="1" w:after="100" w:afterAutospacing="1" w:line="240" w:lineRule="auto"/>
        <w:jc w:val="both"/>
        <w:outlineLvl w:val="3"/>
        <w:rPr>
          <w:rFonts w:asciiTheme="majorBidi" w:hAnsiTheme="majorBidi" w:cstheme="majorBidi"/>
          <w:sz w:val="28"/>
          <w:szCs w:val="28"/>
        </w:rPr>
      </w:pPr>
      <w:r w:rsidRPr="006A6E71">
        <w:rPr>
          <w:rFonts w:asciiTheme="majorBidi" w:hAnsiTheme="majorBidi" w:cstheme="majorBidi"/>
          <w:sz w:val="28"/>
          <w:szCs w:val="28"/>
        </w:rPr>
        <w:t>Art. 34. de la loi organique n°.22-10, « </w:t>
      </w:r>
      <w:r w:rsidRPr="006A6E71">
        <w:rPr>
          <w:rFonts w:asciiTheme="majorBidi" w:hAnsiTheme="majorBidi" w:cstheme="majorBidi"/>
          <w:i/>
          <w:iCs/>
          <w:sz w:val="28"/>
          <w:szCs w:val="28"/>
        </w:rPr>
        <w:t>le tribunal administratif est organisé en sections (…)</w:t>
      </w:r>
      <w:r>
        <w:rPr>
          <w:rFonts w:asciiTheme="majorBidi" w:hAnsiTheme="majorBidi" w:cstheme="majorBidi"/>
          <w:sz w:val="28"/>
          <w:szCs w:val="28"/>
        </w:rPr>
        <w:t xml:space="preserve"> </w:t>
      </w:r>
      <w:r w:rsidRPr="006A6E71">
        <w:rPr>
          <w:rFonts w:asciiTheme="majorBidi" w:hAnsiTheme="majorBidi" w:cstheme="majorBidi"/>
          <w:sz w:val="28"/>
          <w:szCs w:val="28"/>
        </w:rPr>
        <w:t xml:space="preserve">». </w:t>
      </w:r>
      <w:r w:rsidR="006A58FF" w:rsidRPr="006A58FF">
        <w:rPr>
          <w:rFonts w:asciiTheme="majorBidi" w:hAnsiTheme="majorBidi" w:cstheme="majorBidi"/>
          <w:color w:val="000000"/>
          <w:sz w:val="28"/>
          <w:szCs w:val="28"/>
          <w:shd w:val="clear" w:color="auto" w:fill="FFFFFF"/>
        </w:rPr>
        <w:t>Chaque section peut être subdivisée en sous-sections.</w:t>
      </w:r>
    </w:p>
    <w:p w:rsidR="003F4E1B" w:rsidRPr="003F4E1B" w:rsidRDefault="00F9787D" w:rsidP="003F4E1B">
      <w:pPr>
        <w:shd w:val="clear" w:color="auto" w:fill="FFFFFF"/>
        <w:spacing w:before="100" w:beforeAutospacing="1" w:after="100" w:afterAutospacing="1" w:line="240" w:lineRule="auto"/>
        <w:jc w:val="both"/>
        <w:outlineLvl w:val="3"/>
        <w:rPr>
          <w:rFonts w:asciiTheme="majorBidi" w:eastAsia="Times New Roman" w:hAnsiTheme="majorBidi" w:cstheme="majorBidi"/>
          <w:b/>
          <w:bCs/>
          <w:spacing w:val="-5"/>
          <w:sz w:val="28"/>
          <w:szCs w:val="28"/>
          <w:lang w:eastAsia="fr-FR"/>
        </w:rPr>
      </w:pPr>
      <w:r>
        <w:rPr>
          <w:rFonts w:asciiTheme="majorBidi" w:eastAsia="Times New Roman" w:hAnsiTheme="majorBidi" w:cstheme="majorBidi"/>
          <w:b/>
          <w:bCs/>
          <w:spacing w:val="-5"/>
          <w:sz w:val="28"/>
          <w:szCs w:val="28"/>
          <w:lang w:eastAsia="fr-FR"/>
        </w:rPr>
        <w:t>II</w:t>
      </w:r>
      <w:r w:rsidR="003F4E1B" w:rsidRPr="003F4E1B">
        <w:rPr>
          <w:rFonts w:asciiTheme="majorBidi" w:eastAsia="Times New Roman" w:hAnsiTheme="majorBidi" w:cstheme="majorBidi"/>
          <w:b/>
          <w:bCs/>
          <w:spacing w:val="-5"/>
          <w:sz w:val="28"/>
          <w:szCs w:val="28"/>
          <w:lang w:eastAsia="fr-FR"/>
        </w:rPr>
        <w:t xml:space="preserve">- Le tribunal administratif </w:t>
      </w:r>
      <w:proofErr w:type="gramStart"/>
      <w:r w:rsidR="003F4E1B" w:rsidRPr="003F4E1B">
        <w:rPr>
          <w:rFonts w:asciiTheme="majorBidi" w:eastAsia="Times New Roman" w:hAnsiTheme="majorBidi" w:cstheme="majorBidi"/>
          <w:b/>
          <w:bCs/>
          <w:spacing w:val="-5"/>
          <w:sz w:val="28"/>
          <w:szCs w:val="28"/>
          <w:lang w:eastAsia="fr-FR"/>
        </w:rPr>
        <w:t>d’appel</w:t>
      </w:r>
      <w:r w:rsidR="0031553F" w:rsidRPr="0031553F">
        <w:rPr>
          <w:rFonts w:asciiTheme="majorBidi" w:eastAsia="Times New Roman" w:hAnsiTheme="majorBidi" w:cstheme="majorBidi"/>
          <w:b/>
          <w:bCs/>
          <w:spacing w:val="-5"/>
          <w:sz w:val="28"/>
          <w:szCs w:val="28"/>
          <w:vertAlign w:val="superscript"/>
          <w:lang w:eastAsia="fr-FR"/>
        </w:rPr>
        <w:t>(</w:t>
      </w:r>
      <w:proofErr w:type="gramEnd"/>
      <w:r w:rsidR="00B230A9" w:rsidRPr="0031553F">
        <w:rPr>
          <w:rStyle w:val="Appelnotedebasdep"/>
          <w:rFonts w:asciiTheme="majorBidi" w:eastAsia="Times New Roman" w:hAnsiTheme="majorBidi" w:cstheme="majorBidi"/>
          <w:b/>
          <w:bCs/>
          <w:spacing w:val="-5"/>
          <w:sz w:val="28"/>
          <w:szCs w:val="28"/>
          <w:lang w:eastAsia="fr-FR"/>
        </w:rPr>
        <w:footnoteReference w:id="1"/>
      </w:r>
      <w:r w:rsidR="0031553F" w:rsidRPr="0031553F">
        <w:rPr>
          <w:rFonts w:asciiTheme="majorBidi" w:eastAsia="Times New Roman" w:hAnsiTheme="majorBidi" w:cstheme="majorBidi"/>
          <w:b/>
          <w:bCs/>
          <w:spacing w:val="-5"/>
          <w:sz w:val="28"/>
          <w:szCs w:val="28"/>
          <w:vertAlign w:val="superscript"/>
          <w:lang w:eastAsia="fr-FR"/>
        </w:rPr>
        <w:t>)</w:t>
      </w:r>
    </w:p>
    <w:p w:rsidR="003F4E1B" w:rsidRPr="008C2F61" w:rsidRDefault="008C2F61" w:rsidP="001459C9">
      <w:pPr>
        <w:spacing w:line="240" w:lineRule="auto"/>
        <w:jc w:val="both"/>
        <w:rPr>
          <w:rFonts w:asciiTheme="majorBidi" w:hAnsiTheme="majorBidi" w:cstheme="majorBidi"/>
          <w:sz w:val="28"/>
          <w:szCs w:val="28"/>
          <w:lang w:eastAsia="fr-FR"/>
        </w:rPr>
      </w:pPr>
      <w:r w:rsidRPr="008C2F61">
        <w:rPr>
          <w:rFonts w:asciiTheme="majorBidi" w:hAnsiTheme="majorBidi" w:cstheme="majorBidi"/>
          <w:b/>
          <w:bCs/>
          <w:sz w:val="28"/>
          <w:szCs w:val="28"/>
          <w:lang w:eastAsia="fr-FR"/>
        </w:rPr>
        <w:t>1-</w:t>
      </w:r>
      <w:r>
        <w:rPr>
          <w:rFonts w:asciiTheme="majorBidi" w:hAnsiTheme="majorBidi" w:cstheme="majorBidi"/>
          <w:b/>
          <w:bCs/>
          <w:sz w:val="28"/>
          <w:szCs w:val="28"/>
          <w:lang w:eastAsia="fr-FR"/>
        </w:rPr>
        <w:t xml:space="preserve"> </w:t>
      </w:r>
      <w:r w:rsidR="003F4E1B" w:rsidRPr="008C2F61">
        <w:rPr>
          <w:rFonts w:asciiTheme="majorBidi" w:hAnsiTheme="majorBidi" w:cstheme="majorBidi"/>
          <w:b/>
          <w:bCs/>
          <w:sz w:val="28"/>
          <w:szCs w:val="28"/>
          <w:lang w:eastAsia="fr-FR"/>
        </w:rPr>
        <w:t xml:space="preserve">Ce tribunal est </w:t>
      </w:r>
      <w:r w:rsidR="001459C9">
        <w:rPr>
          <w:rFonts w:asciiTheme="majorBidi" w:hAnsiTheme="majorBidi" w:cstheme="majorBidi"/>
          <w:b/>
          <w:bCs/>
          <w:sz w:val="28"/>
          <w:szCs w:val="28"/>
          <w:lang w:eastAsia="fr-FR"/>
        </w:rPr>
        <w:t>mis en place</w:t>
      </w:r>
      <w:r w:rsidR="003F4E1B" w:rsidRPr="008C2F61">
        <w:rPr>
          <w:rFonts w:asciiTheme="majorBidi" w:hAnsiTheme="majorBidi" w:cstheme="majorBidi"/>
          <w:b/>
          <w:bCs/>
          <w:sz w:val="28"/>
          <w:szCs w:val="28"/>
          <w:lang w:eastAsia="fr-FR"/>
        </w:rPr>
        <w:t xml:space="preserve"> récemment. </w:t>
      </w:r>
      <w:r w:rsidR="00B230A9">
        <w:rPr>
          <w:rFonts w:asciiTheme="majorBidi" w:hAnsiTheme="majorBidi" w:cstheme="majorBidi"/>
          <w:b/>
          <w:bCs/>
          <w:sz w:val="28"/>
          <w:szCs w:val="28"/>
          <w:lang w:eastAsia="fr-FR"/>
        </w:rPr>
        <w:t>Son cadre juridique est</w:t>
      </w:r>
      <w:r w:rsidR="003F4E1B" w:rsidRPr="008C2F61">
        <w:rPr>
          <w:rFonts w:asciiTheme="majorBidi" w:hAnsiTheme="majorBidi" w:cstheme="majorBidi"/>
          <w:b/>
          <w:bCs/>
          <w:sz w:val="28"/>
          <w:szCs w:val="28"/>
          <w:lang w:eastAsia="fr-FR"/>
        </w:rPr>
        <w:t xml:space="preserve"> </w:t>
      </w:r>
      <w:r w:rsidR="00B230A9" w:rsidRPr="00B230A9">
        <w:rPr>
          <w:rFonts w:asciiTheme="majorBidi" w:hAnsiTheme="majorBidi" w:cstheme="majorBidi"/>
          <w:sz w:val="28"/>
          <w:szCs w:val="28"/>
          <w:lang w:eastAsia="fr-FR"/>
        </w:rPr>
        <w:t>l</w:t>
      </w:r>
      <w:r w:rsidR="0023183D">
        <w:rPr>
          <w:rFonts w:asciiTheme="majorBidi" w:hAnsiTheme="majorBidi" w:cstheme="majorBidi"/>
          <w:sz w:val="28"/>
          <w:szCs w:val="28"/>
          <w:lang w:eastAsia="fr-FR"/>
        </w:rPr>
        <w:t>a loi n° 22-07 du</w:t>
      </w:r>
      <w:r w:rsidR="003F4E1B" w:rsidRPr="008C2F61">
        <w:rPr>
          <w:rFonts w:asciiTheme="majorBidi" w:hAnsiTheme="majorBidi" w:cstheme="majorBidi"/>
          <w:sz w:val="28"/>
          <w:szCs w:val="28"/>
          <w:lang w:eastAsia="fr-FR"/>
        </w:rPr>
        <w:t xml:space="preserve"> 5 mai 2022 portant découpage judiciaire, et la loi organique n° 22-10.</w:t>
      </w:r>
      <w:r w:rsidR="001459C9">
        <w:rPr>
          <w:rFonts w:asciiTheme="majorBidi" w:hAnsiTheme="majorBidi" w:cstheme="majorBidi"/>
          <w:sz w:val="28"/>
          <w:szCs w:val="28"/>
          <w:lang w:eastAsia="fr-FR"/>
        </w:rPr>
        <w:t xml:space="preserve"> </w:t>
      </w:r>
      <w:r w:rsidR="001459C9" w:rsidRPr="001459C9">
        <w:rPr>
          <w:rFonts w:asciiTheme="majorBidi" w:hAnsiTheme="majorBidi" w:cstheme="majorBidi"/>
          <w:sz w:val="28"/>
          <w:szCs w:val="28"/>
          <w:lang w:eastAsia="fr-FR"/>
        </w:rPr>
        <w:t>Selon l’</w:t>
      </w:r>
      <w:r w:rsidR="001459C9" w:rsidRPr="001459C9">
        <w:rPr>
          <w:rFonts w:asciiTheme="majorBidi" w:hAnsiTheme="majorBidi" w:cstheme="majorBidi"/>
          <w:sz w:val="28"/>
          <w:szCs w:val="28"/>
        </w:rPr>
        <w:t xml:space="preserve">Art. 8 de </w:t>
      </w:r>
      <w:r w:rsidR="001459C9" w:rsidRPr="001459C9">
        <w:rPr>
          <w:rFonts w:asciiTheme="majorBidi" w:hAnsiTheme="majorBidi" w:cstheme="majorBidi"/>
          <w:sz w:val="28"/>
          <w:szCs w:val="28"/>
          <w:lang w:eastAsia="fr-FR"/>
        </w:rPr>
        <w:t xml:space="preserve">la loi n°.22-07 </w:t>
      </w:r>
      <w:r w:rsidR="001459C9" w:rsidRPr="001459C9">
        <w:rPr>
          <w:rFonts w:asciiTheme="majorBidi" w:hAnsiTheme="majorBidi" w:cstheme="majorBidi"/>
          <w:sz w:val="28"/>
          <w:szCs w:val="28"/>
        </w:rPr>
        <w:t>« </w:t>
      </w:r>
      <w:r w:rsidR="001459C9" w:rsidRPr="001459C9">
        <w:rPr>
          <w:rFonts w:asciiTheme="majorBidi" w:hAnsiTheme="majorBidi" w:cstheme="majorBidi"/>
          <w:i/>
          <w:iCs/>
          <w:sz w:val="28"/>
          <w:szCs w:val="28"/>
        </w:rPr>
        <w:t xml:space="preserve">Il est institué six (6) tribunaux administratifs d’appel dont les sièges se situent à Alger, Oran, Constantine, Ouargla, </w:t>
      </w:r>
      <w:proofErr w:type="spellStart"/>
      <w:r w:rsidR="001459C9" w:rsidRPr="001459C9">
        <w:rPr>
          <w:rFonts w:asciiTheme="majorBidi" w:hAnsiTheme="majorBidi" w:cstheme="majorBidi"/>
          <w:i/>
          <w:iCs/>
          <w:sz w:val="28"/>
          <w:szCs w:val="28"/>
        </w:rPr>
        <w:t>Tamenghasset</w:t>
      </w:r>
      <w:proofErr w:type="spellEnd"/>
      <w:r w:rsidR="001459C9" w:rsidRPr="001459C9">
        <w:rPr>
          <w:rFonts w:asciiTheme="majorBidi" w:hAnsiTheme="majorBidi" w:cstheme="majorBidi"/>
          <w:i/>
          <w:iCs/>
          <w:sz w:val="28"/>
          <w:szCs w:val="28"/>
        </w:rPr>
        <w:t xml:space="preserve"> et Béchar</w:t>
      </w:r>
      <w:r w:rsidR="001459C9" w:rsidRPr="001459C9">
        <w:rPr>
          <w:rFonts w:asciiTheme="majorBidi" w:hAnsiTheme="majorBidi" w:cstheme="majorBidi"/>
          <w:sz w:val="28"/>
          <w:szCs w:val="28"/>
        </w:rPr>
        <w:t> ».</w:t>
      </w:r>
    </w:p>
    <w:p w:rsidR="003F4E1B" w:rsidRPr="003F4E1B" w:rsidRDefault="008C2F61" w:rsidP="00F9787D">
      <w:pPr>
        <w:jc w:val="both"/>
        <w:rPr>
          <w:rFonts w:asciiTheme="majorBidi" w:hAnsiTheme="majorBidi" w:cstheme="majorBidi"/>
          <w:sz w:val="28"/>
          <w:szCs w:val="28"/>
          <w:lang w:eastAsia="fr-FR"/>
        </w:rPr>
      </w:pPr>
      <w:r>
        <w:rPr>
          <w:rFonts w:asciiTheme="majorBidi" w:hAnsiTheme="majorBidi" w:cstheme="majorBidi"/>
          <w:b/>
          <w:bCs/>
          <w:sz w:val="28"/>
          <w:szCs w:val="28"/>
          <w:lang w:eastAsia="fr-FR"/>
        </w:rPr>
        <w:t xml:space="preserve">2- </w:t>
      </w:r>
      <w:r w:rsidR="003F4E1B" w:rsidRPr="003F4E1B">
        <w:rPr>
          <w:rFonts w:asciiTheme="majorBidi" w:hAnsiTheme="majorBidi" w:cstheme="majorBidi"/>
          <w:b/>
          <w:bCs/>
          <w:sz w:val="28"/>
          <w:szCs w:val="28"/>
          <w:lang w:eastAsia="fr-FR"/>
        </w:rPr>
        <w:t>La création de ces tribunaux administratifs d’appel a pour objectif:</w:t>
      </w:r>
    </w:p>
    <w:p w:rsidR="003F4E1B" w:rsidRPr="003F4E1B"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w:t>
      </w:r>
      <w:r w:rsidR="003F4E1B" w:rsidRPr="003F4E1B">
        <w:rPr>
          <w:rFonts w:asciiTheme="majorBidi" w:eastAsia="Times New Roman" w:hAnsiTheme="majorBidi" w:cstheme="majorBidi"/>
          <w:color w:val="000000"/>
          <w:sz w:val="28"/>
          <w:szCs w:val="28"/>
          <w:lang w:eastAsia="fr-FR"/>
        </w:rPr>
        <w:t xml:space="preserve"> Consolidation du principe du double degré de juridiction qui est l’un des piliers fondamentaux de la justice.</w:t>
      </w:r>
    </w:p>
    <w:p w:rsidR="003F4E1B" w:rsidRPr="003F4E1B"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003F4E1B" w:rsidRPr="003F4E1B">
        <w:rPr>
          <w:rFonts w:asciiTheme="majorBidi" w:eastAsia="Times New Roman" w:hAnsiTheme="majorBidi" w:cstheme="majorBidi"/>
          <w:color w:val="000000"/>
          <w:sz w:val="28"/>
          <w:szCs w:val="28"/>
          <w:lang w:eastAsia="fr-FR"/>
        </w:rPr>
        <w:t>Garantir un procès équitable, un bon fonctionnement de la justice et le droit de défense.</w:t>
      </w:r>
    </w:p>
    <w:p w:rsidR="00F9787D"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003F4E1B" w:rsidRPr="003F4E1B">
        <w:rPr>
          <w:rFonts w:asciiTheme="majorBidi" w:eastAsia="Times New Roman" w:hAnsiTheme="majorBidi" w:cstheme="majorBidi"/>
          <w:color w:val="000000"/>
          <w:sz w:val="28"/>
          <w:szCs w:val="28"/>
          <w:lang w:eastAsia="fr-FR"/>
        </w:rPr>
        <w:t xml:space="preserve">Assurer la sécurité judiciaire et instaurer la confiance auprès des justiciables en donnant une chance à la personne lésée de porter son action devant ces instances </w:t>
      </w:r>
      <w:r w:rsidR="003F4E1B" w:rsidRPr="003F4E1B">
        <w:rPr>
          <w:rFonts w:asciiTheme="majorBidi" w:eastAsia="Times New Roman" w:hAnsiTheme="majorBidi" w:cstheme="majorBidi"/>
          <w:color w:val="000000"/>
          <w:sz w:val="28"/>
          <w:szCs w:val="28"/>
          <w:lang w:eastAsia="fr-FR"/>
        </w:rPr>
        <w:lastRenderedPageBreak/>
        <w:t>judiciaires en vue de s’assurer de l’intégrité de la décision rendue par les tribunaux administratifs.</w:t>
      </w:r>
    </w:p>
    <w:p w:rsidR="003F4E1B" w:rsidRPr="003F4E1B"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003F4E1B" w:rsidRPr="003F4E1B">
        <w:rPr>
          <w:rFonts w:asciiTheme="majorBidi" w:eastAsia="Times New Roman" w:hAnsiTheme="majorBidi" w:cstheme="majorBidi"/>
          <w:color w:val="000000"/>
          <w:sz w:val="28"/>
          <w:szCs w:val="28"/>
          <w:lang w:eastAsia="fr-FR"/>
        </w:rPr>
        <w:t>Consécration de la protection juridique et le contrôle de l’activité des pouvoirs publics.</w:t>
      </w:r>
    </w:p>
    <w:p w:rsidR="003F4E1B" w:rsidRPr="003F4E1B"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003F4E1B" w:rsidRPr="003F4E1B">
        <w:rPr>
          <w:rFonts w:asciiTheme="majorBidi" w:eastAsia="Times New Roman" w:hAnsiTheme="majorBidi" w:cstheme="majorBidi"/>
          <w:color w:val="000000"/>
          <w:sz w:val="28"/>
          <w:szCs w:val="28"/>
          <w:lang w:eastAsia="fr-FR"/>
        </w:rPr>
        <w:t>Instauration d’un système renforçant  les droits et les libertés.</w:t>
      </w:r>
    </w:p>
    <w:p w:rsidR="003F4E1B" w:rsidRPr="003F4E1B"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003F4E1B" w:rsidRPr="003F4E1B">
        <w:rPr>
          <w:rFonts w:asciiTheme="majorBidi" w:eastAsia="Times New Roman" w:hAnsiTheme="majorBidi" w:cstheme="majorBidi"/>
          <w:color w:val="000000"/>
          <w:sz w:val="28"/>
          <w:szCs w:val="28"/>
          <w:lang w:eastAsia="fr-FR"/>
        </w:rPr>
        <w:t>Prise en charge de l’étendue géographique du territoire national et le volume des affaires portées devant la justice administrative et ses répercussions sur le justiciable.</w:t>
      </w:r>
    </w:p>
    <w:p w:rsidR="003F4E1B" w:rsidRPr="003F4E1B" w:rsidRDefault="00F9787D" w:rsidP="00F9787D">
      <w:pPr>
        <w:shd w:val="clear" w:color="auto" w:fill="FFFFFF"/>
        <w:spacing w:after="0"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003F4E1B" w:rsidRPr="003F4E1B">
        <w:rPr>
          <w:rFonts w:asciiTheme="majorBidi" w:eastAsia="Times New Roman" w:hAnsiTheme="majorBidi" w:cstheme="majorBidi"/>
          <w:color w:val="000000"/>
          <w:sz w:val="28"/>
          <w:szCs w:val="28"/>
          <w:lang w:eastAsia="fr-FR"/>
        </w:rPr>
        <w:t>Rationalisation des dépenses publiques et des ressources humaines, notamment à travers le rôle que jouera la justice électronique dans le rapprochement des distances.</w:t>
      </w:r>
    </w:p>
    <w:p w:rsidR="003F4E1B" w:rsidRPr="003F4E1B" w:rsidRDefault="006744B0" w:rsidP="006744B0">
      <w:pPr>
        <w:shd w:val="clear" w:color="auto" w:fill="FFFFFF"/>
        <w:spacing w:before="100" w:beforeAutospacing="1" w:after="100" w:afterAutospacing="1" w:line="240" w:lineRule="auto"/>
        <w:ind w:firstLine="567"/>
        <w:jc w:val="both"/>
        <w:rPr>
          <w:rFonts w:asciiTheme="majorBidi" w:eastAsia="Times New Roman" w:hAnsiTheme="majorBidi" w:cstheme="majorBidi"/>
          <w:color w:val="000000"/>
          <w:sz w:val="28"/>
          <w:szCs w:val="28"/>
          <w:lang w:eastAsia="fr-FR"/>
        </w:rPr>
      </w:pPr>
      <w:r w:rsidRPr="006744B0">
        <w:rPr>
          <w:rFonts w:asciiTheme="majorBidi" w:eastAsia="Times New Roman" w:hAnsiTheme="majorBidi" w:cstheme="majorBidi"/>
          <w:color w:val="000000"/>
          <w:sz w:val="28"/>
          <w:szCs w:val="28"/>
          <w:lang w:eastAsia="fr-FR"/>
        </w:rPr>
        <w:t>Selon l’</w:t>
      </w:r>
      <w:r w:rsidRPr="006744B0">
        <w:rPr>
          <w:rFonts w:asciiTheme="majorBidi" w:hAnsiTheme="majorBidi" w:cstheme="majorBidi"/>
          <w:sz w:val="28"/>
          <w:szCs w:val="28"/>
        </w:rPr>
        <w:t>Art. 29. de la loi organique</w:t>
      </w:r>
      <w:r w:rsidRPr="003F555B">
        <w:rPr>
          <w:rFonts w:asciiTheme="majorBidi" w:hAnsiTheme="majorBidi" w:cstheme="majorBidi"/>
          <w:sz w:val="28"/>
          <w:szCs w:val="28"/>
        </w:rPr>
        <w:t xml:space="preserve"> n°</w:t>
      </w:r>
      <w:r>
        <w:rPr>
          <w:rFonts w:asciiTheme="majorBidi" w:hAnsiTheme="majorBidi" w:cstheme="majorBidi"/>
          <w:sz w:val="28"/>
          <w:szCs w:val="28"/>
        </w:rPr>
        <w:t>.</w:t>
      </w:r>
      <w:r w:rsidRPr="003F555B">
        <w:rPr>
          <w:rFonts w:asciiTheme="majorBidi" w:hAnsiTheme="majorBidi" w:cstheme="majorBidi"/>
          <w:sz w:val="28"/>
          <w:szCs w:val="28"/>
        </w:rPr>
        <w:t>22-10</w:t>
      </w:r>
      <w:r>
        <w:rPr>
          <w:rFonts w:asciiTheme="majorBidi" w:hAnsiTheme="majorBidi" w:cstheme="majorBidi"/>
          <w:sz w:val="28"/>
          <w:szCs w:val="28"/>
        </w:rPr>
        <w:t>,</w:t>
      </w:r>
      <w:r w:rsidRPr="003F4E1B">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color w:val="000000"/>
          <w:sz w:val="28"/>
          <w:szCs w:val="28"/>
          <w:lang w:eastAsia="fr-FR"/>
        </w:rPr>
        <w:t>c</w:t>
      </w:r>
      <w:r w:rsidR="003F4E1B" w:rsidRPr="003F4E1B">
        <w:rPr>
          <w:rFonts w:asciiTheme="majorBidi" w:eastAsia="Times New Roman" w:hAnsiTheme="majorBidi" w:cstheme="majorBidi"/>
          <w:color w:val="000000"/>
          <w:sz w:val="28"/>
          <w:szCs w:val="28"/>
          <w:lang w:eastAsia="fr-FR"/>
        </w:rPr>
        <w:t>e tribunal administratif d’appel connaît de l’appel des jugements et ordonnances rendus par les tribunaux administratifs. Il connaît, également, des affaires que lui confèrent les textes particuliers.</w:t>
      </w:r>
    </w:p>
    <w:p w:rsidR="003F4E1B" w:rsidRPr="003F4E1B" w:rsidRDefault="008C2F61" w:rsidP="003F4E1B">
      <w:pPr>
        <w:shd w:val="clear" w:color="auto" w:fill="FFFFFF"/>
        <w:spacing w:before="100" w:beforeAutospacing="1" w:after="100" w:afterAutospacing="1" w:line="240" w:lineRule="auto"/>
        <w:jc w:val="both"/>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b/>
          <w:bCs/>
          <w:color w:val="000000"/>
          <w:sz w:val="28"/>
          <w:szCs w:val="28"/>
          <w:lang w:eastAsia="fr-FR"/>
        </w:rPr>
        <w:t xml:space="preserve">3- </w:t>
      </w:r>
      <w:r w:rsidR="003F4E1B" w:rsidRPr="003F4E1B">
        <w:rPr>
          <w:rFonts w:asciiTheme="majorBidi" w:eastAsia="Times New Roman" w:hAnsiTheme="majorBidi" w:cstheme="majorBidi"/>
          <w:b/>
          <w:bCs/>
          <w:color w:val="000000"/>
          <w:sz w:val="28"/>
          <w:szCs w:val="28"/>
          <w:lang w:eastAsia="fr-FR"/>
        </w:rPr>
        <w:t>le tribunal Administratif d’Appel est également compétent pour statuer:</w:t>
      </w:r>
    </w:p>
    <w:p w:rsidR="003F4E1B" w:rsidRPr="003F4E1B" w:rsidRDefault="003F4E1B" w:rsidP="003F4E1B">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F4E1B">
        <w:rPr>
          <w:rFonts w:asciiTheme="majorBidi" w:eastAsia="Times New Roman" w:hAnsiTheme="majorBidi" w:cstheme="majorBidi"/>
          <w:color w:val="000000"/>
          <w:sz w:val="28"/>
          <w:szCs w:val="28"/>
          <w:lang w:eastAsia="fr-FR"/>
        </w:rPr>
        <w:t>  – Les conflits de compétence entre deux tribunaux administratifs relevant du même tribunal administratif d’appel,</w:t>
      </w:r>
    </w:p>
    <w:p w:rsidR="003F4E1B" w:rsidRPr="003F4E1B" w:rsidRDefault="003F4E1B" w:rsidP="003F4E1B">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F4E1B">
        <w:rPr>
          <w:rFonts w:asciiTheme="majorBidi" w:eastAsia="Times New Roman" w:hAnsiTheme="majorBidi" w:cstheme="majorBidi"/>
          <w:color w:val="000000"/>
          <w:sz w:val="28"/>
          <w:szCs w:val="28"/>
          <w:lang w:eastAsia="fr-FR"/>
        </w:rPr>
        <w:t>  – l’élaboration de rapports annuels sur leur activité et celle des tribunaux administratifs. Ces rapports sont transmis au Conseil d’Etat qui les exploitera dans l’élaboration du rapport annuel à soumettre au Président de la République.</w:t>
      </w:r>
    </w:p>
    <w:p w:rsidR="000634F7" w:rsidRPr="000634F7" w:rsidRDefault="008C2F61" w:rsidP="0001198E">
      <w:pPr>
        <w:shd w:val="clear" w:color="auto" w:fill="FFFFFF"/>
        <w:spacing w:before="100" w:beforeAutospacing="1" w:after="0" w:line="240" w:lineRule="auto"/>
        <w:jc w:val="both"/>
        <w:rPr>
          <w:rFonts w:asciiTheme="majorBidi" w:hAnsiTheme="majorBidi" w:cstheme="majorBidi"/>
          <w:sz w:val="28"/>
          <w:szCs w:val="28"/>
        </w:rPr>
      </w:pPr>
      <w:r w:rsidRPr="000634F7">
        <w:rPr>
          <w:rFonts w:asciiTheme="majorBidi" w:eastAsia="Times New Roman" w:hAnsiTheme="majorBidi" w:cstheme="majorBidi"/>
          <w:b/>
          <w:bCs/>
          <w:color w:val="000000"/>
          <w:sz w:val="28"/>
          <w:szCs w:val="28"/>
          <w:lang w:eastAsia="fr-FR"/>
        </w:rPr>
        <w:t xml:space="preserve">4- </w:t>
      </w:r>
      <w:r w:rsidR="000634F7" w:rsidRPr="000634F7">
        <w:rPr>
          <w:rFonts w:asciiTheme="majorBidi" w:hAnsiTheme="majorBidi" w:cstheme="majorBidi"/>
          <w:sz w:val="28"/>
          <w:szCs w:val="28"/>
        </w:rPr>
        <w:t>Selon l’Art. 30</w:t>
      </w:r>
      <w:r w:rsidR="006A58FF" w:rsidRPr="006A58FF">
        <w:rPr>
          <w:rFonts w:asciiTheme="majorBidi" w:hAnsiTheme="majorBidi" w:cstheme="majorBidi"/>
          <w:sz w:val="28"/>
          <w:szCs w:val="28"/>
        </w:rPr>
        <w:t xml:space="preserve"> </w:t>
      </w:r>
      <w:r w:rsidR="006A58FF" w:rsidRPr="006744B0">
        <w:rPr>
          <w:rFonts w:asciiTheme="majorBidi" w:hAnsiTheme="majorBidi" w:cstheme="majorBidi"/>
          <w:sz w:val="28"/>
          <w:szCs w:val="28"/>
        </w:rPr>
        <w:t>de la loi organique</w:t>
      </w:r>
      <w:r w:rsidR="006A58FF" w:rsidRPr="003F555B">
        <w:rPr>
          <w:rFonts w:asciiTheme="majorBidi" w:hAnsiTheme="majorBidi" w:cstheme="majorBidi"/>
          <w:sz w:val="28"/>
          <w:szCs w:val="28"/>
        </w:rPr>
        <w:t xml:space="preserve"> n°</w:t>
      </w:r>
      <w:r w:rsidR="006A58FF">
        <w:rPr>
          <w:rFonts w:asciiTheme="majorBidi" w:hAnsiTheme="majorBidi" w:cstheme="majorBidi"/>
          <w:sz w:val="28"/>
          <w:szCs w:val="28"/>
        </w:rPr>
        <w:t>.</w:t>
      </w:r>
      <w:r w:rsidR="006A58FF" w:rsidRPr="003F555B">
        <w:rPr>
          <w:rFonts w:asciiTheme="majorBidi" w:hAnsiTheme="majorBidi" w:cstheme="majorBidi"/>
          <w:sz w:val="28"/>
          <w:szCs w:val="28"/>
        </w:rPr>
        <w:t>22-10</w:t>
      </w:r>
      <w:r w:rsidR="000634F7" w:rsidRPr="000634F7">
        <w:rPr>
          <w:rFonts w:asciiTheme="majorBidi" w:hAnsiTheme="majorBidi" w:cstheme="majorBidi"/>
          <w:sz w:val="28"/>
          <w:szCs w:val="28"/>
        </w:rPr>
        <w:t>, l</w:t>
      </w:r>
      <w:r w:rsidR="006744B0" w:rsidRPr="000634F7">
        <w:rPr>
          <w:rFonts w:asciiTheme="majorBidi" w:hAnsiTheme="majorBidi" w:cstheme="majorBidi"/>
          <w:sz w:val="28"/>
          <w:szCs w:val="28"/>
        </w:rPr>
        <w:t xml:space="preserve">e tribunal administratif d’appel est composé : </w:t>
      </w:r>
    </w:p>
    <w:p w:rsidR="000634F7" w:rsidRDefault="006744B0" w:rsidP="000634F7">
      <w:pPr>
        <w:shd w:val="clear" w:color="auto" w:fill="FFFFFF"/>
        <w:spacing w:after="0" w:line="240" w:lineRule="auto"/>
        <w:jc w:val="both"/>
        <w:rPr>
          <w:rFonts w:asciiTheme="majorBidi" w:hAnsiTheme="majorBidi" w:cstheme="majorBidi"/>
          <w:sz w:val="28"/>
          <w:szCs w:val="28"/>
        </w:rPr>
      </w:pPr>
      <w:r w:rsidRPr="000634F7">
        <w:rPr>
          <w:rFonts w:asciiTheme="majorBidi" w:hAnsiTheme="majorBidi" w:cstheme="majorBidi"/>
          <w:b/>
          <w:bCs/>
          <w:sz w:val="28"/>
          <w:szCs w:val="28"/>
        </w:rPr>
        <w:t>Des juges de siège</w:t>
      </w:r>
      <w:r w:rsidRPr="000634F7">
        <w:rPr>
          <w:rFonts w:asciiTheme="majorBidi" w:hAnsiTheme="majorBidi" w:cstheme="majorBidi"/>
          <w:sz w:val="28"/>
          <w:szCs w:val="28"/>
        </w:rPr>
        <w:t xml:space="preserve"> : </w:t>
      </w:r>
      <w:r w:rsidR="000634F7">
        <w:rPr>
          <w:rFonts w:asciiTheme="majorBidi" w:hAnsiTheme="majorBidi" w:cstheme="majorBidi"/>
          <w:sz w:val="28"/>
          <w:szCs w:val="28"/>
        </w:rPr>
        <w:t xml:space="preserve">- </w:t>
      </w:r>
      <w:r w:rsidRPr="000634F7">
        <w:rPr>
          <w:rFonts w:asciiTheme="majorBidi" w:hAnsiTheme="majorBidi" w:cstheme="majorBidi"/>
          <w:sz w:val="28"/>
          <w:szCs w:val="28"/>
        </w:rPr>
        <w:t xml:space="preserve">un président ayant, au moins, le grade de conseiller au Conseil d’Etat ; </w:t>
      </w:r>
    </w:p>
    <w:p w:rsidR="000634F7" w:rsidRDefault="000634F7" w:rsidP="000634F7">
      <w:pPr>
        <w:shd w:val="clear" w:color="auto" w:fill="FFFFFF"/>
        <w:spacing w:after="0" w:line="240" w:lineRule="auto"/>
        <w:jc w:val="both"/>
        <w:rPr>
          <w:rFonts w:asciiTheme="majorBidi" w:hAnsiTheme="majorBidi" w:cstheme="majorBidi"/>
          <w:sz w:val="28"/>
          <w:szCs w:val="28"/>
        </w:rPr>
      </w:pPr>
      <w:r>
        <w:rPr>
          <w:rFonts w:asciiTheme="majorBidi" w:hAnsiTheme="majorBidi" w:cstheme="majorBidi"/>
          <w:sz w:val="28"/>
          <w:szCs w:val="28"/>
        </w:rPr>
        <w:t>-</w:t>
      </w:r>
      <w:r w:rsidR="006744B0" w:rsidRPr="000634F7">
        <w:rPr>
          <w:rFonts w:asciiTheme="majorBidi" w:hAnsiTheme="majorBidi" w:cstheme="majorBidi"/>
          <w:sz w:val="28"/>
          <w:szCs w:val="28"/>
        </w:rPr>
        <w:t xml:space="preserve"> un ou, le cas échéant, deux (2) vice-présidents ; </w:t>
      </w:r>
    </w:p>
    <w:p w:rsidR="000634F7" w:rsidRDefault="000634F7" w:rsidP="000634F7">
      <w:pPr>
        <w:shd w:val="clear" w:color="auto" w:fill="FFFFFF"/>
        <w:spacing w:after="0" w:line="240" w:lineRule="auto"/>
        <w:jc w:val="both"/>
        <w:rPr>
          <w:rFonts w:asciiTheme="majorBidi" w:hAnsiTheme="majorBidi" w:cstheme="majorBidi"/>
          <w:sz w:val="28"/>
          <w:szCs w:val="28"/>
        </w:rPr>
      </w:pPr>
      <w:r>
        <w:rPr>
          <w:rFonts w:asciiTheme="majorBidi" w:hAnsiTheme="majorBidi" w:cstheme="majorBidi"/>
          <w:sz w:val="28"/>
          <w:szCs w:val="28"/>
        </w:rPr>
        <w:t>-</w:t>
      </w:r>
      <w:r w:rsidR="006744B0" w:rsidRPr="000634F7">
        <w:rPr>
          <w:rFonts w:asciiTheme="majorBidi" w:hAnsiTheme="majorBidi" w:cstheme="majorBidi"/>
          <w:sz w:val="28"/>
          <w:szCs w:val="28"/>
        </w:rPr>
        <w:t xml:space="preserve"> des présidents de chambres ; </w:t>
      </w:r>
    </w:p>
    <w:p w:rsidR="000634F7" w:rsidRDefault="000634F7" w:rsidP="000634F7">
      <w:pPr>
        <w:shd w:val="clear" w:color="auto" w:fill="FFFFFF"/>
        <w:spacing w:after="0" w:line="240" w:lineRule="auto"/>
        <w:jc w:val="both"/>
        <w:rPr>
          <w:rFonts w:asciiTheme="majorBidi" w:hAnsiTheme="majorBidi" w:cstheme="majorBidi"/>
          <w:sz w:val="28"/>
          <w:szCs w:val="28"/>
        </w:rPr>
      </w:pPr>
      <w:r>
        <w:rPr>
          <w:rFonts w:asciiTheme="majorBidi" w:hAnsiTheme="majorBidi" w:cstheme="majorBidi"/>
          <w:sz w:val="28"/>
          <w:szCs w:val="28"/>
        </w:rPr>
        <w:t>-</w:t>
      </w:r>
      <w:r w:rsidR="006744B0" w:rsidRPr="000634F7">
        <w:rPr>
          <w:rFonts w:asciiTheme="majorBidi" w:hAnsiTheme="majorBidi" w:cstheme="majorBidi"/>
          <w:sz w:val="28"/>
          <w:szCs w:val="28"/>
        </w:rPr>
        <w:t xml:space="preserve"> des présidents de sections, le cas échéant ; </w:t>
      </w:r>
    </w:p>
    <w:p w:rsidR="000634F7" w:rsidRPr="000634F7" w:rsidRDefault="000634F7" w:rsidP="000634F7">
      <w:pPr>
        <w:shd w:val="clear" w:color="auto" w:fill="FFFFFF"/>
        <w:spacing w:after="0" w:line="240" w:lineRule="auto"/>
        <w:jc w:val="both"/>
        <w:rPr>
          <w:rFonts w:asciiTheme="majorBidi" w:hAnsiTheme="majorBidi" w:cstheme="majorBidi"/>
          <w:sz w:val="28"/>
          <w:szCs w:val="28"/>
        </w:rPr>
      </w:pPr>
      <w:r>
        <w:rPr>
          <w:rFonts w:asciiTheme="majorBidi" w:hAnsiTheme="majorBidi" w:cstheme="majorBidi"/>
          <w:sz w:val="28"/>
          <w:szCs w:val="28"/>
        </w:rPr>
        <w:t>-</w:t>
      </w:r>
      <w:r w:rsidR="006744B0" w:rsidRPr="000634F7">
        <w:rPr>
          <w:rFonts w:asciiTheme="majorBidi" w:hAnsiTheme="majorBidi" w:cstheme="majorBidi"/>
          <w:sz w:val="28"/>
          <w:szCs w:val="28"/>
        </w:rPr>
        <w:t xml:space="preserve"> des conseillers. </w:t>
      </w:r>
    </w:p>
    <w:p w:rsidR="000634F7" w:rsidRDefault="006744B0" w:rsidP="000634F7">
      <w:pPr>
        <w:shd w:val="clear" w:color="auto" w:fill="FFFFFF"/>
        <w:spacing w:after="0" w:line="240" w:lineRule="auto"/>
        <w:jc w:val="both"/>
        <w:rPr>
          <w:rFonts w:asciiTheme="majorBidi" w:hAnsiTheme="majorBidi" w:cstheme="majorBidi"/>
          <w:sz w:val="28"/>
          <w:szCs w:val="28"/>
        </w:rPr>
      </w:pPr>
      <w:r w:rsidRPr="000634F7">
        <w:rPr>
          <w:rFonts w:asciiTheme="majorBidi" w:hAnsiTheme="majorBidi" w:cstheme="majorBidi"/>
          <w:b/>
          <w:bCs/>
          <w:sz w:val="28"/>
          <w:szCs w:val="28"/>
        </w:rPr>
        <w:t>Des magistrats du commissariat d’Etat</w:t>
      </w:r>
      <w:r w:rsidRPr="000634F7">
        <w:rPr>
          <w:rFonts w:asciiTheme="majorBidi" w:hAnsiTheme="majorBidi" w:cstheme="majorBidi"/>
          <w:sz w:val="28"/>
          <w:szCs w:val="28"/>
        </w:rPr>
        <w:t xml:space="preserve"> : </w:t>
      </w:r>
      <w:r w:rsidR="000634F7">
        <w:rPr>
          <w:rFonts w:asciiTheme="majorBidi" w:hAnsiTheme="majorBidi" w:cstheme="majorBidi"/>
          <w:sz w:val="28"/>
          <w:szCs w:val="28"/>
        </w:rPr>
        <w:t>-</w:t>
      </w:r>
      <w:r w:rsidRPr="000634F7">
        <w:rPr>
          <w:rFonts w:asciiTheme="majorBidi" w:hAnsiTheme="majorBidi" w:cstheme="majorBidi"/>
          <w:sz w:val="28"/>
          <w:szCs w:val="28"/>
        </w:rPr>
        <w:t xml:space="preserve"> un commissaire d’Etat ayant, au moins, le grade de conseiller au Conseil d’Etat ; </w:t>
      </w:r>
    </w:p>
    <w:p w:rsidR="006744B0" w:rsidRPr="000634F7" w:rsidRDefault="000634F7" w:rsidP="000634F7">
      <w:pPr>
        <w:shd w:val="clear" w:color="auto" w:fill="FFFFFF"/>
        <w:spacing w:after="100" w:afterAutospacing="1" w:line="240" w:lineRule="auto"/>
        <w:jc w:val="both"/>
        <w:rPr>
          <w:rFonts w:asciiTheme="majorBidi" w:eastAsia="Times New Roman" w:hAnsiTheme="majorBidi" w:cstheme="majorBidi"/>
          <w:color w:val="000000"/>
          <w:sz w:val="28"/>
          <w:szCs w:val="28"/>
          <w:lang w:eastAsia="fr-FR"/>
        </w:rPr>
      </w:pPr>
      <w:r>
        <w:rPr>
          <w:rFonts w:asciiTheme="majorBidi" w:hAnsiTheme="majorBidi" w:cstheme="majorBidi"/>
          <w:sz w:val="28"/>
          <w:szCs w:val="28"/>
        </w:rPr>
        <w:t>-</w:t>
      </w:r>
      <w:r w:rsidR="006744B0" w:rsidRPr="000634F7">
        <w:rPr>
          <w:rFonts w:asciiTheme="majorBidi" w:hAnsiTheme="majorBidi" w:cstheme="majorBidi"/>
          <w:sz w:val="28"/>
          <w:szCs w:val="28"/>
        </w:rPr>
        <w:t xml:space="preserve"> un ou, le cas échéant, deux (2) commissaires d’Etat adjoints</w:t>
      </w:r>
    </w:p>
    <w:p w:rsidR="003F4E1B" w:rsidRPr="003F4E1B" w:rsidRDefault="003F4E1B" w:rsidP="00F9787D">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F4E1B">
        <w:rPr>
          <w:rFonts w:asciiTheme="majorBidi" w:eastAsia="Times New Roman" w:hAnsiTheme="majorBidi" w:cstheme="majorBidi"/>
          <w:b/>
          <w:bCs/>
          <w:color w:val="000000"/>
          <w:sz w:val="28"/>
          <w:szCs w:val="28"/>
          <w:lang w:eastAsia="fr-FR"/>
        </w:rPr>
        <w:t>Les tribunaux administratifs d’appel</w:t>
      </w:r>
      <w:r w:rsidRPr="003F4E1B">
        <w:rPr>
          <w:rFonts w:asciiTheme="majorBidi" w:eastAsia="Times New Roman" w:hAnsiTheme="majorBidi" w:cstheme="majorBidi"/>
          <w:color w:val="000000"/>
          <w:sz w:val="28"/>
          <w:szCs w:val="28"/>
          <w:lang w:eastAsia="fr-FR"/>
        </w:rPr>
        <w:t xml:space="preserve"> sont généralement composés de</w:t>
      </w:r>
      <w:r w:rsidR="00F9787D">
        <w:rPr>
          <w:rFonts w:asciiTheme="majorBidi" w:eastAsia="Times New Roman" w:hAnsiTheme="majorBidi" w:cstheme="majorBidi"/>
          <w:color w:val="000000"/>
          <w:sz w:val="28"/>
          <w:szCs w:val="28"/>
          <w:lang w:eastAsia="fr-FR"/>
        </w:rPr>
        <w:t> :</w:t>
      </w:r>
      <w:r w:rsidRPr="003F4E1B">
        <w:rPr>
          <w:rFonts w:asciiTheme="majorBidi" w:eastAsia="Times New Roman" w:hAnsiTheme="majorBidi" w:cstheme="majorBidi"/>
          <w:b/>
          <w:bCs/>
          <w:color w:val="155E4B"/>
          <w:sz w:val="28"/>
          <w:szCs w:val="28"/>
          <w:lang w:eastAsia="fr-FR"/>
        </w:rPr>
        <w:t> </w:t>
      </w:r>
    </w:p>
    <w:p w:rsidR="006A6E71" w:rsidRDefault="00F9787D" w:rsidP="006A6E71">
      <w:pPr>
        <w:shd w:val="clear" w:color="auto" w:fill="FFFFFF"/>
        <w:spacing w:before="100" w:beforeAutospacing="1" w:after="100" w:afterAutospacing="1" w:line="240" w:lineRule="auto"/>
        <w:jc w:val="both"/>
        <w:outlineLvl w:val="3"/>
        <w:rPr>
          <w:rFonts w:asciiTheme="majorBidi" w:hAnsiTheme="majorBidi" w:cstheme="majorBidi"/>
          <w:sz w:val="28"/>
          <w:szCs w:val="28"/>
        </w:rPr>
      </w:pPr>
      <w:r>
        <w:rPr>
          <w:rFonts w:asciiTheme="majorBidi" w:eastAsia="Times New Roman" w:hAnsiTheme="majorBidi" w:cstheme="majorBidi"/>
          <w:color w:val="000000"/>
          <w:sz w:val="28"/>
          <w:szCs w:val="28"/>
          <w:lang w:eastAsia="fr-FR"/>
        </w:rPr>
        <w:t xml:space="preserve">1- </w:t>
      </w:r>
      <w:r w:rsidR="003F4E1B" w:rsidRPr="00F9787D">
        <w:rPr>
          <w:rFonts w:asciiTheme="majorBidi" w:eastAsia="Times New Roman" w:hAnsiTheme="majorBidi" w:cstheme="majorBidi"/>
          <w:b/>
          <w:bCs/>
          <w:color w:val="000000"/>
          <w:sz w:val="28"/>
          <w:szCs w:val="28"/>
          <w:lang w:eastAsia="fr-FR"/>
        </w:rPr>
        <w:t>chambres</w:t>
      </w:r>
      <w:r w:rsidR="003F4E1B" w:rsidRPr="00F9787D">
        <w:rPr>
          <w:rFonts w:asciiTheme="majorBidi" w:eastAsia="Times New Roman" w:hAnsiTheme="majorBidi" w:cstheme="majorBidi"/>
          <w:color w:val="000000"/>
          <w:sz w:val="28"/>
          <w:szCs w:val="28"/>
          <w:lang w:eastAsia="fr-FR"/>
        </w:rPr>
        <w:t xml:space="preserve"> dont le nombre est fixé en fonction de la nature et du volume de l’activité judiciaire.</w:t>
      </w:r>
      <w:r>
        <w:rPr>
          <w:rFonts w:asciiTheme="majorBidi" w:eastAsia="Times New Roman" w:hAnsiTheme="majorBidi" w:cstheme="majorBidi"/>
          <w:color w:val="000000"/>
          <w:sz w:val="28"/>
          <w:szCs w:val="28"/>
          <w:lang w:eastAsia="fr-FR"/>
        </w:rPr>
        <w:t xml:space="preserve"> </w:t>
      </w:r>
      <w:r w:rsidR="003F4E1B" w:rsidRPr="00F9787D">
        <w:rPr>
          <w:rFonts w:asciiTheme="majorBidi" w:eastAsia="Times New Roman" w:hAnsiTheme="majorBidi" w:cstheme="majorBidi"/>
          <w:color w:val="000000"/>
          <w:sz w:val="28"/>
          <w:szCs w:val="28"/>
          <w:lang w:eastAsia="fr-FR"/>
        </w:rPr>
        <w:t xml:space="preserve">Chaque chambre  peut être subdivisée en </w:t>
      </w:r>
      <w:r w:rsidR="003F4E1B" w:rsidRPr="006A6E71">
        <w:rPr>
          <w:rFonts w:asciiTheme="majorBidi" w:eastAsia="Times New Roman" w:hAnsiTheme="majorBidi" w:cstheme="majorBidi"/>
          <w:color w:val="000000"/>
          <w:sz w:val="28"/>
          <w:szCs w:val="28"/>
          <w:lang w:eastAsia="fr-FR"/>
        </w:rPr>
        <w:t>sections.</w:t>
      </w:r>
      <w:r w:rsidR="006A6E71" w:rsidRPr="006A6E71">
        <w:rPr>
          <w:rFonts w:asciiTheme="majorBidi" w:hAnsiTheme="majorBidi" w:cstheme="majorBidi"/>
          <w:sz w:val="28"/>
          <w:szCs w:val="28"/>
        </w:rPr>
        <w:t xml:space="preserve"> Art. 34. de</w:t>
      </w:r>
      <w:r w:rsidR="006A6E71" w:rsidRPr="003F555B">
        <w:rPr>
          <w:rFonts w:asciiTheme="majorBidi" w:hAnsiTheme="majorBidi" w:cstheme="majorBidi"/>
          <w:sz w:val="28"/>
          <w:szCs w:val="28"/>
        </w:rPr>
        <w:t xml:space="preserve"> </w:t>
      </w:r>
      <w:r w:rsidR="006A6E71" w:rsidRPr="006A6E71">
        <w:rPr>
          <w:rFonts w:asciiTheme="majorBidi" w:hAnsiTheme="majorBidi" w:cstheme="majorBidi"/>
          <w:sz w:val="28"/>
          <w:szCs w:val="28"/>
        </w:rPr>
        <w:t>la loi organique n°.22-10, stipule que le tribunal administratif d’appel est organisé en chambres.</w:t>
      </w:r>
    </w:p>
    <w:p w:rsidR="003F4E1B" w:rsidRPr="00F9787D" w:rsidRDefault="00F9787D" w:rsidP="00F9787D">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lastRenderedPageBreak/>
        <w:t>2</w:t>
      </w:r>
      <w:r w:rsidRPr="00F9787D">
        <w:rPr>
          <w:rFonts w:asciiTheme="majorBidi" w:eastAsia="Times New Roman" w:hAnsiTheme="majorBidi" w:cstheme="majorBidi"/>
          <w:color w:val="000000"/>
          <w:sz w:val="28"/>
          <w:szCs w:val="28"/>
          <w:lang w:eastAsia="fr-FR"/>
        </w:rPr>
        <w:t>-</w:t>
      </w:r>
      <w:r>
        <w:rPr>
          <w:rFonts w:asciiTheme="majorBidi" w:eastAsia="Times New Roman" w:hAnsiTheme="majorBidi" w:cstheme="majorBidi"/>
          <w:color w:val="000000"/>
          <w:sz w:val="28"/>
          <w:szCs w:val="28"/>
          <w:lang w:eastAsia="fr-FR"/>
        </w:rPr>
        <w:t xml:space="preserve"> </w:t>
      </w:r>
      <w:r w:rsidR="003F4E1B" w:rsidRPr="00F9787D">
        <w:rPr>
          <w:rFonts w:asciiTheme="majorBidi" w:eastAsia="Times New Roman" w:hAnsiTheme="majorBidi" w:cstheme="majorBidi"/>
          <w:b/>
          <w:bCs/>
          <w:color w:val="000000"/>
          <w:sz w:val="28"/>
          <w:szCs w:val="28"/>
          <w:lang w:eastAsia="fr-FR"/>
        </w:rPr>
        <w:t>Le parquet général</w:t>
      </w:r>
      <w:r w:rsidR="003F4E1B" w:rsidRPr="00F9787D">
        <w:rPr>
          <w:rFonts w:asciiTheme="majorBidi" w:eastAsia="Times New Roman" w:hAnsiTheme="majorBidi" w:cstheme="majorBidi"/>
          <w:color w:val="000000"/>
          <w:sz w:val="28"/>
          <w:szCs w:val="28"/>
          <w:lang w:eastAsia="fr-FR"/>
        </w:rPr>
        <w:t xml:space="preserve"> est organisé par l’article 36 de la loi organique n° 22-10, en vertu de laquelle le commissaire d’Etat auprès du tribunal administratif d’appel exerce les fonctions qui lui sont dévolues avec l’aide des commissaires d’Etat </w:t>
      </w:r>
      <w:r w:rsidRPr="00F9787D">
        <w:rPr>
          <w:rFonts w:asciiTheme="majorBidi" w:eastAsia="Times New Roman" w:hAnsiTheme="majorBidi" w:cstheme="majorBidi"/>
          <w:color w:val="000000"/>
          <w:sz w:val="28"/>
          <w:szCs w:val="28"/>
          <w:lang w:eastAsia="fr-FR"/>
        </w:rPr>
        <w:t>adjoint</w:t>
      </w:r>
      <w:r w:rsidR="003F4E1B" w:rsidRPr="00F9787D">
        <w:rPr>
          <w:rFonts w:asciiTheme="majorBidi" w:eastAsia="Times New Roman" w:hAnsiTheme="majorBidi" w:cstheme="majorBidi"/>
          <w:color w:val="000000"/>
          <w:sz w:val="28"/>
          <w:szCs w:val="28"/>
          <w:lang w:eastAsia="fr-FR"/>
        </w:rPr>
        <w:t>.</w:t>
      </w:r>
    </w:p>
    <w:p w:rsidR="003F4E1B" w:rsidRPr="003F4E1B" w:rsidRDefault="003F4E1B" w:rsidP="00F9787D">
      <w:pPr>
        <w:shd w:val="clear" w:color="auto" w:fill="FFFFFF"/>
        <w:spacing w:before="100" w:beforeAutospacing="1" w:after="100" w:afterAutospacing="1" w:line="240" w:lineRule="auto"/>
        <w:ind w:firstLine="567"/>
        <w:jc w:val="both"/>
        <w:rPr>
          <w:rFonts w:asciiTheme="majorBidi" w:eastAsia="Times New Roman" w:hAnsiTheme="majorBidi" w:cstheme="majorBidi"/>
          <w:sz w:val="28"/>
          <w:szCs w:val="28"/>
          <w:lang w:eastAsia="fr-FR"/>
        </w:rPr>
      </w:pPr>
      <w:r w:rsidRPr="003F4E1B">
        <w:rPr>
          <w:rFonts w:asciiTheme="majorBidi" w:eastAsia="Times New Roman" w:hAnsiTheme="majorBidi" w:cstheme="majorBidi"/>
          <w:sz w:val="28"/>
          <w:szCs w:val="28"/>
          <w:lang w:eastAsia="fr-FR"/>
        </w:rPr>
        <w:t>Chaque tribunal administratif d’appel est doté d’un greffe tenu par le greffier en chef, assisté de greffiers sous l’autorité et le contrôle du commissaire d’Etat et du président du tribunal.</w:t>
      </w:r>
    </w:p>
    <w:p w:rsidR="000A0B64" w:rsidRPr="003F5730" w:rsidRDefault="00F9787D" w:rsidP="000A0B64">
      <w:pPr>
        <w:pStyle w:val="Paragraphedeliste"/>
        <w:spacing w:after="0" w:line="240" w:lineRule="auto"/>
        <w:ind w:left="0"/>
        <w:jc w:val="both"/>
        <w:rPr>
          <w:rFonts w:asciiTheme="majorBidi" w:hAnsiTheme="majorBidi" w:cstheme="majorBidi"/>
          <w:sz w:val="28"/>
          <w:szCs w:val="28"/>
        </w:rPr>
      </w:pPr>
      <w:r>
        <w:rPr>
          <w:rFonts w:asciiTheme="majorBidi" w:hAnsiTheme="majorBidi" w:cstheme="majorBidi"/>
          <w:b/>
          <w:bCs/>
          <w:sz w:val="28"/>
          <w:szCs w:val="28"/>
        </w:rPr>
        <w:t>I</w:t>
      </w:r>
      <w:r w:rsidR="000A0B64">
        <w:rPr>
          <w:rFonts w:asciiTheme="majorBidi" w:hAnsiTheme="majorBidi" w:cstheme="majorBidi"/>
          <w:b/>
          <w:bCs/>
          <w:sz w:val="28"/>
          <w:szCs w:val="28"/>
        </w:rPr>
        <w:t xml:space="preserve">II- </w:t>
      </w:r>
      <w:r w:rsidR="000A0B64" w:rsidRPr="00593B5B">
        <w:rPr>
          <w:rFonts w:asciiTheme="majorBidi" w:hAnsiTheme="majorBidi" w:cstheme="majorBidi"/>
          <w:b/>
          <w:bCs/>
          <w:sz w:val="28"/>
          <w:szCs w:val="28"/>
        </w:rPr>
        <w:t xml:space="preserve">Le </w:t>
      </w:r>
      <w:r w:rsidR="000A0B64">
        <w:rPr>
          <w:rFonts w:asciiTheme="majorBidi" w:hAnsiTheme="majorBidi" w:cstheme="majorBidi"/>
          <w:b/>
          <w:bCs/>
          <w:sz w:val="28"/>
          <w:szCs w:val="28"/>
        </w:rPr>
        <w:t>C</w:t>
      </w:r>
      <w:r w:rsidR="000A0B64" w:rsidRPr="00593B5B">
        <w:rPr>
          <w:rFonts w:asciiTheme="majorBidi" w:hAnsiTheme="majorBidi" w:cstheme="majorBidi"/>
          <w:b/>
          <w:bCs/>
          <w:sz w:val="28"/>
          <w:szCs w:val="28"/>
        </w:rPr>
        <w:t>onseil d’État</w:t>
      </w:r>
      <w:r w:rsidR="000A0B64">
        <w:rPr>
          <w:rFonts w:asciiTheme="majorBidi" w:hAnsiTheme="majorBidi" w:cstheme="majorBidi"/>
          <w:b/>
          <w:bCs/>
          <w:sz w:val="28"/>
          <w:szCs w:val="28"/>
        </w:rPr>
        <w:t>:</w:t>
      </w:r>
      <w:r w:rsidR="000A0B64" w:rsidRPr="00B75040">
        <w:rPr>
          <w:rFonts w:asciiTheme="majorBidi" w:hAnsiTheme="majorBidi" w:cstheme="majorBidi"/>
          <w:sz w:val="28"/>
          <w:szCs w:val="28"/>
        </w:rPr>
        <w:t xml:space="preserve"> est un organe régissant les activités des juridictions administratives, relevant de l’autorité judiciaire, garantissant </w:t>
      </w:r>
      <w:r w:rsidR="000A0B64" w:rsidRPr="00D148D3">
        <w:rPr>
          <w:rFonts w:asciiTheme="majorBidi" w:hAnsiTheme="majorBidi" w:cstheme="majorBidi"/>
          <w:b/>
          <w:bCs/>
          <w:sz w:val="28"/>
          <w:szCs w:val="28"/>
        </w:rPr>
        <w:t>l’unification de la jurisprudence administrative</w:t>
      </w:r>
      <w:r w:rsidR="000A0B64" w:rsidRPr="00B75040">
        <w:rPr>
          <w:rFonts w:asciiTheme="majorBidi" w:hAnsiTheme="majorBidi" w:cstheme="majorBidi"/>
          <w:sz w:val="28"/>
          <w:szCs w:val="28"/>
        </w:rPr>
        <w:t xml:space="preserve"> dans le pays e</w:t>
      </w:r>
      <w:r w:rsidR="000A0B64">
        <w:rPr>
          <w:rFonts w:asciiTheme="majorBidi" w:hAnsiTheme="majorBidi" w:cstheme="majorBidi"/>
          <w:sz w:val="28"/>
          <w:szCs w:val="28"/>
        </w:rPr>
        <w:t xml:space="preserve">t veillant au respect de la loi. Selon art. 179/2 de la </w:t>
      </w:r>
      <w:r w:rsidR="000A0B64" w:rsidRPr="00A04F11">
        <w:rPr>
          <w:rFonts w:asciiTheme="majorBidi" w:hAnsiTheme="majorBidi" w:cstheme="majorBidi"/>
          <w:sz w:val="28"/>
          <w:szCs w:val="28"/>
        </w:rPr>
        <w:t>constitution « </w:t>
      </w:r>
      <w:r w:rsidR="000A0B64" w:rsidRPr="00A04F11">
        <w:rPr>
          <w:rFonts w:asciiTheme="majorBidi" w:hAnsiTheme="majorBidi" w:cstheme="majorBidi"/>
          <w:i/>
          <w:iCs/>
          <w:sz w:val="28"/>
          <w:szCs w:val="28"/>
        </w:rPr>
        <w:t>Le Conseil d'Etat constitue l'organe régulateur de l'activité des tribunaux administratifs d’appel, des tribunaux administratifs et des autres organes statuant en matière administrative</w:t>
      </w:r>
      <w:r w:rsidR="000A0B64" w:rsidRPr="00A04F11">
        <w:rPr>
          <w:rFonts w:asciiTheme="majorBidi" w:hAnsiTheme="majorBidi" w:cstheme="majorBidi"/>
          <w:sz w:val="28"/>
          <w:szCs w:val="28"/>
        </w:rPr>
        <w:t> ».</w:t>
      </w:r>
    </w:p>
    <w:p w:rsidR="000A0B64" w:rsidRDefault="000A0B64" w:rsidP="000A0B64">
      <w:pPr>
        <w:pStyle w:val="Paragraphedeliste"/>
        <w:spacing w:after="0" w:line="240" w:lineRule="auto"/>
        <w:ind w:left="0"/>
        <w:jc w:val="both"/>
        <w:rPr>
          <w:rFonts w:asciiTheme="majorBidi" w:hAnsiTheme="majorBidi" w:cstheme="majorBidi"/>
          <w:sz w:val="28"/>
          <w:szCs w:val="28"/>
        </w:rPr>
      </w:pPr>
    </w:p>
    <w:p w:rsidR="000A0B64" w:rsidRPr="008C2F61" w:rsidRDefault="000A0B64" w:rsidP="008C2F61">
      <w:pPr>
        <w:pStyle w:val="Paragraphedeliste"/>
        <w:spacing w:after="0" w:line="240" w:lineRule="auto"/>
        <w:ind w:left="0" w:firstLine="567"/>
        <w:jc w:val="both"/>
        <w:rPr>
          <w:rFonts w:asciiTheme="majorBidi" w:hAnsiTheme="majorBidi" w:cstheme="majorBidi"/>
          <w:sz w:val="28"/>
          <w:szCs w:val="28"/>
        </w:rPr>
      </w:pPr>
      <w:r w:rsidRPr="008C2F61">
        <w:rPr>
          <w:rFonts w:asciiTheme="majorBidi" w:hAnsiTheme="majorBidi" w:cstheme="majorBidi"/>
          <w:sz w:val="28"/>
          <w:szCs w:val="28"/>
        </w:rPr>
        <w:t xml:space="preserve">Il est également compétent pour statuer sur les appels formés contre les </w:t>
      </w:r>
      <w:r w:rsidRPr="008C2F61">
        <w:rPr>
          <w:rFonts w:asciiTheme="majorBidi" w:hAnsiTheme="majorBidi" w:cstheme="majorBidi"/>
          <w:b/>
          <w:bCs/>
          <w:sz w:val="28"/>
          <w:szCs w:val="28"/>
        </w:rPr>
        <w:t>jugements et ordonnances</w:t>
      </w:r>
      <w:r w:rsidRPr="008C2F61">
        <w:rPr>
          <w:rFonts w:asciiTheme="majorBidi" w:hAnsiTheme="majorBidi" w:cstheme="majorBidi"/>
          <w:sz w:val="28"/>
          <w:szCs w:val="28"/>
        </w:rPr>
        <w:t xml:space="preserve"> rendus par les juridictions administratives</w:t>
      </w:r>
      <w:r w:rsidR="008C2F61" w:rsidRPr="008C2F61">
        <w:rPr>
          <w:rFonts w:asciiTheme="majorBidi" w:hAnsiTheme="majorBidi" w:cstheme="majorBidi"/>
          <w:color w:val="000000"/>
          <w:sz w:val="28"/>
          <w:szCs w:val="28"/>
          <w:shd w:val="clear" w:color="auto" w:fill="FFFFFF"/>
        </w:rPr>
        <w:t xml:space="preserve"> de la ville d’Alger, </w:t>
      </w:r>
      <w:r w:rsidRPr="008C2F61">
        <w:rPr>
          <w:rFonts w:asciiTheme="majorBidi" w:hAnsiTheme="majorBidi" w:cstheme="majorBidi"/>
          <w:sz w:val="28"/>
          <w:szCs w:val="28"/>
        </w:rPr>
        <w:t xml:space="preserve">de même qu’il statue sur les </w:t>
      </w:r>
      <w:r w:rsidRPr="008C2F61">
        <w:rPr>
          <w:rFonts w:asciiTheme="majorBidi" w:hAnsiTheme="majorBidi" w:cstheme="majorBidi"/>
          <w:b/>
          <w:bCs/>
          <w:sz w:val="28"/>
          <w:szCs w:val="28"/>
        </w:rPr>
        <w:t>pourvois en cassation</w:t>
      </w:r>
      <w:r w:rsidRPr="008C2F61">
        <w:rPr>
          <w:rFonts w:asciiTheme="majorBidi" w:hAnsiTheme="majorBidi" w:cstheme="majorBidi"/>
          <w:sz w:val="28"/>
          <w:szCs w:val="28"/>
        </w:rPr>
        <w:t xml:space="preserve"> contre les sentences rendues en dernier ressort par les juridictions administratives</w:t>
      </w:r>
      <w:r w:rsidR="008C2F61" w:rsidRPr="008C2F61">
        <w:rPr>
          <w:rFonts w:asciiTheme="majorBidi" w:hAnsiTheme="majorBidi" w:cstheme="majorBidi"/>
          <w:color w:val="000000"/>
          <w:sz w:val="28"/>
          <w:szCs w:val="28"/>
          <w:shd w:val="clear" w:color="auto" w:fill="FFFFFF"/>
        </w:rPr>
        <w:t xml:space="preserve"> et il statue sur les affaires qui lui sont confiées en vertu de lois </w:t>
      </w:r>
      <w:proofErr w:type="gramStart"/>
      <w:r w:rsidR="008C2F61" w:rsidRPr="008C2F61">
        <w:rPr>
          <w:rFonts w:asciiTheme="majorBidi" w:hAnsiTheme="majorBidi" w:cstheme="majorBidi"/>
          <w:color w:val="000000"/>
          <w:sz w:val="28"/>
          <w:szCs w:val="28"/>
          <w:shd w:val="clear" w:color="auto" w:fill="FFFFFF"/>
        </w:rPr>
        <w:t>spéciales</w:t>
      </w:r>
      <w:r w:rsidR="00A72995" w:rsidRPr="00A72995">
        <w:rPr>
          <w:rFonts w:asciiTheme="majorBidi" w:eastAsia="Times New Roman" w:hAnsiTheme="majorBidi" w:cstheme="majorBidi"/>
          <w:spacing w:val="-5"/>
          <w:sz w:val="28"/>
          <w:szCs w:val="28"/>
          <w:vertAlign w:val="superscript"/>
          <w:lang w:eastAsia="fr-FR"/>
        </w:rPr>
        <w:t>(</w:t>
      </w:r>
      <w:proofErr w:type="gramEnd"/>
      <w:r w:rsidR="00A72995" w:rsidRPr="00A72995">
        <w:rPr>
          <w:rStyle w:val="Appelnotedebasdep"/>
          <w:rFonts w:asciiTheme="majorBidi" w:eastAsia="Times New Roman" w:hAnsiTheme="majorBidi" w:cstheme="majorBidi"/>
          <w:spacing w:val="-5"/>
          <w:sz w:val="28"/>
          <w:szCs w:val="28"/>
          <w:lang w:eastAsia="fr-FR"/>
        </w:rPr>
        <w:footnoteReference w:id="2"/>
      </w:r>
      <w:r w:rsidR="00A72995" w:rsidRPr="00A72995">
        <w:rPr>
          <w:rFonts w:asciiTheme="majorBidi" w:eastAsia="Times New Roman" w:hAnsiTheme="majorBidi" w:cstheme="majorBidi"/>
          <w:spacing w:val="-5"/>
          <w:sz w:val="28"/>
          <w:szCs w:val="28"/>
          <w:vertAlign w:val="superscript"/>
          <w:lang w:eastAsia="fr-FR"/>
        </w:rPr>
        <w:t>)</w:t>
      </w:r>
      <w:r w:rsidR="008C2F61" w:rsidRPr="008C2F61">
        <w:rPr>
          <w:rFonts w:asciiTheme="majorBidi" w:hAnsiTheme="majorBidi" w:cstheme="majorBidi"/>
          <w:color w:val="000000"/>
          <w:sz w:val="28"/>
          <w:szCs w:val="28"/>
          <w:shd w:val="clear" w:color="auto" w:fill="FFFFFF"/>
        </w:rPr>
        <w:t>.</w:t>
      </w:r>
      <w:r w:rsidR="008C2F61" w:rsidRPr="008C2F61">
        <w:rPr>
          <w:rFonts w:asciiTheme="majorBidi" w:hAnsiTheme="majorBidi" w:cstheme="majorBidi"/>
          <w:sz w:val="28"/>
          <w:szCs w:val="28"/>
        </w:rPr>
        <w:t xml:space="preserve"> </w:t>
      </w:r>
    </w:p>
    <w:p w:rsidR="000A0B64" w:rsidRPr="00AA2E1F" w:rsidRDefault="000A0B64" w:rsidP="000A0B64">
      <w:pPr>
        <w:spacing w:before="240" w:line="240" w:lineRule="auto"/>
        <w:ind w:firstLine="567"/>
        <w:jc w:val="both"/>
        <w:rPr>
          <w:rFonts w:asciiTheme="majorBidi" w:hAnsiTheme="majorBidi" w:cstheme="majorBidi"/>
          <w:sz w:val="28"/>
          <w:szCs w:val="28"/>
        </w:rPr>
      </w:pPr>
      <w:r w:rsidRPr="00AA2E1F">
        <w:rPr>
          <w:rFonts w:asciiTheme="majorBidi" w:hAnsiTheme="majorBidi" w:cstheme="majorBidi"/>
          <w:sz w:val="28"/>
          <w:szCs w:val="28"/>
        </w:rPr>
        <w:t xml:space="preserve">Le </w:t>
      </w:r>
      <w:r>
        <w:rPr>
          <w:rFonts w:asciiTheme="majorBidi" w:hAnsiTheme="majorBidi" w:cstheme="majorBidi"/>
          <w:b/>
          <w:bCs/>
          <w:sz w:val="28"/>
          <w:szCs w:val="28"/>
        </w:rPr>
        <w:t>C</w:t>
      </w:r>
      <w:r w:rsidRPr="00AA2E1F">
        <w:rPr>
          <w:rFonts w:asciiTheme="majorBidi" w:hAnsiTheme="majorBidi" w:cstheme="majorBidi"/>
          <w:b/>
          <w:bCs/>
          <w:sz w:val="28"/>
          <w:szCs w:val="28"/>
        </w:rPr>
        <w:t>onseil d’État</w:t>
      </w:r>
      <w:r w:rsidRPr="00AA2E1F">
        <w:rPr>
          <w:rFonts w:asciiTheme="majorBidi" w:hAnsiTheme="majorBidi" w:cstheme="majorBidi"/>
          <w:sz w:val="28"/>
          <w:szCs w:val="28"/>
        </w:rPr>
        <w:t xml:space="preserve"> a Compétences à </w:t>
      </w:r>
      <w:r w:rsidRPr="00AA2E1F">
        <w:rPr>
          <w:rFonts w:asciiTheme="majorBidi" w:hAnsiTheme="majorBidi" w:cstheme="majorBidi"/>
          <w:b/>
          <w:bCs/>
          <w:sz w:val="28"/>
          <w:szCs w:val="28"/>
        </w:rPr>
        <w:t>caractères consultatif</w:t>
      </w:r>
      <w:r w:rsidRPr="00AA2E1F">
        <w:rPr>
          <w:rFonts w:asciiTheme="majorBidi" w:hAnsiTheme="majorBidi" w:cstheme="majorBidi"/>
          <w:sz w:val="28"/>
          <w:szCs w:val="28"/>
        </w:rPr>
        <w:t xml:space="preserve"> : il donne son avis sur les </w:t>
      </w:r>
      <w:r w:rsidRPr="00AA2E1F">
        <w:rPr>
          <w:rFonts w:asciiTheme="majorBidi" w:hAnsiTheme="majorBidi" w:cstheme="majorBidi"/>
          <w:b/>
          <w:bCs/>
          <w:sz w:val="28"/>
          <w:szCs w:val="28"/>
        </w:rPr>
        <w:t>projets de loi</w:t>
      </w:r>
      <w:r w:rsidRPr="00AA2E1F">
        <w:rPr>
          <w:rFonts w:asciiTheme="majorBidi" w:hAnsiTheme="majorBidi" w:cstheme="majorBidi"/>
          <w:sz w:val="28"/>
          <w:szCs w:val="28"/>
        </w:rPr>
        <w:t xml:space="preserve"> qui lui sont soumis et propose les modifications qu’il voit nécessaires.</w:t>
      </w:r>
    </w:p>
    <w:p w:rsidR="000A0B64" w:rsidRDefault="000A0B64" w:rsidP="000A0B64">
      <w:pPr>
        <w:spacing w:after="0" w:line="240" w:lineRule="auto"/>
        <w:ind w:firstLine="567"/>
        <w:jc w:val="both"/>
        <w:rPr>
          <w:rFonts w:asciiTheme="majorBidi" w:hAnsiTheme="majorBidi" w:cstheme="majorBidi"/>
          <w:sz w:val="28"/>
          <w:szCs w:val="28"/>
        </w:rPr>
      </w:pPr>
      <w:r w:rsidRPr="00D148D3">
        <w:rPr>
          <w:rFonts w:asciiTheme="majorBidi" w:hAnsiTheme="majorBidi" w:cstheme="majorBidi"/>
          <w:b/>
          <w:bCs/>
          <w:sz w:val="28"/>
          <w:szCs w:val="28"/>
        </w:rPr>
        <w:t>Le Conseil d’État se compose de:</w:t>
      </w:r>
      <w:r w:rsidRPr="00AA2E1F">
        <w:rPr>
          <w:rFonts w:asciiTheme="majorBidi" w:hAnsiTheme="majorBidi" w:cstheme="majorBidi"/>
          <w:sz w:val="28"/>
          <w:szCs w:val="28"/>
        </w:rPr>
        <w:t xml:space="preserve"> le président du Conseil d’Etat</w:t>
      </w:r>
      <w:r>
        <w:rPr>
          <w:rFonts w:asciiTheme="majorBidi" w:hAnsiTheme="majorBidi" w:cstheme="majorBidi"/>
          <w:sz w:val="28"/>
          <w:szCs w:val="28"/>
        </w:rPr>
        <w:t>,</w:t>
      </w:r>
      <w:r w:rsidRPr="00AA2E1F">
        <w:rPr>
          <w:rFonts w:asciiTheme="majorBidi" w:hAnsiTheme="majorBidi" w:cstheme="majorBidi"/>
          <w:sz w:val="28"/>
          <w:szCs w:val="28"/>
        </w:rPr>
        <w:t xml:space="preserve"> le vice-président</w:t>
      </w:r>
      <w:r>
        <w:rPr>
          <w:rFonts w:asciiTheme="majorBidi" w:hAnsiTheme="majorBidi" w:cstheme="majorBidi"/>
          <w:sz w:val="28"/>
          <w:szCs w:val="28"/>
        </w:rPr>
        <w:t>,</w:t>
      </w:r>
      <w:r w:rsidRPr="00AA2E1F">
        <w:rPr>
          <w:rFonts w:asciiTheme="majorBidi" w:hAnsiTheme="majorBidi" w:cstheme="majorBidi"/>
          <w:sz w:val="28"/>
          <w:szCs w:val="28"/>
        </w:rPr>
        <w:t xml:space="preserve"> les présidents de chambres</w:t>
      </w:r>
      <w:r>
        <w:rPr>
          <w:rFonts w:asciiTheme="majorBidi" w:hAnsiTheme="majorBidi" w:cstheme="majorBidi"/>
          <w:sz w:val="28"/>
          <w:szCs w:val="28"/>
        </w:rPr>
        <w:t>,</w:t>
      </w:r>
      <w:r w:rsidRPr="00AA2E1F">
        <w:rPr>
          <w:rFonts w:asciiTheme="majorBidi" w:hAnsiTheme="majorBidi" w:cstheme="majorBidi"/>
          <w:sz w:val="28"/>
          <w:szCs w:val="28"/>
        </w:rPr>
        <w:t xml:space="preserve"> les présidents de sections</w:t>
      </w:r>
      <w:r>
        <w:rPr>
          <w:rFonts w:asciiTheme="majorBidi" w:hAnsiTheme="majorBidi" w:cstheme="majorBidi"/>
          <w:sz w:val="28"/>
          <w:szCs w:val="28"/>
        </w:rPr>
        <w:t>,</w:t>
      </w:r>
      <w:r w:rsidRPr="00AA2E1F">
        <w:rPr>
          <w:rFonts w:asciiTheme="majorBidi" w:hAnsiTheme="majorBidi" w:cstheme="majorBidi"/>
          <w:sz w:val="28"/>
          <w:szCs w:val="28"/>
        </w:rPr>
        <w:t xml:space="preserve"> les conseillers d’Etat</w:t>
      </w:r>
      <w:r>
        <w:rPr>
          <w:rFonts w:asciiTheme="majorBidi" w:hAnsiTheme="majorBidi" w:cstheme="majorBidi"/>
          <w:sz w:val="28"/>
          <w:szCs w:val="28"/>
        </w:rPr>
        <w:t xml:space="preserve">, </w:t>
      </w:r>
      <w:r w:rsidRPr="00AA2E1F">
        <w:rPr>
          <w:rFonts w:asciiTheme="majorBidi" w:hAnsiTheme="majorBidi" w:cstheme="majorBidi"/>
          <w:sz w:val="28"/>
          <w:szCs w:val="28"/>
        </w:rPr>
        <w:t>Le commissaire d’Etat</w:t>
      </w:r>
      <w:r>
        <w:rPr>
          <w:rFonts w:asciiTheme="majorBidi" w:hAnsiTheme="majorBidi" w:cstheme="majorBidi"/>
          <w:sz w:val="28"/>
          <w:szCs w:val="28"/>
        </w:rPr>
        <w:t>,</w:t>
      </w:r>
      <w:r w:rsidRPr="00AA2E1F">
        <w:rPr>
          <w:rFonts w:asciiTheme="majorBidi" w:hAnsiTheme="majorBidi" w:cstheme="majorBidi"/>
          <w:sz w:val="28"/>
          <w:szCs w:val="28"/>
        </w:rPr>
        <w:t xml:space="preserve"> les commissaires d’Etat adjoints.</w:t>
      </w:r>
    </w:p>
    <w:p w:rsidR="000A0B64" w:rsidRPr="00AA2E1F" w:rsidRDefault="000A0B64" w:rsidP="000A0B64">
      <w:pPr>
        <w:spacing w:before="240" w:after="0" w:line="240" w:lineRule="auto"/>
        <w:ind w:firstLine="567"/>
        <w:jc w:val="both"/>
        <w:rPr>
          <w:rFonts w:asciiTheme="majorBidi" w:hAnsiTheme="majorBidi" w:cstheme="majorBidi"/>
          <w:sz w:val="28"/>
          <w:szCs w:val="28"/>
        </w:rPr>
      </w:pPr>
      <w:r w:rsidRPr="00AA2E1F">
        <w:rPr>
          <w:rFonts w:asciiTheme="majorBidi" w:hAnsiTheme="majorBidi" w:cstheme="majorBidi"/>
          <w:sz w:val="28"/>
          <w:szCs w:val="28"/>
        </w:rPr>
        <w:t>Il tient ses audiences sous forme de chambres et de sections pour statuer dans les affaires qui lui sont soumises, il statue en présence de 3 membres au minimum.</w:t>
      </w:r>
    </w:p>
    <w:p w:rsidR="000A0B64" w:rsidRPr="00AA2E1F" w:rsidRDefault="000A0B64" w:rsidP="00897A50">
      <w:pPr>
        <w:spacing w:before="240" w:line="240" w:lineRule="auto"/>
        <w:ind w:firstLine="567"/>
        <w:jc w:val="both"/>
        <w:rPr>
          <w:rFonts w:asciiTheme="majorBidi" w:hAnsiTheme="majorBidi" w:cstheme="majorBidi"/>
          <w:b/>
          <w:bCs/>
          <w:sz w:val="28"/>
          <w:szCs w:val="28"/>
        </w:rPr>
      </w:pPr>
      <w:r w:rsidRPr="00175A2A">
        <w:rPr>
          <w:rFonts w:asciiTheme="majorBidi" w:hAnsiTheme="majorBidi" w:cstheme="majorBidi"/>
          <w:b/>
          <w:bCs/>
          <w:sz w:val="28"/>
          <w:szCs w:val="28"/>
        </w:rPr>
        <w:t xml:space="preserve">Le cadre juridique </w:t>
      </w:r>
      <w:r>
        <w:rPr>
          <w:rFonts w:asciiTheme="majorBidi" w:hAnsiTheme="majorBidi" w:cstheme="majorBidi"/>
          <w:b/>
          <w:bCs/>
          <w:sz w:val="28"/>
          <w:szCs w:val="28"/>
        </w:rPr>
        <w:t>de C</w:t>
      </w:r>
      <w:r w:rsidRPr="00175A2A">
        <w:rPr>
          <w:rFonts w:asciiTheme="majorBidi" w:hAnsiTheme="majorBidi" w:cstheme="majorBidi"/>
          <w:b/>
          <w:bCs/>
          <w:sz w:val="28"/>
          <w:szCs w:val="28"/>
        </w:rPr>
        <w:t>onseil d’État</w:t>
      </w:r>
      <w:r w:rsidRPr="00AA2E1F">
        <w:rPr>
          <w:rFonts w:asciiTheme="majorBidi" w:hAnsiTheme="majorBidi" w:cstheme="majorBidi"/>
          <w:sz w:val="28"/>
          <w:szCs w:val="28"/>
        </w:rPr>
        <w:t>: est la loi organique n°</w:t>
      </w:r>
      <w:r>
        <w:rPr>
          <w:rFonts w:asciiTheme="majorBidi" w:hAnsiTheme="majorBidi" w:cstheme="majorBidi"/>
          <w:sz w:val="28"/>
          <w:szCs w:val="28"/>
        </w:rPr>
        <w:t>.</w:t>
      </w:r>
      <w:r w:rsidRPr="00AA2E1F">
        <w:rPr>
          <w:rFonts w:asciiTheme="majorBidi" w:hAnsiTheme="majorBidi" w:cstheme="majorBidi"/>
          <w:sz w:val="28"/>
          <w:szCs w:val="28"/>
        </w:rPr>
        <w:t>11/13 du 26 Juillet 2011 modifiant et complétant la loi organique n°</w:t>
      </w:r>
      <w:r>
        <w:rPr>
          <w:rFonts w:asciiTheme="majorBidi" w:hAnsiTheme="majorBidi" w:cstheme="majorBidi"/>
          <w:sz w:val="28"/>
          <w:szCs w:val="28"/>
        </w:rPr>
        <w:t>.</w:t>
      </w:r>
      <w:r w:rsidRPr="00AA2E1F">
        <w:rPr>
          <w:rFonts w:asciiTheme="majorBidi" w:hAnsiTheme="majorBidi" w:cstheme="majorBidi"/>
          <w:sz w:val="28"/>
          <w:szCs w:val="28"/>
        </w:rPr>
        <w:t>98/01 du 30 mai 1998 relative aux compétences, à l’organisation et au fonctionnement du Conseil d’</w:t>
      </w:r>
      <w:r w:rsidR="00897A50" w:rsidRPr="00C07ACE">
        <w:rPr>
          <w:rFonts w:asciiTheme="majorBidi" w:hAnsiTheme="majorBidi" w:cstheme="majorBidi"/>
          <w:sz w:val="28"/>
          <w:szCs w:val="28"/>
        </w:rPr>
        <w:t>É</w:t>
      </w:r>
      <w:r w:rsidRPr="00AA2E1F">
        <w:rPr>
          <w:rFonts w:asciiTheme="majorBidi" w:hAnsiTheme="majorBidi" w:cstheme="majorBidi"/>
          <w:sz w:val="28"/>
          <w:szCs w:val="28"/>
        </w:rPr>
        <w:t>tat</w:t>
      </w:r>
      <w:r w:rsidRPr="00A766E8">
        <w:rPr>
          <w:rFonts w:asciiTheme="majorBidi" w:hAnsiTheme="majorBidi" w:cstheme="majorBidi"/>
          <w:sz w:val="28"/>
          <w:szCs w:val="28"/>
          <w:vertAlign w:val="superscript"/>
        </w:rPr>
        <w:t>(</w:t>
      </w:r>
      <w:r w:rsidRPr="00A766E8">
        <w:rPr>
          <w:rStyle w:val="Appelnotedebasdep"/>
          <w:rFonts w:asciiTheme="majorBidi" w:hAnsiTheme="majorBidi" w:cstheme="majorBidi"/>
          <w:sz w:val="28"/>
          <w:szCs w:val="28"/>
        </w:rPr>
        <w:footnoteReference w:id="3"/>
      </w:r>
      <w:r w:rsidRPr="00A766E8">
        <w:rPr>
          <w:rFonts w:asciiTheme="majorBidi" w:hAnsiTheme="majorBidi" w:cstheme="majorBidi"/>
          <w:sz w:val="28"/>
          <w:szCs w:val="28"/>
          <w:vertAlign w:val="superscript"/>
        </w:rPr>
        <w:t>)</w:t>
      </w:r>
      <w:r w:rsidRPr="00AA2E1F">
        <w:rPr>
          <w:rFonts w:asciiTheme="majorBidi" w:hAnsiTheme="majorBidi" w:cstheme="majorBidi"/>
          <w:sz w:val="28"/>
          <w:szCs w:val="28"/>
        </w:rPr>
        <w:t>.</w:t>
      </w:r>
    </w:p>
    <w:p w:rsidR="000A0B64" w:rsidRPr="00175A2A" w:rsidRDefault="000A0B64" w:rsidP="000A0B64">
      <w:pPr>
        <w:jc w:val="both"/>
        <w:rPr>
          <w:lang w:eastAsia="fr-FR"/>
        </w:rPr>
      </w:pPr>
      <w:r w:rsidRPr="00477B3F">
        <w:rPr>
          <w:rFonts w:asciiTheme="majorBidi" w:hAnsiTheme="majorBidi" w:cstheme="majorBidi"/>
          <w:b/>
          <w:bCs/>
          <w:sz w:val="28"/>
          <w:szCs w:val="28"/>
        </w:rPr>
        <w:t>I</w:t>
      </w:r>
      <w:r>
        <w:rPr>
          <w:rFonts w:asciiTheme="majorBidi" w:hAnsiTheme="majorBidi" w:cstheme="majorBidi"/>
          <w:b/>
          <w:bCs/>
          <w:sz w:val="28"/>
          <w:szCs w:val="28"/>
        </w:rPr>
        <w:t>II</w:t>
      </w:r>
      <w:r w:rsidRPr="00477B3F">
        <w:rPr>
          <w:rFonts w:asciiTheme="majorBidi" w:hAnsiTheme="majorBidi" w:cstheme="majorBidi"/>
          <w:b/>
          <w:bCs/>
          <w:sz w:val="28"/>
          <w:szCs w:val="28"/>
        </w:rPr>
        <w:t>- Tribunal des conflits</w:t>
      </w:r>
      <w:r w:rsidRPr="00175A2A">
        <w:rPr>
          <w:rFonts w:asciiTheme="majorBidi" w:hAnsiTheme="majorBidi" w:cstheme="majorBidi"/>
          <w:b/>
          <w:bCs/>
          <w:sz w:val="28"/>
          <w:szCs w:val="28"/>
        </w:rPr>
        <w:t xml:space="preserve">: </w:t>
      </w:r>
      <w:r w:rsidRPr="00175A2A">
        <w:rPr>
          <w:rFonts w:asciiTheme="majorBidi" w:hAnsiTheme="majorBidi" w:cstheme="majorBidi"/>
          <w:sz w:val="28"/>
          <w:szCs w:val="28"/>
          <w:lang w:eastAsia="fr-FR"/>
        </w:rPr>
        <w:t>est situé au siège de la Cour suprême. Il est formé de sept magistrats dont le président.</w:t>
      </w:r>
      <w:r w:rsidR="00897A50">
        <w:rPr>
          <w:rFonts w:asciiTheme="majorBidi" w:hAnsiTheme="majorBidi" w:cstheme="majorBidi"/>
          <w:sz w:val="28"/>
          <w:szCs w:val="28"/>
          <w:lang w:eastAsia="fr-FR"/>
        </w:rPr>
        <w:t xml:space="preserve"> </w:t>
      </w:r>
    </w:p>
    <w:p w:rsidR="000A0B64" w:rsidRDefault="000A0B64" w:rsidP="00897A50">
      <w:pPr>
        <w:spacing w:line="240" w:lineRule="auto"/>
        <w:ind w:firstLine="567"/>
        <w:jc w:val="both"/>
        <w:rPr>
          <w:lang w:eastAsia="fr-FR"/>
        </w:rPr>
      </w:pPr>
      <w:r w:rsidRPr="00175A2A">
        <w:rPr>
          <w:rFonts w:asciiTheme="majorBidi" w:hAnsiTheme="majorBidi" w:cstheme="majorBidi"/>
          <w:sz w:val="28"/>
          <w:szCs w:val="28"/>
          <w:lang w:eastAsia="fr-FR"/>
        </w:rPr>
        <w:lastRenderedPageBreak/>
        <w:t xml:space="preserve">Le président du tribunal des conflits est nommé pour une durée de trois ans par </w:t>
      </w:r>
      <w:r w:rsidRPr="00602FB7">
        <w:rPr>
          <w:rFonts w:asciiTheme="majorBidi" w:hAnsiTheme="majorBidi" w:cstheme="majorBidi"/>
          <w:b/>
          <w:bCs/>
          <w:sz w:val="28"/>
          <w:szCs w:val="28"/>
          <w:lang w:eastAsia="fr-FR"/>
        </w:rPr>
        <w:t>intérim</w:t>
      </w:r>
      <w:r w:rsidRPr="00175A2A">
        <w:rPr>
          <w:rFonts w:asciiTheme="majorBidi" w:hAnsiTheme="majorBidi" w:cstheme="majorBidi"/>
          <w:sz w:val="28"/>
          <w:szCs w:val="28"/>
          <w:lang w:eastAsia="fr-FR"/>
        </w:rPr>
        <w:t xml:space="preserve"> sur proposition du ministre de la Justice après avis conforme du conseil supérieur de la magistrature, il désigne la moitié du nombre des magistrats du tribunal des conflits parmi les magistrats de la Cour suprême et l’autre moitié parmi les juges du Conseil d’</w:t>
      </w:r>
      <w:r w:rsidR="00897A50" w:rsidRPr="00C07ACE">
        <w:rPr>
          <w:rFonts w:asciiTheme="majorBidi" w:hAnsiTheme="majorBidi" w:cstheme="majorBidi"/>
          <w:sz w:val="28"/>
          <w:szCs w:val="28"/>
        </w:rPr>
        <w:t>É</w:t>
      </w:r>
      <w:r w:rsidRPr="00175A2A">
        <w:rPr>
          <w:rFonts w:asciiTheme="majorBidi" w:hAnsiTheme="majorBidi" w:cstheme="majorBidi"/>
          <w:sz w:val="28"/>
          <w:szCs w:val="28"/>
          <w:lang w:eastAsia="fr-FR"/>
        </w:rPr>
        <w:t>tat par le Président de la République sur proposition du ministre de la Justice, garde des Sceaux.</w:t>
      </w:r>
      <w:r w:rsidR="00897A50">
        <w:rPr>
          <w:rFonts w:asciiTheme="majorBidi" w:hAnsiTheme="majorBidi" w:cstheme="majorBidi"/>
          <w:sz w:val="28"/>
          <w:szCs w:val="28"/>
          <w:lang w:eastAsia="fr-FR"/>
        </w:rPr>
        <w:t xml:space="preserve"> </w:t>
      </w:r>
    </w:p>
    <w:p w:rsidR="000A0B64" w:rsidRDefault="000A0B64" w:rsidP="000A0B64">
      <w:pPr>
        <w:spacing w:line="240" w:lineRule="auto"/>
        <w:ind w:firstLine="567"/>
        <w:jc w:val="both"/>
        <w:rPr>
          <w:rFonts w:asciiTheme="majorBidi" w:hAnsiTheme="majorBidi" w:cstheme="majorBidi"/>
          <w:sz w:val="28"/>
          <w:szCs w:val="28"/>
          <w:lang w:eastAsia="fr-FR"/>
        </w:rPr>
      </w:pPr>
      <w:r>
        <w:rPr>
          <w:rFonts w:asciiTheme="majorBidi" w:hAnsiTheme="majorBidi" w:cstheme="majorBidi"/>
          <w:b/>
          <w:bCs/>
          <w:sz w:val="28"/>
          <w:szCs w:val="28"/>
          <w:lang w:eastAsia="fr-FR"/>
        </w:rPr>
        <w:t xml:space="preserve">Il est </w:t>
      </w:r>
      <w:r w:rsidRPr="00677D91">
        <w:rPr>
          <w:rFonts w:asciiTheme="majorBidi" w:hAnsiTheme="majorBidi" w:cstheme="majorBidi"/>
          <w:b/>
          <w:bCs/>
          <w:sz w:val="28"/>
          <w:szCs w:val="28"/>
          <w:lang w:eastAsia="fr-FR"/>
        </w:rPr>
        <w:t>compéten</w:t>
      </w:r>
      <w:r>
        <w:rPr>
          <w:rFonts w:asciiTheme="majorBidi" w:hAnsiTheme="majorBidi" w:cstheme="majorBidi"/>
          <w:b/>
          <w:bCs/>
          <w:sz w:val="28"/>
          <w:szCs w:val="28"/>
          <w:lang w:eastAsia="fr-FR"/>
        </w:rPr>
        <w:t>t</w:t>
      </w:r>
      <w:r w:rsidRPr="00677D91">
        <w:rPr>
          <w:rFonts w:asciiTheme="majorBidi" w:hAnsiTheme="majorBidi" w:cstheme="majorBidi"/>
          <w:b/>
          <w:bCs/>
          <w:sz w:val="28"/>
          <w:szCs w:val="28"/>
          <w:lang w:eastAsia="fr-FR"/>
        </w:rPr>
        <w:t xml:space="preserve"> </w:t>
      </w:r>
      <w:r w:rsidRPr="00175A2A">
        <w:rPr>
          <w:rFonts w:asciiTheme="majorBidi" w:hAnsiTheme="majorBidi" w:cstheme="majorBidi"/>
          <w:sz w:val="28"/>
          <w:szCs w:val="28"/>
          <w:lang w:eastAsia="fr-FR"/>
        </w:rPr>
        <w:t xml:space="preserve">de statue sur les conflits de compétence entre les juridictions relevant de l’ordre judiciaire ordinaire et les juridictions relevant de l’ordre </w:t>
      </w:r>
      <w:r w:rsidRPr="003F5730">
        <w:rPr>
          <w:rFonts w:asciiTheme="majorBidi" w:hAnsiTheme="majorBidi" w:cstheme="majorBidi"/>
          <w:sz w:val="28"/>
          <w:szCs w:val="28"/>
          <w:lang w:eastAsia="fr-FR"/>
        </w:rPr>
        <w:t>judiciaire administratif</w:t>
      </w:r>
      <w:r w:rsidRPr="003F5730">
        <w:rPr>
          <w:rFonts w:asciiTheme="majorBidi" w:hAnsiTheme="majorBidi" w:cstheme="majorBidi"/>
          <w:sz w:val="28"/>
          <w:szCs w:val="28"/>
        </w:rPr>
        <w:t xml:space="preserve"> </w:t>
      </w:r>
      <w:r>
        <w:rPr>
          <w:rFonts w:asciiTheme="majorBidi" w:hAnsiTheme="majorBidi" w:cstheme="majorBidi"/>
          <w:sz w:val="28"/>
          <w:szCs w:val="28"/>
        </w:rPr>
        <w:t xml:space="preserve">(Art.3 de </w:t>
      </w:r>
      <w:r w:rsidRPr="00677D91">
        <w:rPr>
          <w:rFonts w:asciiTheme="majorBidi" w:hAnsiTheme="majorBidi" w:cstheme="majorBidi"/>
          <w:sz w:val="28"/>
          <w:szCs w:val="28"/>
          <w:lang w:eastAsia="fr-FR"/>
        </w:rPr>
        <w:t>la loi organique n°</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98-03</w:t>
      </w:r>
      <w:r w:rsidRPr="00106FB6">
        <w:rPr>
          <w:rFonts w:asciiTheme="majorBidi" w:hAnsiTheme="majorBidi" w:cstheme="majorBidi"/>
          <w:sz w:val="28"/>
          <w:szCs w:val="28"/>
          <w:lang w:eastAsia="fr-FR"/>
        </w:rPr>
        <w:t xml:space="preserve"> </w:t>
      </w:r>
      <w:r w:rsidRPr="00677D91">
        <w:rPr>
          <w:rFonts w:asciiTheme="majorBidi" w:hAnsiTheme="majorBidi" w:cstheme="majorBidi"/>
          <w:sz w:val="28"/>
          <w:szCs w:val="28"/>
          <w:lang w:eastAsia="fr-FR"/>
        </w:rPr>
        <w:t>du 3 juin 1998 relative aux attributions, à l’organisation et au fonctionnement du tribunal des conflits</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 xml:space="preserve"> </w:t>
      </w:r>
      <w:r w:rsidRPr="003F5730">
        <w:rPr>
          <w:rFonts w:asciiTheme="majorBidi" w:hAnsiTheme="majorBidi" w:cstheme="majorBidi"/>
          <w:sz w:val="28"/>
          <w:szCs w:val="28"/>
        </w:rPr>
        <w:t>L’art. 179/4 de la constitution stipule « </w:t>
      </w:r>
      <w:r>
        <w:rPr>
          <w:rFonts w:asciiTheme="majorBidi" w:hAnsiTheme="majorBidi" w:cstheme="majorBidi"/>
          <w:i/>
          <w:iCs/>
          <w:sz w:val="28"/>
          <w:szCs w:val="28"/>
        </w:rPr>
        <w:t>l</w:t>
      </w:r>
      <w:r w:rsidRPr="003F5730">
        <w:rPr>
          <w:rFonts w:asciiTheme="majorBidi" w:hAnsiTheme="majorBidi" w:cstheme="majorBidi"/>
          <w:i/>
          <w:iCs/>
          <w:sz w:val="28"/>
          <w:szCs w:val="28"/>
        </w:rPr>
        <w:t>e tribunal des conflits règle les conflits de compétence entre les juridictions de l'ordre judiciaire et les juridictions de l'ordre administratif </w:t>
      </w:r>
      <w:r w:rsidRPr="003F5730">
        <w:rPr>
          <w:rFonts w:asciiTheme="majorBidi" w:hAnsiTheme="majorBidi" w:cstheme="majorBidi"/>
          <w:sz w:val="28"/>
          <w:szCs w:val="28"/>
        </w:rPr>
        <w:t>».</w:t>
      </w:r>
      <w:r w:rsidRPr="002A194A">
        <w:rPr>
          <w:rFonts w:asciiTheme="majorBidi" w:hAnsiTheme="majorBidi" w:cstheme="majorBidi"/>
          <w:sz w:val="28"/>
          <w:szCs w:val="28"/>
          <w:lang w:eastAsia="fr-FR"/>
        </w:rPr>
        <w:t xml:space="preserve"> </w:t>
      </w:r>
      <w:r>
        <w:rPr>
          <w:rFonts w:asciiTheme="majorBidi" w:hAnsiTheme="majorBidi" w:cstheme="majorBidi"/>
          <w:sz w:val="28"/>
          <w:szCs w:val="28"/>
          <w:lang w:eastAsia="fr-FR"/>
        </w:rPr>
        <w:t>Il</w:t>
      </w:r>
      <w:r w:rsidRPr="00677D91">
        <w:rPr>
          <w:rFonts w:asciiTheme="majorBidi" w:hAnsiTheme="majorBidi" w:cstheme="majorBidi"/>
          <w:sz w:val="28"/>
          <w:szCs w:val="28"/>
          <w:lang w:eastAsia="fr-FR"/>
        </w:rPr>
        <w:t xml:space="preserve"> statue sur les actions formées devant lui dans un délai maximum de six mois à compter de la date d’inscription.</w:t>
      </w:r>
      <w:r w:rsidRPr="002A194A">
        <w:rPr>
          <w:rFonts w:asciiTheme="majorBidi" w:hAnsiTheme="majorBidi" w:cstheme="majorBidi"/>
          <w:sz w:val="28"/>
          <w:szCs w:val="28"/>
          <w:lang w:eastAsia="fr-FR"/>
        </w:rPr>
        <w:t xml:space="preserve"> </w:t>
      </w:r>
      <w:r>
        <w:rPr>
          <w:rFonts w:asciiTheme="majorBidi" w:hAnsiTheme="majorBidi" w:cstheme="majorBidi"/>
          <w:sz w:val="28"/>
          <w:szCs w:val="28"/>
          <w:lang w:eastAsia="fr-FR"/>
        </w:rPr>
        <w:t>Ces</w:t>
      </w:r>
      <w:r w:rsidRPr="00677D91">
        <w:rPr>
          <w:rFonts w:asciiTheme="majorBidi" w:hAnsiTheme="majorBidi" w:cstheme="majorBidi"/>
          <w:sz w:val="28"/>
          <w:szCs w:val="28"/>
          <w:lang w:eastAsia="fr-FR"/>
        </w:rPr>
        <w:t xml:space="preserve"> décisions sont prises à la majorité des voix. En cas de partage égal des voix, celle du président est </w:t>
      </w:r>
      <w:proofErr w:type="gramStart"/>
      <w:r w:rsidRPr="00677D91">
        <w:rPr>
          <w:rFonts w:asciiTheme="majorBidi" w:hAnsiTheme="majorBidi" w:cstheme="majorBidi"/>
          <w:sz w:val="28"/>
          <w:szCs w:val="28"/>
          <w:lang w:eastAsia="fr-FR"/>
        </w:rPr>
        <w:t>prépondérante</w:t>
      </w:r>
      <w:r w:rsidRPr="00A766E8">
        <w:rPr>
          <w:rFonts w:asciiTheme="majorBidi" w:hAnsiTheme="majorBidi" w:cstheme="majorBidi"/>
          <w:sz w:val="28"/>
          <w:szCs w:val="28"/>
          <w:vertAlign w:val="superscript"/>
          <w:lang w:eastAsia="fr-FR"/>
        </w:rPr>
        <w:t>(</w:t>
      </w:r>
      <w:proofErr w:type="gramEnd"/>
      <w:r w:rsidRPr="00A766E8">
        <w:rPr>
          <w:rStyle w:val="Appelnotedebasdep"/>
          <w:rFonts w:asciiTheme="majorBidi" w:hAnsiTheme="majorBidi" w:cstheme="majorBidi"/>
          <w:sz w:val="28"/>
          <w:szCs w:val="28"/>
          <w:lang w:eastAsia="fr-FR"/>
        </w:rPr>
        <w:footnoteReference w:id="4"/>
      </w:r>
      <w:r w:rsidRPr="00A766E8">
        <w:rPr>
          <w:rFonts w:asciiTheme="majorBidi" w:hAnsiTheme="majorBidi" w:cstheme="majorBidi"/>
          <w:sz w:val="28"/>
          <w:szCs w:val="28"/>
          <w:vertAlign w:val="superscript"/>
          <w:lang w:eastAsia="fr-FR"/>
        </w:rPr>
        <w:t>)</w:t>
      </w:r>
      <w:r w:rsidRPr="00677D91">
        <w:rPr>
          <w:rFonts w:asciiTheme="majorBidi" w:hAnsiTheme="majorBidi" w:cstheme="majorBidi"/>
          <w:sz w:val="28"/>
          <w:szCs w:val="28"/>
          <w:lang w:eastAsia="fr-FR"/>
        </w:rPr>
        <w:t>.</w:t>
      </w:r>
      <w:r>
        <w:rPr>
          <w:rFonts w:asciiTheme="majorBidi" w:hAnsiTheme="majorBidi" w:cstheme="majorBidi"/>
          <w:sz w:val="28"/>
          <w:szCs w:val="28"/>
          <w:lang w:eastAsia="fr-FR"/>
        </w:rPr>
        <w:t xml:space="preserve"> Les</w:t>
      </w:r>
      <w:r w:rsidRPr="00677D91">
        <w:rPr>
          <w:rFonts w:asciiTheme="majorBidi" w:hAnsiTheme="majorBidi" w:cstheme="majorBidi"/>
          <w:sz w:val="28"/>
          <w:szCs w:val="28"/>
          <w:lang w:eastAsia="fr-FR"/>
        </w:rPr>
        <w:t xml:space="preserve"> décisions du tribunal des conflits sont </w:t>
      </w:r>
      <w:r>
        <w:rPr>
          <w:rFonts w:asciiTheme="majorBidi" w:hAnsiTheme="majorBidi" w:cstheme="majorBidi"/>
          <w:sz w:val="28"/>
          <w:szCs w:val="28"/>
          <w:lang w:eastAsia="fr-FR"/>
        </w:rPr>
        <w:t xml:space="preserve">des </w:t>
      </w:r>
      <w:r w:rsidRPr="00677D91">
        <w:rPr>
          <w:rFonts w:asciiTheme="majorBidi" w:hAnsiTheme="majorBidi" w:cstheme="majorBidi"/>
          <w:sz w:val="28"/>
          <w:szCs w:val="28"/>
          <w:lang w:eastAsia="fr-FR"/>
        </w:rPr>
        <w:t xml:space="preserve">décisions </w:t>
      </w:r>
      <w:r w:rsidRPr="00166E90">
        <w:rPr>
          <w:rFonts w:asciiTheme="majorBidi" w:hAnsiTheme="majorBidi" w:cstheme="majorBidi"/>
          <w:b/>
          <w:bCs/>
          <w:sz w:val="28"/>
          <w:szCs w:val="28"/>
          <w:lang w:eastAsia="fr-FR"/>
        </w:rPr>
        <w:t>finales</w:t>
      </w:r>
      <w:r>
        <w:rPr>
          <w:rFonts w:asciiTheme="majorBidi" w:hAnsiTheme="majorBidi" w:cstheme="majorBidi"/>
          <w:sz w:val="28"/>
          <w:szCs w:val="28"/>
          <w:lang w:eastAsia="fr-FR"/>
        </w:rPr>
        <w:t xml:space="preserve">, et aucune voie de recours n’est possible </w:t>
      </w:r>
      <w:r>
        <w:rPr>
          <w:rFonts w:asciiTheme="majorBidi" w:hAnsiTheme="majorBidi" w:cstheme="majorBidi"/>
          <w:sz w:val="28"/>
          <w:szCs w:val="28"/>
        </w:rPr>
        <w:t xml:space="preserve">(Art.32 de </w:t>
      </w:r>
      <w:r w:rsidRPr="00677D91">
        <w:rPr>
          <w:rFonts w:asciiTheme="majorBidi" w:hAnsiTheme="majorBidi" w:cstheme="majorBidi"/>
          <w:sz w:val="28"/>
          <w:szCs w:val="28"/>
          <w:lang w:eastAsia="fr-FR"/>
        </w:rPr>
        <w:t>la loi organique n°</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98-03</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 xml:space="preserve">. </w:t>
      </w:r>
    </w:p>
    <w:p w:rsidR="000A0B64" w:rsidRDefault="000A0B64" w:rsidP="000A0B64">
      <w:pPr>
        <w:spacing w:line="240" w:lineRule="auto"/>
        <w:ind w:firstLine="567"/>
        <w:jc w:val="both"/>
        <w:rPr>
          <w:rFonts w:asciiTheme="majorBidi" w:hAnsiTheme="majorBidi" w:cstheme="majorBidi"/>
          <w:sz w:val="28"/>
          <w:szCs w:val="28"/>
          <w:lang w:eastAsia="fr-FR"/>
        </w:rPr>
      </w:pPr>
      <w:r w:rsidRPr="00175A2A">
        <w:rPr>
          <w:rFonts w:asciiTheme="majorBidi" w:hAnsiTheme="majorBidi" w:cstheme="majorBidi"/>
          <w:sz w:val="28"/>
          <w:szCs w:val="28"/>
          <w:lang w:eastAsia="fr-FR"/>
        </w:rPr>
        <w:t>Les conflits de compétence entre les juridictions re</w:t>
      </w:r>
      <w:r>
        <w:rPr>
          <w:rFonts w:asciiTheme="majorBidi" w:hAnsiTheme="majorBidi" w:cstheme="majorBidi"/>
          <w:sz w:val="28"/>
          <w:szCs w:val="28"/>
          <w:lang w:eastAsia="fr-FR"/>
        </w:rPr>
        <w:t>levant du même ordre judiciaire</w:t>
      </w:r>
      <w:r w:rsidRPr="00F03AE4">
        <w:rPr>
          <w:rFonts w:asciiTheme="majorBidi" w:hAnsiTheme="majorBidi" w:cstheme="majorBidi"/>
          <w:sz w:val="28"/>
          <w:szCs w:val="28"/>
          <w:lang w:eastAsia="fr-FR"/>
        </w:rPr>
        <w:t xml:space="preserve"> </w:t>
      </w:r>
      <w:r>
        <w:rPr>
          <w:rFonts w:asciiTheme="majorBidi" w:hAnsiTheme="majorBidi" w:cstheme="majorBidi"/>
          <w:sz w:val="28"/>
          <w:szCs w:val="28"/>
          <w:lang w:eastAsia="fr-FR"/>
        </w:rPr>
        <w:t xml:space="preserve">ne relèvent pas des compétences du </w:t>
      </w:r>
      <w:r w:rsidRPr="00175A2A">
        <w:rPr>
          <w:rFonts w:asciiTheme="majorBidi" w:hAnsiTheme="majorBidi" w:cstheme="majorBidi"/>
          <w:sz w:val="28"/>
          <w:szCs w:val="28"/>
          <w:lang w:eastAsia="fr-FR"/>
        </w:rPr>
        <w:t>tribunal des conflits</w:t>
      </w:r>
      <w:r>
        <w:rPr>
          <w:rFonts w:asciiTheme="majorBidi" w:hAnsiTheme="majorBidi" w:cstheme="majorBidi"/>
          <w:sz w:val="28"/>
          <w:szCs w:val="28"/>
          <w:lang w:eastAsia="fr-FR"/>
        </w:rPr>
        <w:t xml:space="preserve"> </w:t>
      </w:r>
      <w:r>
        <w:rPr>
          <w:rFonts w:asciiTheme="majorBidi" w:hAnsiTheme="majorBidi" w:cstheme="majorBidi"/>
          <w:sz w:val="28"/>
          <w:szCs w:val="28"/>
        </w:rPr>
        <w:t xml:space="preserve">(Art.3/1 de </w:t>
      </w:r>
      <w:r w:rsidRPr="00677D91">
        <w:rPr>
          <w:rFonts w:asciiTheme="majorBidi" w:hAnsiTheme="majorBidi" w:cstheme="majorBidi"/>
          <w:sz w:val="28"/>
          <w:szCs w:val="28"/>
          <w:lang w:eastAsia="fr-FR"/>
        </w:rPr>
        <w:t>la loi organique n°</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98-03</w:t>
      </w:r>
      <w:r>
        <w:rPr>
          <w:rFonts w:asciiTheme="majorBidi" w:hAnsiTheme="majorBidi" w:cstheme="majorBidi"/>
          <w:sz w:val="28"/>
          <w:szCs w:val="28"/>
          <w:lang w:eastAsia="fr-FR"/>
        </w:rPr>
        <w:t>)</w:t>
      </w:r>
      <w:r w:rsidRPr="00677D91">
        <w:rPr>
          <w:rFonts w:asciiTheme="majorBidi" w:hAnsiTheme="majorBidi" w:cstheme="majorBidi"/>
          <w:sz w:val="28"/>
          <w:szCs w:val="28"/>
          <w:lang w:eastAsia="fr-FR"/>
        </w:rPr>
        <w:t>.</w:t>
      </w:r>
    </w:p>
    <w:p w:rsidR="000A0B64" w:rsidRDefault="000A0B64" w:rsidP="00032E98">
      <w:pPr>
        <w:jc w:val="center"/>
        <w:rPr>
          <w:rFonts w:ascii="Times New Roman" w:eastAsia="Times New Roman" w:hAnsi="Times New Roman" w:cs="Times New Roman"/>
          <w:b/>
          <w:bCs/>
          <w:sz w:val="28"/>
          <w:szCs w:val="28"/>
          <w:lang w:eastAsia="fr-FR" w:bidi="ar-DZ"/>
        </w:rPr>
      </w:pPr>
      <w:r w:rsidRPr="00292C1D">
        <w:rPr>
          <w:rFonts w:asciiTheme="majorBidi" w:eastAsia="Times New Roman" w:hAnsiTheme="majorBidi" w:cstheme="majorBidi"/>
          <w:b/>
          <w:bCs/>
          <w:sz w:val="28"/>
          <w:szCs w:val="28"/>
          <w:u w:val="single"/>
          <w:lang w:eastAsia="fr-FR" w:bidi="ar-DZ"/>
        </w:rPr>
        <w:t>Mots et expressions clés</w:t>
      </w:r>
      <w:r w:rsidR="008D687B">
        <w:rPr>
          <w:rFonts w:ascii="Times New Roman" w:eastAsia="Times New Roman" w:hAnsi="Times New Roman" w:cs="Times New Roman"/>
          <w:b/>
          <w:bCs/>
          <w:sz w:val="28"/>
          <w:szCs w:val="28"/>
          <w:lang w:eastAsia="fr-FR" w:bidi="ar-DZ"/>
        </w:rPr>
        <w:t xml:space="preserve">: Français – Arabe </w:t>
      </w:r>
    </w:p>
    <w:p w:rsidR="0001198E" w:rsidRPr="00292C1D" w:rsidRDefault="0001198E" w:rsidP="00032E98">
      <w:pPr>
        <w:jc w:val="center"/>
        <w:rPr>
          <w:rFonts w:asciiTheme="majorBidi" w:eastAsia="Times New Roman" w:hAnsiTheme="majorBidi" w:cstheme="majorBidi"/>
          <w:b/>
          <w:bCs/>
          <w:sz w:val="28"/>
          <w:szCs w:val="28"/>
          <w:u w:val="single"/>
          <w:lang w:eastAsia="fr-FR" w:bidi="ar-DZ"/>
        </w:rPr>
      </w:pPr>
    </w:p>
    <w:p w:rsidR="000A0B64" w:rsidRDefault="000A0B64" w:rsidP="000A0B64">
      <w:pPr>
        <w:spacing w:after="0" w:line="360" w:lineRule="auto"/>
        <w:jc w:val="center"/>
      </w:pPr>
      <w:r w:rsidRPr="006A25F5">
        <w:rPr>
          <w:rFonts w:asciiTheme="majorBidi" w:hAnsiTheme="majorBidi" w:cstheme="majorBidi"/>
          <w:sz w:val="28"/>
          <w:szCs w:val="28"/>
        </w:rPr>
        <w:t>Ordre judiciaire administratif</w:t>
      </w:r>
      <w:r>
        <w:rPr>
          <w:rFonts w:asciiTheme="majorBidi" w:hAnsiTheme="majorBidi" w:cstheme="majorBidi"/>
          <w:sz w:val="28"/>
          <w:szCs w:val="28"/>
        </w:rPr>
        <w:t xml:space="preserve"> – </w:t>
      </w:r>
      <w:r>
        <w:rPr>
          <w:rFonts w:asciiTheme="majorBidi" w:hAnsiTheme="majorBidi" w:cstheme="majorBidi" w:hint="cs"/>
          <w:sz w:val="28"/>
          <w:szCs w:val="28"/>
          <w:rtl/>
        </w:rPr>
        <w:t>النظام القضائي الاداري</w:t>
      </w:r>
    </w:p>
    <w:p w:rsidR="000A0B64" w:rsidRPr="00D148D3" w:rsidRDefault="000A0B64" w:rsidP="000A0B64">
      <w:pPr>
        <w:spacing w:after="0" w:line="360" w:lineRule="auto"/>
        <w:jc w:val="center"/>
      </w:pPr>
      <w:r w:rsidRPr="00D148D3">
        <w:rPr>
          <w:rFonts w:asciiTheme="majorBidi" w:hAnsiTheme="majorBidi" w:cstheme="majorBidi"/>
          <w:sz w:val="28"/>
          <w:szCs w:val="28"/>
        </w:rPr>
        <w:t>Le tribunal administratif</w:t>
      </w:r>
      <w:r>
        <w:rPr>
          <w:rFonts w:asciiTheme="majorBidi" w:hAnsiTheme="majorBidi" w:cstheme="majorBidi"/>
          <w:sz w:val="28"/>
          <w:szCs w:val="28"/>
        </w:rPr>
        <w:t xml:space="preserve"> – </w:t>
      </w:r>
      <w:r>
        <w:rPr>
          <w:rFonts w:asciiTheme="majorBidi" w:hAnsiTheme="majorBidi" w:cstheme="majorBidi" w:hint="cs"/>
          <w:sz w:val="28"/>
          <w:szCs w:val="28"/>
          <w:rtl/>
        </w:rPr>
        <w:t>المحكمة الادارية</w:t>
      </w:r>
    </w:p>
    <w:p w:rsidR="000A0B64" w:rsidRPr="00D148D3" w:rsidRDefault="000A0B64" w:rsidP="000A0B64">
      <w:pPr>
        <w:spacing w:after="0" w:line="360" w:lineRule="auto"/>
        <w:jc w:val="center"/>
      </w:pPr>
      <w:r w:rsidRPr="00D148D3">
        <w:rPr>
          <w:rFonts w:asciiTheme="majorBidi" w:hAnsiTheme="majorBidi" w:cstheme="majorBidi"/>
          <w:sz w:val="28"/>
          <w:szCs w:val="28"/>
        </w:rPr>
        <w:t>Le conseil d’État</w:t>
      </w:r>
      <w:r>
        <w:rPr>
          <w:rFonts w:asciiTheme="majorBidi" w:hAnsiTheme="majorBidi" w:cstheme="majorBidi"/>
          <w:sz w:val="28"/>
          <w:szCs w:val="28"/>
        </w:rPr>
        <w:t xml:space="preserve"> – </w:t>
      </w:r>
      <w:r>
        <w:rPr>
          <w:rFonts w:asciiTheme="majorBidi" w:hAnsiTheme="majorBidi" w:cstheme="majorBidi" w:hint="cs"/>
          <w:sz w:val="28"/>
          <w:szCs w:val="28"/>
          <w:rtl/>
        </w:rPr>
        <w:t>مجلس الدولة</w:t>
      </w:r>
    </w:p>
    <w:p w:rsidR="000A0B64" w:rsidRPr="00D148D3" w:rsidRDefault="000A0B64" w:rsidP="000A0B64">
      <w:pPr>
        <w:spacing w:after="0" w:line="360" w:lineRule="auto"/>
        <w:jc w:val="center"/>
      </w:pPr>
      <w:r w:rsidRPr="00D148D3">
        <w:rPr>
          <w:rFonts w:asciiTheme="majorBidi" w:hAnsiTheme="majorBidi" w:cstheme="majorBidi"/>
          <w:sz w:val="28"/>
          <w:szCs w:val="28"/>
        </w:rPr>
        <w:t>Tribunal des conflits</w:t>
      </w:r>
      <w:r>
        <w:rPr>
          <w:rFonts w:asciiTheme="majorBidi" w:hAnsiTheme="majorBidi" w:cstheme="majorBidi"/>
          <w:sz w:val="28"/>
          <w:szCs w:val="28"/>
        </w:rPr>
        <w:t xml:space="preserve"> – </w:t>
      </w:r>
      <w:r>
        <w:rPr>
          <w:rFonts w:asciiTheme="majorBidi" w:hAnsiTheme="majorBidi" w:cstheme="majorBidi" w:hint="cs"/>
          <w:sz w:val="28"/>
          <w:szCs w:val="28"/>
          <w:rtl/>
        </w:rPr>
        <w:t>محكمة التنازع</w:t>
      </w:r>
    </w:p>
    <w:p w:rsidR="000A0B64" w:rsidRDefault="000A0B64" w:rsidP="000A0B64">
      <w:pPr>
        <w:spacing w:after="0" w:line="360" w:lineRule="auto"/>
        <w:jc w:val="center"/>
      </w:pPr>
      <w:r w:rsidRPr="00B75040">
        <w:rPr>
          <w:rFonts w:asciiTheme="majorBidi" w:hAnsiTheme="majorBidi" w:cstheme="majorBidi"/>
          <w:sz w:val="28"/>
          <w:szCs w:val="28"/>
        </w:rPr>
        <w:t>L’unification de la jurisprudence administrative</w:t>
      </w:r>
      <w:r>
        <w:rPr>
          <w:rFonts w:asciiTheme="majorBidi" w:hAnsiTheme="majorBidi" w:cstheme="majorBidi"/>
          <w:sz w:val="28"/>
          <w:szCs w:val="28"/>
        </w:rPr>
        <w:t xml:space="preserve"> – </w:t>
      </w:r>
      <w:r>
        <w:rPr>
          <w:rFonts w:asciiTheme="majorBidi" w:hAnsiTheme="majorBidi" w:cstheme="majorBidi" w:hint="cs"/>
          <w:sz w:val="28"/>
          <w:szCs w:val="28"/>
          <w:rtl/>
        </w:rPr>
        <w:t>توحيد الاجتهاد القضائي الاداري</w:t>
      </w:r>
    </w:p>
    <w:p w:rsidR="000A0B64" w:rsidRPr="00D148D3" w:rsidRDefault="000A0B64" w:rsidP="000A0B64">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Recours en annulation</w:t>
      </w:r>
      <w:r>
        <w:rPr>
          <w:rFonts w:asciiTheme="majorBidi" w:hAnsiTheme="majorBidi" w:cstheme="majorBidi"/>
          <w:sz w:val="28"/>
          <w:szCs w:val="28"/>
        </w:rPr>
        <w:t xml:space="preserve"> – </w:t>
      </w:r>
      <w:r>
        <w:rPr>
          <w:rFonts w:asciiTheme="majorBidi" w:hAnsiTheme="majorBidi" w:cstheme="majorBidi" w:hint="cs"/>
          <w:sz w:val="28"/>
          <w:szCs w:val="28"/>
          <w:rtl/>
        </w:rPr>
        <w:t>دعاوى الإلغاء</w:t>
      </w:r>
    </w:p>
    <w:p w:rsidR="000A0B64" w:rsidRPr="00D148D3" w:rsidRDefault="000A0B64" w:rsidP="000A0B64">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Recours en interprétation</w:t>
      </w:r>
      <w:r>
        <w:rPr>
          <w:rFonts w:asciiTheme="majorBidi" w:hAnsiTheme="majorBidi" w:cstheme="majorBidi"/>
          <w:sz w:val="28"/>
          <w:szCs w:val="28"/>
        </w:rPr>
        <w:t xml:space="preserve"> – </w:t>
      </w:r>
      <w:r>
        <w:rPr>
          <w:rFonts w:asciiTheme="majorBidi" w:hAnsiTheme="majorBidi" w:cstheme="majorBidi" w:hint="cs"/>
          <w:sz w:val="28"/>
          <w:szCs w:val="28"/>
          <w:rtl/>
        </w:rPr>
        <w:t>دعاوى التفسير</w:t>
      </w:r>
    </w:p>
    <w:p w:rsidR="000A0B64" w:rsidRDefault="000A0B64" w:rsidP="000A0B64">
      <w:pPr>
        <w:spacing w:after="0" w:line="360" w:lineRule="auto"/>
        <w:jc w:val="center"/>
      </w:pPr>
      <w:r w:rsidRPr="00D148D3">
        <w:rPr>
          <w:rFonts w:asciiTheme="majorBidi" w:hAnsiTheme="majorBidi" w:cstheme="majorBidi"/>
          <w:sz w:val="28"/>
          <w:szCs w:val="28"/>
        </w:rPr>
        <w:t>Recours en appréciation</w:t>
      </w:r>
      <w:r>
        <w:rPr>
          <w:rFonts w:asciiTheme="majorBidi" w:hAnsiTheme="majorBidi" w:cstheme="majorBidi"/>
          <w:sz w:val="28"/>
          <w:szCs w:val="28"/>
        </w:rPr>
        <w:t xml:space="preserve"> – </w:t>
      </w:r>
      <w:r>
        <w:rPr>
          <w:rFonts w:asciiTheme="majorBidi" w:hAnsiTheme="majorBidi" w:cstheme="majorBidi" w:hint="cs"/>
          <w:sz w:val="28"/>
          <w:szCs w:val="28"/>
          <w:rtl/>
        </w:rPr>
        <w:t>دعاوى تقدير المشروعية</w:t>
      </w:r>
    </w:p>
    <w:p w:rsidR="000A0B64" w:rsidRDefault="000A0B64" w:rsidP="000A0B64">
      <w:pPr>
        <w:spacing w:after="0" w:line="360" w:lineRule="auto"/>
        <w:jc w:val="center"/>
      </w:pPr>
      <w:r w:rsidRPr="00AA2E1F">
        <w:rPr>
          <w:rFonts w:asciiTheme="majorBidi" w:hAnsiTheme="majorBidi" w:cstheme="majorBidi"/>
          <w:sz w:val="28"/>
          <w:szCs w:val="28"/>
        </w:rPr>
        <w:t>Pourvoi en cassation</w:t>
      </w:r>
      <w:r>
        <w:rPr>
          <w:rFonts w:asciiTheme="majorBidi" w:hAnsiTheme="majorBidi" w:cstheme="majorBidi"/>
          <w:sz w:val="28"/>
          <w:szCs w:val="28"/>
        </w:rPr>
        <w:t xml:space="preserve"> – </w:t>
      </w:r>
      <w:r>
        <w:rPr>
          <w:rFonts w:asciiTheme="majorBidi" w:hAnsiTheme="majorBidi" w:cstheme="majorBidi" w:hint="cs"/>
          <w:sz w:val="28"/>
          <w:szCs w:val="28"/>
          <w:rtl/>
        </w:rPr>
        <w:t>الطعن بالنقض</w:t>
      </w:r>
    </w:p>
    <w:p w:rsidR="000A0B64" w:rsidRDefault="000A0B64" w:rsidP="000A0B64">
      <w:pPr>
        <w:spacing w:after="0" w:line="360" w:lineRule="auto"/>
        <w:jc w:val="center"/>
      </w:pPr>
      <w:r>
        <w:rPr>
          <w:rFonts w:asciiTheme="majorBidi" w:hAnsiTheme="majorBidi" w:cstheme="majorBidi"/>
          <w:sz w:val="28"/>
          <w:szCs w:val="28"/>
          <w:lang w:eastAsia="fr-FR"/>
        </w:rPr>
        <w:t>Par i</w:t>
      </w:r>
      <w:r w:rsidRPr="00175A2A">
        <w:rPr>
          <w:rFonts w:asciiTheme="majorBidi" w:hAnsiTheme="majorBidi" w:cstheme="majorBidi"/>
          <w:sz w:val="28"/>
          <w:szCs w:val="28"/>
          <w:lang w:eastAsia="fr-FR"/>
        </w:rPr>
        <w:t>ntérim</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بالتناوب</w:t>
      </w:r>
    </w:p>
    <w:p w:rsidR="000A0B64" w:rsidRDefault="000A0B64" w:rsidP="000A0B64">
      <w:pPr>
        <w:spacing w:after="0" w:line="360" w:lineRule="auto"/>
        <w:jc w:val="center"/>
      </w:pPr>
      <w:r w:rsidRPr="00175A2A">
        <w:rPr>
          <w:rFonts w:asciiTheme="majorBidi" w:hAnsiTheme="majorBidi" w:cstheme="majorBidi"/>
          <w:sz w:val="28"/>
          <w:szCs w:val="28"/>
          <w:lang w:eastAsia="fr-FR"/>
        </w:rPr>
        <w:lastRenderedPageBreak/>
        <w:t>Désigne</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يُعين</w:t>
      </w:r>
    </w:p>
    <w:p w:rsidR="000A0B64" w:rsidRDefault="000A0B64" w:rsidP="000A0B64">
      <w:pPr>
        <w:spacing w:after="0" w:line="360" w:lineRule="auto"/>
        <w:jc w:val="center"/>
      </w:pPr>
      <w:r w:rsidRPr="00175A2A">
        <w:rPr>
          <w:rFonts w:asciiTheme="majorBidi" w:hAnsiTheme="majorBidi" w:cstheme="majorBidi"/>
          <w:sz w:val="28"/>
          <w:szCs w:val="28"/>
          <w:lang w:eastAsia="fr-FR"/>
        </w:rPr>
        <w:t>Conflits de compétence</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تنازع الاختصاص</w:t>
      </w:r>
    </w:p>
    <w:p w:rsidR="000A0B64" w:rsidRDefault="000A0B64" w:rsidP="000A0B64">
      <w:pPr>
        <w:spacing w:after="0" w:line="360" w:lineRule="auto"/>
        <w:jc w:val="center"/>
      </w:pPr>
      <w:r w:rsidRPr="00677D91">
        <w:rPr>
          <w:rFonts w:asciiTheme="majorBidi" w:hAnsiTheme="majorBidi" w:cstheme="majorBidi"/>
          <w:sz w:val="28"/>
          <w:szCs w:val="28"/>
          <w:lang w:eastAsia="fr-FR"/>
        </w:rPr>
        <w:t>Majorité des voix</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غالبية الأصوات</w:t>
      </w:r>
    </w:p>
    <w:p w:rsidR="000A0B64" w:rsidRDefault="000A0B64" w:rsidP="000A0B64">
      <w:pPr>
        <w:spacing w:after="0" w:line="360" w:lineRule="auto"/>
        <w:jc w:val="center"/>
      </w:pPr>
      <w:r w:rsidRPr="00677D91">
        <w:rPr>
          <w:rFonts w:asciiTheme="majorBidi" w:hAnsiTheme="majorBidi" w:cstheme="majorBidi"/>
          <w:sz w:val="28"/>
          <w:szCs w:val="28"/>
          <w:lang w:eastAsia="fr-FR"/>
        </w:rPr>
        <w:t>Prépondérante</w:t>
      </w:r>
      <w:r>
        <w:rPr>
          <w:rFonts w:asciiTheme="majorBidi" w:hAnsiTheme="majorBidi" w:cstheme="majorBidi"/>
          <w:sz w:val="28"/>
          <w:szCs w:val="28"/>
          <w:lang w:eastAsia="fr-FR"/>
        </w:rPr>
        <w:t xml:space="preserve"> - </w:t>
      </w:r>
      <w:r>
        <w:rPr>
          <w:rFonts w:asciiTheme="majorBidi" w:hAnsiTheme="majorBidi" w:cstheme="majorBidi" w:hint="cs"/>
          <w:sz w:val="28"/>
          <w:szCs w:val="28"/>
          <w:rtl/>
          <w:lang w:eastAsia="fr-FR"/>
        </w:rPr>
        <w:t>الغالبة</w:t>
      </w:r>
    </w:p>
    <w:p w:rsidR="005830C0" w:rsidRDefault="00097BC0"/>
    <w:sectPr w:rsidR="005830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C0" w:rsidRDefault="00097BC0" w:rsidP="000A0B64">
      <w:pPr>
        <w:spacing w:after="0" w:line="240" w:lineRule="auto"/>
      </w:pPr>
      <w:r>
        <w:separator/>
      </w:r>
    </w:p>
  </w:endnote>
  <w:endnote w:type="continuationSeparator" w:id="0">
    <w:p w:rsidR="00097BC0" w:rsidRDefault="00097BC0" w:rsidP="000A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C0" w:rsidRDefault="00097BC0" w:rsidP="000A0B64">
      <w:pPr>
        <w:spacing w:after="0" w:line="240" w:lineRule="auto"/>
      </w:pPr>
      <w:r>
        <w:separator/>
      </w:r>
    </w:p>
  </w:footnote>
  <w:footnote w:type="continuationSeparator" w:id="0">
    <w:p w:rsidR="00097BC0" w:rsidRDefault="00097BC0" w:rsidP="000A0B64">
      <w:pPr>
        <w:spacing w:after="0" w:line="240" w:lineRule="auto"/>
      </w:pPr>
      <w:r>
        <w:continuationSeparator/>
      </w:r>
    </w:p>
  </w:footnote>
  <w:footnote w:id="1">
    <w:p w:rsidR="00B230A9" w:rsidRPr="00B230A9" w:rsidRDefault="00B230A9" w:rsidP="00B230A9">
      <w:pPr>
        <w:pStyle w:val="Notedebasdepage"/>
        <w:jc w:val="both"/>
        <w:rPr>
          <w:rFonts w:asciiTheme="majorBidi" w:hAnsiTheme="majorBidi" w:cstheme="majorBidi"/>
        </w:rPr>
      </w:pPr>
      <w:r w:rsidRPr="00B230A9">
        <w:rPr>
          <w:rStyle w:val="Appelnotedebasdep"/>
          <w:rFonts w:asciiTheme="majorBidi" w:hAnsiTheme="majorBidi" w:cstheme="majorBidi"/>
        </w:rPr>
        <w:footnoteRef/>
      </w:r>
      <w:r w:rsidRPr="00B230A9">
        <w:rPr>
          <w:rFonts w:asciiTheme="majorBidi" w:hAnsiTheme="majorBidi" w:cstheme="majorBidi"/>
        </w:rPr>
        <w:t xml:space="preserve">- Pour cette partie, voir, le site du ministère de la justice </w:t>
      </w:r>
      <w:hyperlink r:id="rId1" w:history="1">
        <w:r w:rsidRPr="00B230A9">
          <w:rPr>
            <w:rStyle w:val="Lienhypertexte"/>
            <w:rFonts w:asciiTheme="majorBidi" w:hAnsiTheme="majorBidi" w:cstheme="majorBidi"/>
          </w:rPr>
          <w:t>https://www.mjustice.dz/fr/lordre-judiciaire-administratif/</w:t>
        </w:r>
      </w:hyperlink>
      <w:r w:rsidRPr="00B230A9">
        <w:rPr>
          <w:rFonts w:asciiTheme="majorBidi" w:hAnsiTheme="majorBidi" w:cstheme="majorBidi"/>
        </w:rPr>
        <w:t xml:space="preserve"> </w:t>
      </w:r>
    </w:p>
  </w:footnote>
  <w:footnote w:id="2">
    <w:p w:rsidR="00A72995" w:rsidRPr="00B230A9" w:rsidRDefault="00A72995" w:rsidP="00A72995">
      <w:pPr>
        <w:pStyle w:val="Notedebasdepage"/>
        <w:jc w:val="both"/>
        <w:rPr>
          <w:rFonts w:asciiTheme="majorBidi" w:hAnsiTheme="majorBidi" w:cstheme="majorBidi"/>
        </w:rPr>
      </w:pPr>
      <w:r w:rsidRPr="00B230A9">
        <w:rPr>
          <w:rStyle w:val="Appelnotedebasdep"/>
          <w:rFonts w:asciiTheme="majorBidi" w:hAnsiTheme="majorBidi" w:cstheme="majorBidi"/>
        </w:rPr>
        <w:footnoteRef/>
      </w:r>
      <w:r w:rsidRPr="00B230A9">
        <w:rPr>
          <w:rFonts w:asciiTheme="majorBidi" w:hAnsiTheme="majorBidi" w:cstheme="majorBidi"/>
        </w:rPr>
        <w:t xml:space="preserve">- </w:t>
      </w:r>
      <w:r>
        <w:rPr>
          <w:rFonts w:asciiTheme="majorBidi" w:hAnsiTheme="majorBidi" w:cstheme="majorBidi"/>
        </w:rPr>
        <w:t>V</w:t>
      </w:r>
      <w:bookmarkStart w:id="0" w:name="_GoBack"/>
      <w:bookmarkEnd w:id="0"/>
      <w:r w:rsidRPr="00B230A9">
        <w:rPr>
          <w:rFonts w:asciiTheme="majorBidi" w:hAnsiTheme="majorBidi" w:cstheme="majorBidi"/>
        </w:rPr>
        <w:t xml:space="preserve">oir, le site du ministère de la justice </w:t>
      </w:r>
      <w:hyperlink r:id="rId2" w:history="1">
        <w:r w:rsidRPr="00B230A9">
          <w:rPr>
            <w:rStyle w:val="Lienhypertexte"/>
            <w:rFonts w:asciiTheme="majorBidi" w:hAnsiTheme="majorBidi" w:cstheme="majorBidi"/>
          </w:rPr>
          <w:t>https://www.mjustice.dz/fr/lordre-judiciaire-administratif/</w:t>
        </w:r>
      </w:hyperlink>
      <w:r w:rsidRPr="00B230A9">
        <w:rPr>
          <w:rFonts w:asciiTheme="majorBidi" w:hAnsiTheme="majorBidi" w:cstheme="majorBidi"/>
        </w:rPr>
        <w:t xml:space="preserve"> </w:t>
      </w:r>
    </w:p>
  </w:footnote>
  <w:footnote w:id="3">
    <w:p w:rsidR="000A0B64" w:rsidRPr="00A766E8" w:rsidRDefault="000A0B64" w:rsidP="000A0B64">
      <w:pPr>
        <w:pStyle w:val="Notedebasdepage"/>
        <w:jc w:val="both"/>
        <w:rPr>
          <w:rFonts w:asciiTheme="majorBidi" w:hAnsiTheme="majorBidi" w:cstheme="majorBidi"/>
        </w:rPr>
      </w:pPr>
      <w:r w:rsidRPr="00A766E8">
        <w:rPr>
          <w:rStyle w:val="Appelnotedebasdep"/>
          <w:rFonts w:asciiTheme="majorBidi" w:hAnsiTheme="majorBidi" w:cstheme="majorBidi"/>
        </w:rPr>
        <w:footnoteRef/>
      </w:r>
      <w:r w:rsidRPr="00A766E8">
        <w:rPr>
          <w:rFonts w:asciiTheme="majorBidi" w:hAnsiTheme="majorBidi" w:cstheme="majorBidi"/>
        </w:rPr>
        <w:t xml:space="preserve">- Voir, le site du ministère de la justice  </w:t>
      </w:r>
      <w:hyperlink r:id="rId3" w:history="1">
        <w:r w:rsidRPr="00A766E8">
          <w:rPr>
            <w:rStyle w:val="Lienhypertexte"/>
            <w:rFonts w:asciiTheme="majorBidi" w:hAnsiTheme="majorBidi" w:cstheme="majorBidi"/>
          </w:rPr>
          <w:t>https://www.mjustice.dz/fr/lordre-judiciaire-administratif/</w:t>
        </w:r>
      </w:hyperlink>
      <w:r w:rsidRPr="00A766E8">
        <w:rPr>
          <w:rFonts w:asciiTheme="majorBidi" w:hAnsiTheme="majorBidi" w:cstheme="majorBidi"/>
        </w:rPr>
        <w:t xml:space="preserve"> </w:t>
      </w:r>
    </w:p>
  </w:footnote>
  <w:footnote w:id="4">
    <w:p w:rsidR="000A0B64" w:rsidRPr="00A766E8" w:rsidRDefault="000A0B64" w:rsidP="000A0B64">
      <w:pPr>
        <w:pStyle w:val="Notedebasdepage"/>
        <w:jc w:val="both"/>
        <w:rPr>
          <w:rFonts w:asciiTheme="majorBidi" w:hAnsiTheme="majorBidi" w:cstheme="majorBidi"/>
        </w:rPr>
      </w:pPr>
      <w:r w:rsidRPr="00A766E8">
        <w:rPr>
          <w:rStyle w:val="Appelnotedebasdep"/>
          <w:rFonts w:asciiTheme="majorBidi" w:hAnsiTheme="majorBidi" w:cstheme="majorBidi"/>
        </w:rPr>
        <w:footnoteRef/>
      </w:r>
      <w:r w:rsidRPr="00A766E8">
        <w:rPr>
          <w:rFonts w:asciiTheme="majorBidi" w:hAnsiTheme="majorBidi" w:cstheme="majorBidi"/>
        </w:rPr>
        <w:t xml:space="preserve">- Voir, le site du ministère de la justice </w:t>
      </w:r>
      <w:hyperlink r:id="rId4" w:history="1">
        <w:r w:rsidRPr="00A766E8">
          <w:rPr>
            <w:rStyle w:val="Lienhypertexte"/>
            <w:rFonts w:asciiTheme="majorBidi" w:hAnsiTheme="majorBidi" w:cstheme="majorBidi"/>
          </w:rPr>
          <w:t>https://www.mjustice.dz/fr/le-tribunal-des-conflits/</w:t>
        </w:r>
      </w:hyperlink>
      <w:r w:rsidRPr="00A766E8">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747"/>
    <w:multiLevelType w:val="hybridMultilevel"/>
    <w:tmpl w:val="79008868"/>
    <w:lvl w:ilvl="0" w:tplc="1BDE68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7E0A13"/>
    <w:multiLevelType w:val="hybridMultilevel"/>
    <w:tmpl w:val="7CC62C2E"/>
    <w:lvl w:ilvl="0" w:tplc="48008292">
      <w:start w:val="2"/>
      <w:numFmt w:val="bullet"/>
      <w:lvlText w:val="–"/>
      <w:lvlJc w:val="left"/>
      <w:pPr>
        <w:ind w:left="435" w:hanging="360"/>
      </w:pPr>
      <w:rPr>
        <w:rFonts w:ascii="Times New Roman" w:eastAsia="Times New Roman"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nsid w:val="5D642033"/>
    <w:multiLevelType w:val="hybridMultilevel"/>
    <w:tmpl w:val="BB0C34D6"/>
    <w:lvl w:ilvl="0" w:tplc="BDEC8B0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64"/>
    <w:rsid w:val="0001198E"/>
    <w:rsid w:val="00032E98"/>
    <w:rsid w:val="000634F7"/>
    <w:rsid w:val="00097BC0"/>
    <w:rsid w:val="000A0B64"/>
    <w:rsid w:val="001459C9"/>
    <w:rsid w:val="001C6427"/>
    <w:rsid w:val="00223399"/>
    <w:rsid w:val="0023183D"/>
    <w:rsid w:val="002E251D"/>
    <w:rsid w:val="0031553F"/>
    <w:rsid w:val="003F4E1B"/>
    <w:rsid w:val="003F555B"/>
    <w:rsid w:val="005F1FAD"/>
    <w:rsid w:val="006744B0"/>
    <w:rsid w:val="006A58FF"/>
    <w:rsid w:val="006A6E71"/>
    <w:rsid w:val="006D578C"/>
    <w:rsid w:val="00761D07"/>
    <w:rsid w:val="00851597"/>
    <w:rsid w:val="00897A50"/>
    <w:rsid w:val="008B4A08"/>
    <w:rsid w:val="008C2F61"/>
    <w:rsid w:val="008D687B"/>
    <w:rsid w:val="00983633"/>
    <w:rsid w:val="009C6311"/>
    <w:rsid w:val="009D1777"/>
    <w:rsid w:val="00A55AF2"/>
    <w:rsid w:val="00A72995"/>
    <w:rsid w:val="00B230A9"/>
    <w:rsid w:val="00B94641"/>
    <w:rsid w:val="00CA49DC"/>
    <w:rsid w:val="00D65D66"/>
    <w:rsid w:val="00D81128"/>
    <w:rsid w:val="00F1208C"/>
    <w:rsid w:val="00F5148A"/>
    <w:rsid w:val="00F8505C"/>
    <w:rsid w:val="00F978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B64"/>
    <w:pPr>
      <w:ind w:left="720"/>
      <w:contextualSpacing/>
    </w:pPr>
  </w:style>
  <w:style w:type="paragraph" w:styleId="Notedebasdepage">
    <w:name w:val="footnote text"/>
    <w:basedOn w:val="Normal"/>
    <w:link w:val="NotedebasdepageCar"/>
    <w:uiPriority w:val="99"/>
    <w:semiHidden/>
    <w:unhideWhenUsed/>
    <w:rsid w:val="000A0B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0B64"/>
    <w:rPr>
      <w:sz w:val="20"/>
      <w:szCs w:val="20"/>
    </w:rPr>
  </w:style>
  <w:style w:type="character" w:styleId="Appelnotedebasdep">
    <w:name w:val="footnote reference"/>
    <w:basedOn w:val="Policepardfaut"/>
    <w:uiPriority w:val="99"/>
    <w:semiHidden/>
    <w:unhideWhenUsed/>
    <w:rsid w:val="000A0B64"/>
    <w:rPr>
      <w:vertAlign w:val="superscript"/>
    </w:rPr>
  </w:style>
  <w:style w:type="character" w:styleId="Lienhypertexte">
    <w:name w:val="Hyperlink"/>
    <w:basedOn w:val="Policepardfaut"/>
    <w:uiPriority w:val="99"/>
    <w:unhideWhenUsed/>
    <w:rsid w:val="000A0B64"/>
    <w:rPr>
      <w:color w:val="0000FF" w:themeColor="hyperlink"/>
      <w:u w:val="single"/>
    </w:rPr>
  </w:style>
  <w:style w:type="character" w:styleId="lev">
    <w:name w:val="Strong"/>
    <w:basedOn w:val="Policepardfaut"/>
    <w:uiPriority w:val="22"/>
    <w:qFormat/>
    <w:rsid w:val="000A0B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B64"/>
    <w:pPr>
      <w:ind w:left="720"/>
      <w:contextualSpacing/>
    </w:pPr>
  </w:style>
  <w:style w:type="paragraph" w:styleId="Notedebasdepage">
    <w:name w:val="footnote text"/>
    <w:basedOn w:val="Normal"/>
    <w:link w:val="NotedebasdepageCar"/>
    <w:uiPriority w:val="99"/>
    <w:semiHidden/>
    <w:unhideWhenUsed/>
    <w:rsid w:val="000A0B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0B64"/>
    <w:rPr>
      <w:sz w:val="20"/>
      <w:szCs w:val="20"/>
    </w:rPr>
  </w:style>
  <w:style w:type="character" w:styleId="Appelnotedebasdep">
    <w:name w:val="footnote reference"/>
    <w:basedOn w:val="Policepardfaut"/>
    <w:uiPriority w:val="99"/>
    <w:semiHidden/>
    <w:unhideWhenUsed/>
    <w:rsid w:val="000A0B64"/>
    <w:rPr>
      <w:vertAlign w:val="superscript"/>
    </w:rPr>
  </w:style>
  <w:style w:type="character" w:styleId="Lienhypertexte">
    <w:name w:val="Hyperlink"/>
    <w:basedOn w:val="Policepardfaut"/>
    <w:uiPriority w:val="99"/>
    <w:unhideWhenUsed/>
    <w:rsid w:val="000A0B64"/>
    <w:rPr>
      <w:color w:val="0000FF" w:themeColor="hyperlink"/>
      <w:u w:val="single"/>
    </w:rPr>
  </w:style>
  <w:style w:type="character" w:styleId="lev">
    <w:name w:val="Strong"/>
    <w:basedOn w:val="Policepardfaut"/>
    <w:uiPriority w:val="22"/>
    <w:qFormat/>
    <w:rsid w:val="000A0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justice.dz/fr/lordre-judiciaire-administratif/" TargetMode="External"/><Relationship Id="rId2" Type="http://schemas.openxmlformats.org/officeDocument/2006/relationships/hyperlink" Target="https://www.mjustice.dz/fr/lordre-judiciaire-administratif/" TargetMode="External"/><Relationship Id="rId1" Type="http://schemas.openxmlformats.org/officeDocument/2006/relationships/hyperlink" Target="https://www.mjustice.dz/fr/lordre-judiciaire-administratif/" TargetMode="External"/><Relationship Id="rId4" Type="http://schemas.openxmlformats.org/officeDocument/2006/relationships/hyperlink" Target="https://www.mjustice.dz/fr/le-tribunal-des-confli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9D0C-0187-4691-8DD1-6990E711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1349</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2021-12-09T15:02:00Z</dcterms:created>
  <dcterms:modified xsi:type="dcterms:W3CDTF">2022-12-10T08:50:00Z</dcterms:modified>
</cp:coreProperties>
</file>