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EC3" w:rsidRDefault="00EC1EC3" w:rsidP="00AC0D9D">
      <w:pPr>
        <w:pStyle w:val="NormalWeb"/>
        <w:numPr>
          <w:ilvl w:val="0"/>
          <w:numId w:val="2"/>
        </w:numPr>
        <w:rPr>
          <w:color w:val="000000"/>
          <w:sz w:val="27"/>
          <w:szCs w:val="27"/>
        </w:rPr>
      </w:pPr>
      <w:bookmarkStart w:id="0" w:name="_GoBack"/>
      <w:bookmarkEnd w:id="0"/>
      <w:r>
        <w:rPr>
          <w:color w:val="000000"/>
          <w:sz w:val="27"/>
          <w:szCs w:val="27"/>
        </w:rPr>
        <w:t>phonèmes à l'étu</w:t>
      </w:r>
      <w:r w:rsidR="00E67630">
        <w:rPr>
          <w:color w:val="000000"/>
          <w:sz w:val="27"/>
          <w:szCs w:val="27"/>
        </w:rPr>
        <w:t xml:space="preserve">de: [t, </w:t>
      </w:r>
      <w:proofErr w:type="spellStart"/>
      <w:r w:rsidR="00E67630">
        <w:rPr>
          <w:color w:val="000000"/>
          <w:sz w:val="27"/>
          <w:szCs w:val="27"/>
        </w:rPr>
        <w:t>ts</w:t>
      </w:r>
      <w:proofErr w:type="spellEnd"/>
      <w:r w:rsidR="00E67630">
        <w:rPr>
          <w:color w:val="000000"/>
          <w:sz w:val="27"/>
          <w:szCs w:val="27"/>
        </w:rPr>
        <w:t>, d, dz]</w:t>
      </w:r>
      <w:r w:rsidR="00E67630">
        <w:rPr>
          <w:color w:val="000000"/>
          <w:sz w:val="27"/>
          <w:szCs w:val="27"/>
        </w:rPr>
        <w:br/>
      </w:r>
      <w:r>
        <w:rPr>
          <w:color w:val="000000"/>
          <w:sz w:val="27"/>
          <w:szCs w:val="27"/>
        </w:rPr>
        <w:t xml:space="preserve">. </w:t>
      </w:r>
      <w:r w:rsidRPr="00E67630">
        <w:rPr>
          <w:b/>
          <w:bCs/>
          <w:color w:val="000000"/>
          <w:sz w:val="27"/>
          <w:szCs w:val="27"/>
        </w:rPr>
        <w:t>analyse:</w:t>
      </w:r>
      <w:r w:rsidRPr="00E67630">
        <w:rPr>
          <w:color w:val="000000"/>
          <w:sz w:val="27"/>
          <w:szCs w:val="27"/>
        </w:rPr>
        <w:br/>
      </w:r>
      <w:r>
        <w:rPr>
          <w:color w:val="000000"/>
          <w:sz w:val="27"/>
          <w:szCs w:val="27"/>
        </w:rPr>
        <w:t>Comme il n’y a  aucune paire minimale, donc il ne s’agit pas de deux phonèmes différents.</w:t>
      </w:r>
    </w:p>
    <w:p w:rsidR="00694376" w:rsidRDefault="00EC1EC3" w:rsidP="00694376">
      <w:pPr>
        <w:pStyle w:val="NormalWeb"/>
        <w:rPr>
          <w:color w:val="000000"/>
          <w:sz w:val="27"/>
          <w:szCs w:val="27"/>
        </w:rPr>
      </w:pPr>
      <w:r>
        <w:rPr>
          <w:color w:val="000000"/>
          <w:sz w:val="27"/>
          <w:szCs w:val="27"/>
        </w:rPr>
        <w:t xml:space="preserve">De </w:t>
      </w:r>
      <w:r w:rsidR="00694376">
        <w:rPr>
          <w:color w:val="000000"/>
          <w:sz w:val="27"/>
          <w:szCs w:val="27"/>
        </w:rPr>
        <w:t xml:space="preserve">ce fait, </w:t>
      </w:r>
      <w:r>
        <w:rPr>
          <w:color w:val="000000"/>
          <w:sz w:val="27"/>
          <w:szCs w:val="27"/>
        </w:rPr>
        <w:t xml:space="preserve">nous devons </w:t>
      </w:r>
      <w:r w:rsidR="00694376">
        <w:rPr>
          <w:color w:val="000000"/>
          <w:sz w:val="27"/>
          <w:szCs w:val="27"/>
        </w:rPr>
        <w:t>faire la liste de la distribution (liste des sons en question et de leur environnement) pour déterminer si le contexte provoque ces légères modifications de prononciation.</w:t>
      </w:r>
    </w:p>
    <w:p w:rsidR="00EC1EC3" w:rsidRDefault="00EC1EC3" w:rsidP="00EC1EC3">
      <w:pPr>
        <w:pStyle w:val="NormalWeb"/>
        <w:ind w:left="360"/>
        <w:rPr>
          <w:color w:val="000000"/>
          <w:sz w:val="27"/>
          <w:szCs w:val="27"/>
        </w:rPr>
      </w:pPr>
    </w:p>
    <w:p w:rsidR="00EC1EC3" w:rsidRDefault="00EC1EC3" w:rsidP="00EC1EC3">
      <w:pPr>
        <w:pStyle w:val="NormalWeb"/>
        <w:rPr>
          <w:color w:val="000000"/>
          <w:sz w:val="27"/>
          <w:szCs w:val="27"/>
        </w:rPr>
      </w:pPr>
      <w:r>
        <w:rPr>
          <w:color w:val="000000"/>
          <w:sz w:val="27"/>
          <w:szCs w:val="27"/>
        </w:rPr>
        <w:t>Voici la distribution:</w:t>
      </w:r>
    </w:p>
    <w:p w:rsidR="00EC1EC3" w:rsidRDefault="00EC1EC3" w:rsidP="00EC1EC3">
      <w:pPr>
        <w:pStyle w:val="NormalWeb"/>
        <w:rPr>
          <w:color w:val="000000"/>
          <w:sz w:val="27"/>
          <w:szCs w:val="27"/>
        </w:rPr>
      </w:pPr>
      <w:r>
        <w:rPr>
          <w:noProof/>
          <w:color w:val="000000"/>
          <w:sz w:val="27"/>
          <w:szCs w:val="27"/>
        </w:rPr>
        <w:drawing>
          <wp:inline distT="0" distB="0" distL="0" distR="0" wp14:anchorId="55458D12" wp14:editId="6841BDA9">
            <wp:extent cx="4117340" cy="2446020"/>
            <wp:effectExtent l="19050" t="0" r="0" b="0"/>
            <wp:docPr id="4" name="Image 4" descr="http://www.sfu.ca/fren270/Phonologie/PhonImag/tdaffrFCDi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fu.ca/fren270/Phonologie/PhonImag/tdaffrFCDist.GIF"/>
                    <pic:cNvPicPr>
                      <a:picLocks noChangeAspect="1" noChangeArrowheads="1"/>
                    </pic:cNvPicPr>
                  </pic:nvPicPr>
                  <pic:blipFill>
                    <a:blip r:embed="rId6"/>
                    <a:srcRect/>
                    <a:stretch>
                      <a:fillRect/>
                    </a:stretch>
                  </pic:blipFill>
                  <pic:spPr bwMode="auto">
                    <a:xfrm>
                      <a:off x="0" y="0"/>
                      <a:ext cx="4117340" cy="2446020"/>
                    </a:xfrm>
                    <a:prstGeom prst="rect">
                      <a:avLst/>
                    </a:prstGeom>
                    <a:noFill/>
                    <a:ln w="9525">
                      <a:noFill/>
                      <a:miter lim="800000"/>
                      <a:headEnd/>
                      <a:tailEnd/>
                    </a:ln>
                  </pic:spPr>
                </pic:pic>
              </a:graphicData>
            </a:graphic>
          </wp:inline>
        </w:drawing>
      </w:r>
      <w:r>
        <w:rPr>
          <w:color w:val="000000"/>
          <w:sz w:val="27"/>
          <w:szCs w:val="27"/>
        </w:rPr>
        <w:br/>
        <w:t>[</w:t>
      </w:r>
      <w:proofErr w:type="spellStart"/>
      <w:proofErr w:type="gramStart"/>
      <w:r>
        <w:rPr>
          <w:color w:val="000000"/>
          <w:sz w:val="27"/>
          <w:szCs w:val="27"/>
        </w:rPr>
        <w:t>ts</w:t>
      </w:r>
      <w:proofErr w:type="spellEnd"/>
      <w:proofErr w:type="gramEnd"/>
      <w:r>
        <w:rPr>
          <w:color w:val="000000"/>
          <w:sz w:val="27"/>
          <w:szCs w:val="27"/>
        </w:rPr>
        <w:t xml:space="preserve">] dans les mots suivants: petit, </w:t>
      </w:r>
      <w:r w:rsidR="00E67630">
        <w:rPr>
          <w:color w:val="000000"/>
          <w:sz w:val="27"/>
          <w:szCs w:val="27"/>
        </w:rPr>
        <w:t>tiroir</w:t>
      </w:r>
      <w:r>
        <w:rPr>
          <w:color w:val="000000"/>
          <w:sz w:val="27"/>
          <w:szCs w:val="27"/>
        </w:rPr>
        <w:t>, tiens, tuer</w:t>
      </w:r>
      <w:r>
        <w:rPr>
          <w:color w:val="000000"/>
          <w:sz w:val="27"/>
          <w:szCs w:val="27"/>
        </w:rPr>
        <w:br/>
        <w:t>[t] dans les mots suivants: terre, tâche, tout, planteur, torche</w:t>
      </w:r>
    </w:p>
    <w:p w:rsidR="00694376" w:rsidRDefault="00694376" w:rsidP="00EC1EC3">
      <w:pPr>
        <w:pStyle w:val="NormalWeb"/>
        <w:rPr>
          <w:color w:val="000000"/>
          <w:sz w:val="27"/>
          <w:szCs w:val="27"/>
        </w:rPr>
      </w:pPr>
      <w:r>
        <w:rPr>
          <w:noProof/>
          <w:color w:val="000000"/>
          <w:sz w:val="27"/>
          <w:szCs w:val="27"/>
        </w:rPr>
        <w:drawing>
          <wp:inline distT="0" distB="0" distL="0" distR="0" wp14:anchorId="1C701EFC" wp14:editId="1461608C">
            <wp:extent cx="1800860" cy="560705"/>
            <wp:effectExtent l="19050" t="0" r="8890" b="0"/>
            <wp:docPr id="1" name="Image 1" descr="http://www.sfu.ca/fren270/Phonologie/PhonImag/tsaffrFCRu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fu.ca/fren270/Phonologie/PhonImag/tsaffrFCRul.GIF"/>
                    <pic:cNvPicPr>
                      <a:picLocks noChangeAspect="1" noChangeArrowheads="1"/>
                    </pic:cNvPicPr>
                  </pic:nvPicPr>
                  <pic:blipFill>
                    <a:blip r:embed="rId7"/>
                    <a:srcRect/>
                    <a:stretch>
                      <a:fillRect/>
                    </a:stretch>
                  </pic:blipFill>
                  <pic:spPr bwMode="auto">
                    <a:xfrm>
                      <a:off x="0" y="0"/>
                      <a:ext cx="1800860" cy="560705"/>
                    </a:xfrm>
                    <a:prstGeom prst="rect">
                      <a:avLst/>
                    </a:prstGeom>
                    <a:noFill/>
                    <a:ln w="9525">
                      <a:noFill/>
                      <a:miter lim="800000"/>
                      <a:headEnd/>
                      <a:tailEnd/>
                    </a:ln>
                  </pic:spPr>
                </pic:pic>
              </a:graphicData>
            </a:graphic>
          </wp:inline>
        </w:drawing>
      </w:r>
    </w:p>
    <w:p w:rsidR="00EC1EC3" w:rsidRDefault="00EC1EC3" w:rsidP="00EC1EC3">
      <w:pPr>
        <w:pStyle w:val="NormalWeb"/>
        <w:rPr>
          <w:color w:val="000000"/>
          <w:sz w:val="27"/>
          <w:szCs w:val="27"/>
        </w:rPr>
      </w:pPr>
      <w:r>
        <w:rPr>
          <w:color w:val="000000"/>
          <w:sz w:val="27"/>
          <w:szCs w:val="27"/>
        </w:rPr>
        <w:t>[</w:t>
      </w:r>
      <w:proofErr w:type="gramStart"/>
      <w:r>
        <w:rPr>
          <w:color w:val="000000"/>
          <w:sz w:val="27"/>
          <w:szCs w:val="27"/>
        </w:rPr>
        <w:t>dz</w:t>
      </w:r>
      <w:proofErr w:type="gramEnd"/>
      <w:r>
        <w:rPr>
          <w:color w:val="000000"/>
          <w:sz w:val="27"/>
          <w:szCs w:val="27"/>
        </w:rPr>
        <w:t>] dans les mots suivants: dur, diable</w:t>
      </w:r>
      <w:r>
        <w:rPr>
          <w:color w:val="000000"/>
          <w:sz w:val="27"/>
          <w:szCs w:val="27"/>
        </w:rPr>
        <w:br/>
        <w:t>[d] dans les mots suivants: tous les autres</w:t>
      </w:r>
    </w:p>
    <w:p w:rsidR="00E67630" w:rsidRDefault="00E67630" w:rsidP="00E67630">
      <w:pPr>
        <w:pStyle w:val="NormalWeb"/>
        <w:rPr>
          <w:color w:val="000000"/>
          <w:sz w:val="27"/>
          <w:szCs w:val="27"/>
        </w:rPr>
      </w:pPr>
      <w:r w:rsidRPr="00E67630">
        <w:rPr>
          <w:b/>
          <w:bCs/>
          <w:color w:val="000000"/>
          <w:sz w:val="27"/>
          <w:szCs w:val="27"/>
        </w:rPr>
        <w:t>Conclusion</w:t>
      </w:r>
      <w:r w:rsidR="00EC1EC3" w:rsidRPr="00E67630">
        <w:rPr>
          <w:b/>
          <w:bCs/>
          <w:color w:val="000000"/>
          <w:sz w:val="27"/>
          <w:szCs w:val="27"/>
        </w:rPr>
        <w:t>:</w:t>
      </w:r>
      <w:r w:rsidR="00EC1EC3" w:rsidRPr="00E67630">
        <w:rPr>
          <w:b/>
          <w:bCs/>
          <w:color w:val="000000"/>
          <w:sz w:val="27"/>
          <w:szCs w:val="27"/>
        </w:rPr>
        <w:br/>
      </w:r>
      <w:r w:rsidR="00EC1EC3">
        <w:rPr>
          <w:color w:val="000000"/>
          <w:sz w:val="27"/>
          <w:szCs w:val="27"/>
        </w:rPr>
        <w:t>Puisque la distribution des consonnes occlusives et de leurs affriquées est différente et qu'elle est complémentaire, nous pouvons affirmer que nous avons un seul phonème et de deux variantes contextuelles en distribution complémentaire.</w:t>
      </w:r>
    </w:p>
    <w:p w:rsidR="00EC1EC3" w:rsidRDefault="00EC1EC3" w:rsidP="00694376">
      <w:pPr>
        <w:pStyle w:val="NormalWeb"/>
        <w:rPr>
          <w:color w:val="000000"/>
          <w:sz w:val="27"/>
          <w:szCs w:val="27"/>
        </w:rPr>
      </w:pPr>
    </w:p>
    <w:p w:rsidR="00AD1BED" w:rsidRDefault="00AD1BED"/>
    <w:sectPr w:rsidR="00AD1B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94CD3"/>
    <w:multiLevelType w:val="hybridMultilevel"/>
    <w:tmpl w:val="436CF58E"/>
    <w:lvl w:ilvl="0" w:tplc="19A8B28C">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E863471"/>
    <w:multiLevelType w:val="hybridMultilevel"/>
    <w:tmpl w:val="5D781BF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EC3"/>
    <w:rsid w:val="00694376"/>
    <w:rsid w:val="00AC0D9D"/>
    <w:rsid w:val="00AD1BED"/>
    <w:rsid w:val="00E67630"/>
    <w:rsid w:val="00EC1EC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C1EC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EC1EC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C1E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C1EC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EC1EC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C1E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125</Words>
  <Characters>693</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2022-12-08T22:08:00Z</dcterms:created>
  <dcterms:modified xsi:type="dcterms:W3CDTF">2022-12-08T22:41:00Z</dcterms:modified>
</cp:coreProperties>
</file>