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C6" w:rsidRPr="000A5FD3" w:rsidRDefault="00D45321" w:rsidP="00D45321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DZ"/>
        </w:rPr>
        <w:t>طرق كتابة الفهرس العام أو الخطة الأولية للبحث</w:t>
      </w:r>
    </w:p>
    <w:p w:rsidR="00D45321" w:rsidRPr="000A5FD3" w:rsidRDefault="00D45321" w:rsidP="00D45321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توجد عدة طرق لكتابة الفهرس العام أو الخطة الأولية للبحث التي تعتبر أولية أي قابلة للتعديل،بعدما يتم اختيار موضوع البحث وضبط العنوان ينضرف الباحث إلى تحريرها أوليا.</w:t>
      </w:r>
    </w:p>
    <w:p w:rsidR="00D45321" w:rsidRPr="000A5FD3" w:rsidRDefault="00D45321" w:rsidP="00D45321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-غالبا مايتم تقسيم الفصول حسب متغيرات البحث التابع والمستقل إضافة إلى دراسة الحالة مثلا دور العلاقات العامة في تحسين صورة المؤسسة الإقتصادية (الفصل 3 يتناول اسقاط الدراسة على دراسة حالة لمؤسسة ما.</w:t>
      </w:r>
    </w:p>
    <w:p w:rsidR="00D45321" w:rsidRPr="000A5FD3" w:rsidRDefault="00D45321" w:rsidP="00D45321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-يرتبط عدد الفصول ايضا بمدى غزارة المعلومات أو </w:t>
      </w:r>
      <w:r w:rsidR="00B01FC2"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نقصها</w:t>
      </w:r>
    </w:p>
    <w:p w:rsidR="00B01FC2" w:rsidRPr="000A5FD3" w:rsidRDefault="00B01FC2" w:rsidP="00B01FC2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Pr="00876E10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الفرق بين الخطة والفهرس:</w:t>
      </w:r>
    </w:p>
    <w:p w:rsidR="00B01FC2" w:rsidRPr="000A5FD3" w:rsidRDefault="00B01FC2" w:rsidP="00B01FC2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*الخطة هي عبارة عن طريق شامل يوضح أهم عناوين الموضوع أو عناصره بالتركيز على أهم العناصر دون تفصيل وبدون إحالة إلى صفحة العنوان</w:t>
      </w:r>
    </w:p>
    <w:p w:rsidR="00B01FC2" w:rsidRPr="000A5FD3" w:rsidRDefault="00B01FC2" w:rsidP="00B01FC2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*الفهرس:يكتب الباحث كل العاوين الكبيرة والصغيرة بالتفصيل مع ذكر رقم الصفحة. كما أنه قد يكون في أول البحث أو آخره</w:t>
      </w:r>
    </w:p>
    <w:p w:rsidR="00B01FC2" w:rsidRPr="000A5FD3" w:rsidRDefault="00B01FC2" w:rsidP="00B01FC2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-أذا وضع الفهرس في الأول يتبع بفهرس الجداول  والأشكال</w:t>
      </w:r>
    </w:p>
    <w:p w:rsidR="00B01FC2" w:rsidRPr="000A5FD3" w:rsidRDefault="00B01FC2" w:rsidP="00B01FC2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-إذا وضع الفهرس في نهاية البحث يجب أن يوضع بعد فهرس الجداول  والأشكال وقبل الملخص</w:t>
      </w:r>
    </w:p>
    <w:p w:rsidR="00B01FC2" w:rsidRDefault="00B01FC2" w:rsidP="00B01FC2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-يمكن أن يستخدم الباحث خطة وفهرسا بحيث تكون الخطة قبل الفصول والفهرس في الأخير </w:t>
      </w:r>
    </w:p>
    <w:p w:rsidR="000A5FD3" w:rsidRDefault="000A5FD3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البحوث في العلوم الفقتصادية تعتد غالبا الفهرس في أول البحث متبوعا بفهرس الجداول والاشكال</w:t>
      </w:r>
    </w:p>
    <w:p w:rsidR="000A5FD3" w:rsidRPr="00876E10" w:rsidRDefault="000A5FD3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أقسام الفهرس أو الخطة:</w:t>
      </w:r>
    </w:p>
    <w:p w:rsidR="000A5FD3" w:rsidRDefault="000A5FD3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الطريقة الكلاسيكية: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وتتمثل في التقسيم التالي:</w:t>
      </w:r>
    </w:p>
    <w:p w:rsidR="000A5FD3" w:rsidRDefault="000A5FD3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-الجزء ولكل جزء أبواب</w:t>
      </w:r>
    </w:p>
    <w:p w:rsidR="000A5FD3" w:rsidRDefault="000A5FD3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-الباب ولكل باب فصول</w:t>
      </w:r>
    </w:p>
    <w:p w:rsidR="000A5FD3" w:rsidRDefault="000A5FD3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-الفصل ولكل فصل مباحث</w:t>
      </w:r>
    </w:p>
    <w:p w:rsidR="000A5FD3" w:rsidRDefault="000A5FD3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المبحث ولكل مبحث مطالب</w:t>
      </w:r>
    </w:p>
    <w:p w:rsidR="000A5FD3" w:rsidRDefault="000A5FD3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-المطلب ولكل مطلب فروع</w:t>
      </w:r>
      <w:r w:rsidR="00DE6FC6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2"/>
      </w:r>
    </w:p>
    <w:p w:rsidR="000A5FD3" w:rsidRDefault="00B31AFD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9.65pt;margin-top:7.9pt;width:386.25pt;height:2.25pt;flip:x y;z-index:251658240" o:connectortype="straight">
            <v:stroke endarrow="block"/>
          </v:shape>
        </w:pict>
      </w:r>
    </w:p>
    <w:p w:rsidR="000A5FD3" w:rsidRPr="00876E10" w:rsidRDefault="000A5FD3" w:rsidP="000A5FD3">
      <w:pPr>
        <w:bidi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طريقة الارقام الرومانية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مقدمة</w:t>
      </w:r>
    </w:p>
    <w:p w:rsidR="000A5FD3" w:rsidRDefault="00DE6FC6" w:rsidP="000A5FD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 w:rsid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-الاطار النظري ل........(الفصل الاول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-1-المبحث الأول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-1-1-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-1-2-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-2-المبحث الثاني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-2-1-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 w:rsidRPr="00DE6FC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-الفصل الثاني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 w:rsidRPr="00DE6FC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-1-المبحث الأول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 w:rsidRPr="00DE6FC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 w:rsidRPr="00DE6FC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-الفصل الثالث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 w:rsidRPr="00DE6FC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 w:rsidRPr="00DE6FC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-1-المبحث الأول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خاتمة</w:t>
      </w:r>
    </w:p>
    <w:p w:rsidR="00DE6FC6" w:rsidRPr="00876E10" w:rsidRDefault="00DE6FC6" w:rsidP="00DE6FC6">
      <w:pPr>
        <w:bidi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lastRenderedPageBreak/>
        <w:t>الطريقة الثالثة المزج بين الطريقتين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مقدمة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الفصل الأول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-الميحث الأول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الفصل الثاني:الإطار المفاهيمي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الخاتمة</w:t>
      </w:r>
    </w:p>
    <w:p w:rsidR="00876E10" w:rsidRDefault="00876E10" w:rsidP="00876E10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DZ"/>
        </w:rPr>
        <w:t>طريقة تحرير مذكرة التخرج: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الواجهة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شكروتقدير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إهداء (اختيار)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قائمة المحتويات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فهرس الجداول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فهرس الأشكال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مقدمة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تناول كل عناصر الفهرس عنصرا بعنصر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الخاتمة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الملاحق 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المراجع</w:t>
      </w:r>
    </w:p>
    <w:sectPr w:rsidR="00876E10" w:rsidRPr="00876E10" w:rsidSect="00AE5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80F" w:rsidRDefault="00BF680F" w:rsidP="00DE6FC6">
      <w:pPr>
        <w:spacing w:after="0" w:line="240" w:lineRule="auto"/>
      </w:pPr>
      <w:r>
        <w:separator/>
      </w:r>
    </w:p>
  </w:endnote>
  <w:endnote w:type="continuationSeparator" w:id="1">
    <w:p w:rsidR="00BF680F" w:rsidRDefault="00BF680F" w:rsidP="00DE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80F" w:rsidRDefault="00BF680F" w:rsidP="00DE6FC6">
      <w:pPr>
        <w:spacing w:after="0" w:line="240" w:lineRule="auto"/>
      </w:pPr>
      <w:r>
        <w:separator/>
      </w:r>
    </w:p>
  </w:footnote>
  <w:footnote w:type="continuationSeparator" w:id="1">
    <w:p w:rsidR="00BF680F" w:rsidRDefault="00BF680F" w:rsidP="00DE6FC6">
      <w:pPr>
        <w:spacing w:after="0" w:line="240" w:lineRule="auto"/>
      </w:pPr>
      <w:r>
        <w:continuationSeparator/>
      </w:r>
    </w:p>
  </w:footnote>
  <w:footnote w:id="2">
    <w:p w:rsidR="00DE6FC6" w:rsidRDefault="00DE6FC6" w:rsidP="00DE6FC6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-</w:t>
      </w:r>
      <w:r w:rsidR="00E817E9">
        <w:rPr>
          <w:rFonts w:hint="cs"/>
          <w:rtl/>
          <w:lang w:bidi="ar-DZ"/>
        </w:rPr>
        <w:t>بن واضح الهاشمي:محاضرات في منهجية إعداد بحوث الدراسات العليا، جامعة المسيلة،الجزائر،2016.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B6D23"/>
    <w:multiLevelType w:val="hybridMultilevel"/>
    <w:tmpl w:val="3D0447B6"/>
    <w:lvl w:ilvl="0" w:tplc="6C02F1E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321"/>
    <w:rsid w:val="000A5FD3"/>
    <w:rsid w:val="00151541"/>
    <w:rsid w:val="004B1526"/>
    <w:rsid w:val="00876E10"/>
    <w:rsid w:val="00AE57C6"/>
    <w:rsid w:val="00B01FC2"/>
    <w:rsid w:val="00B31AFD"/>
    <w:rsid w:val="00BF680F"/>
    <w:rsid w:val="00D45321"/>
    <w:rsid w:val="00DE6FC6"/>
    <w:rsid w:val="00E04514"/>
    <w:rsid w:val="00E817E9"/>
    <w:rsid w:val="00E9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6F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6FC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6FC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76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27698-8B43-4943-B942-8B463FF0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</dc:creator>
  <cp:lastModifiedBy>707</cp:lastModifiedBy>
  <cp:revision>2</cp:revision>
  <dcterms:created xsi:type="dcterms:W3CDTF">2022-11-29T18:52:00Z</dcterms:created>
  <dcterms:modified xsi:type="dcterms:W3CDTF">2022-11-29T18:52:00Z</dcterms:modified>
</cp:coreProperties>
</file>