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A9" w:rsidRDefault="00D370C6" w:rsidP="00EB59A9">
      <w:pPr>
        <w:jc w:val="center"/>
        <w:rPr>
          <w:b/>
          <w:u w:val="single"/>
        </w:rPr>
      </w:pPr>
      <w:r>
        <w:rPr>
          <w:b/>
          <w:u w:val="single"/>
        </w:rPr>
        <w:t>TP n° 3 </w:t>
      </w:r>
      <w:proofErr w:type="gramStart"/>
      <w:r>
        <w:rPr>
          <w:b/>
          <w:u w:val="single"/>
        </w:rPr>
        <w:t>:  S</w:t>
      </w:r>
      <w:r w:rsidR="00EB59A9">
        <w:rPr>
          <w:b/>
          <w:u w:val="single"/>
        </w:rPr>
        <w:t>uite</w:t>
      </w:r>
      <w:proofErr w:type="gramEnd"/>
      <w:r w:rsidR="00EB59A9">
        <w:rPr>
          <w:b/>
          <w:u w:val="single"/>
        </w:rPr>
        <w:t xml:space="preserve"> Statistique descriptive</w:t>
      </w:r>
    </w:p>
    <w:p w:rsidR="00EB59A9" w:rsidRDefault="00EB59A9" w:rsidP="00EB59A9">
      <w:pPr>
        <w:rPr>
          <w:rFonts w:ascii="Andalus" w:hAnsi="Andalus" w:cs="Andalus"/>
          <w:sz w:val="22"/>
          <w:szCs w:val="22"/>
        </w:rPr>
      </w:pPr>
    </w:p>
    <w:p w:rsidR="00EB59A9" w:rsidRDefault="00EB59A9" w:rsidP="00EB59A9">
      <w:pPr>
        <w:ind w:left="720"/>
        <w:jc w:val="both"/>
        <w:rPr>
          <w:rFonts w:ascii="Andalus" w:hAnsi="Andalus" w:cs="Andalus"/>
          <w:sz w:val="22"/>
          <w:szCs w:val="22"/>
        </w:rPr>
      </w:pPr>
    </w:p>
    <w:p w:rsidR="00EB59A9" w:rsidRDefault="00EB59A9" w:rsidP="00EB59A9">
      <w:pPr>
        <w:spacing w:line="360" w:lineRule="auto"/>
        <w:jc w:val="both"/>
        <w:rPr>
          <w:rFonts w:ascii="Andalus" w:hAnsi="Andalus" w:cs="Andalus"/>
          <w:bCs/>
          <w:sz w:val="22"/>
          <w:szCs w:val="22"/>
        </w:rPr>
      </w:pPr>
      <w:r>
        <w:rPr>
          <w:rFonts w:ascii="Andalus" w:hAnsi="Andalus" w:cs="Andalus"/>
          <w:b/>
          <w:sz w:val="22"/>
          <w:szCs w:val="22"/>
          <w:u w:val="single"/>
        </w:rPr>
        <w:t>Exercice 1</w:t>
      </w:r>
      <w:r>
        <w:rPr>
          <w:rFonts w:ascii="Andalus" w:hAnsi="Andalus" w:cs="Andalus"/>
          <w:b/>
          <w:sz w:val="22"/>
          <w:szCs w:val="22"/>
        </w:rPr>
        <w:t xml:space="preserve"> : </w:t>
      </w:r>
      <w:r>
        <w:rPr>
          <w:rFonts w:ascii="Andalus" w:hAnsi="Andalus" w:cs="Andalus"/>
          <w:bCs/>
          <w:sz w:val="22"/>
          <w:szCs w:val="22"/>
        </w:rPr>
        <w:t xml:space="preserve">Dans une étude sur la pollution par le mercure, on a mesuré la concentration de mercure dans les tissus de diverses espèces de poissons dans une rivière. Pour la carpe commune </w:t>
      </w:r>
      <w:bookmarkStart w:id="0" w:name="_GoBack"/>
      <w:bookmarkEnd w:id="0"/>
      <w:r>
        <w:rPr>
          <w:rFonts w:ascii="Andalus" w:hAnsi="Andalus" w:cs="Andalus"/>
          <w:bCs/>
          <w:sz w:val="22"/>
          <w:szCs w:val="22"/>
        </w:rPr>
        <w:t>(</w:t>
      </w:r>
      <w:proofErr w:type="spellStart"/>
      <w:r>
        <w:rPr>
          <w:rFonts w:ascii="Andalus" w:hAnsi="Andalus" w:cs="Andalus"/>
          <w:bCs/>
          <w:i/>
          <w:iCs/>
          <w:sz w:val="22"/>
          <w:szCs w:val="22"/>
        </w:rPr>
        <w:t>Cyprinus</w:t>
      </w:r>
      <w:proofErr w:type="spellEnd"/>
      <w:r>
        <w:rPr>
          <w:rFonts w:ascii="Andalus" w:hAnsi="Andalus" w:cs="Andalus"/>
          <w:bCs/>
          <w:i/>
          <w:iCs/>
          <w:sz w:val="22"/>
          <w:szCs w:val="22"/>
        </w:rPr>
        <w:t xml:space="preserve"> </w:t>
      </w:r>
      <w:proofErr w:type="spellStart"/>
      <w:r>
        <w:rPr>
          <w:rFonts w:ascii="Andalus" w:hAnsi="Andalus" w:cs="Andalus"/>
          <w:bCs/>
          <w:i/>
          <w:iCs/>
          <w:sz w:val="22"/>
          <w:szCs w:val="22"/>
        </w:rPr>
        <w:t>carpio</w:t>
      </w:r>
      <w:proofErr w:type="spellEnd"/>
      <w:r>
        <w:rPr>
          <w:rFonts w:ascii="Andalus" w:hAnsi="Andalus" w:cs="Andalus"/>
          <w:bCs/>
          <w:sz w:val="22"/>
          <w:szCs w:val="22"/>
        </w:rPr>
        <w:t xml:space="preserve">), les résultats des dosages faits sur 37 individus, exprimés en mg/g, sont les </w:t>
      </w:r>
      <w:proofErr w:type="gramStart"/>
      <w:r>
        <w:rPr>
          <w:rFonts w:ascii="Andalus" w:hAnsi="Andalus" w:cs="Andalus"/>
          <w:bCs/>
          <w:sz w:val="22"/>
          <w:szCs w:val="22"/>
        </w:rPr>
        <w:t>suivants</w:t>
      </w:r>
      <w:proofErr w:type="gramEnd"/>
      <w:r>
        <w:rPr>
          <w:rFonts w:ascii="Andalus" w:hAnsi="Andalus" w:cs="Andalus"/>
          <w:bCs/>
          <w:sz w:val="22"/>
          <w:szCs w:val="22"/>
        </w:rPr>
        <w:t> :</w:t>
      </w:r>
    </w:p>
    <w:p w:rsidR="00EB59A9" w:rsidRDefault="00EB59A9" w:rsidP="00EB59A9">
      <w:pPr>
        <w:jc w:val="both"/>
        <w:rPr>
          <w:rFonts w:ascii="Andalus" w:hAnsi="Andalus" w:cs="Andalus"/>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08"/>
        <w:gridCol w:w="708"/>
        <w:gridCol w:w="708"/>
        <w:gridCol w:w="708"/>
        <w:gridCol w:w="708"/>
        <w:gridCol w:w="708"/>
        <w:gridCol w:w="709"/>
        <w:gridCol w:w="709"/>
        <w:gridCol w:w="709"/>
        <w:gridCol w:w="709"/>
        <w:gridCol w:w="709"/>
        <w:gridCol w:w="709"/>
      </w:tblGrid>
      <w:tr w:rsidR="00EB59A9" w:rsidTr="00EB59A9">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1.05</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1.96</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2.00</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1.26</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2.11</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2.53</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1.49</w:t>
            </w:r>
          </w:p>
        </w:tc>
        <w:tc>
          <w:tcPr>
            <w:tcW w:w="709"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0.97</w:t>
            </w:r>
          </w:p>
        </w:tc>
        <w:tc>
          <w:tcPr>
            <w:tcW w:w="709"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0.93</w:t>
            </w:r>
          </w:p>
        </w:tc>
        <w:tc>
          <w:tcPr>
            <w:tcW w:w="709"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0.73</w:t>
            </w:r>
          </w:p>
        </w:tc>
        <w:tc>
          <w:tcPr>
            <w:tcW w:w="709"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3.50</w:t>
            </w:r>
          </w:p>
        </w:tc>
        <w:tc>
          <w:tcPr>
            <w:tcW w:w="709"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1.12</w:t>
            </w:r>
          </w:p>
        </w:tc>
        <w:tc>
          <w:tcPr>
            <w:tcW w:w="709"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1.12</w:t>
            </w:r>
          </w:p>
        </w:tc>
      </w:tr>
      <w:tr w:rsidR="00EB59A9" w:rsidTr="00EB59A9">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1.38</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1.07</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1.07</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1.37</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1.23</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1.28</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0.61</w:t>
            </w:r>
          </w:p>
        </w:tc>
        <w:tc>
          <w:tcPr>
            <w:tcW w:w="709"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0.90</w:t>
            </w:r>
          </w:p>
        </w:tc>
        <w:tc>
          <w:tcPr>
            <w:tcW w:w="709"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1.02</w:t>
            </w:r>
          </w:p>
        </w:tc>
        <w:tc>
          <w:tcPr>
            <w:tcW w:w="709"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1.84</w:t>
            </w:r>
          </w:p>
        </w:tc>
        <w:tc>
          <w:tcPr>
            <w:tcW w:w="709"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1.05</w:t>
            </w:r>
          </w:p>
        </w:tc>
        <w:tc>
          <w:tcPr>
            <w:tcW w:w="709"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1.13</w:t>
            </w:r>
          </w:p>
        </w:tc>
        <w:tc>
          <w:tcPr>
            <w:tcW w:w="709"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1.36</w:t>
            </w:r>
          </w:p>
        </w:tc>
      </w:tr>
      <w:tr w:rsidR="00EB59A9" w:rsidTr="00EB59A9">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0.90</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1.81</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1.28</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0.86</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1.01</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1.18</w:t>
            </w:r>
          </w:p>
        </w:tc>
        <w:tc>
          <w:tcPr>
            <w:tcW w:w="708"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0.50</w:t>
            </w:r>
          </w:p>
        </w:tc>
        <w:tc>
          <w:tcPr>
            <w:tcW w:w="709"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0.87</w:t>
            </w:r>
          </w:p>
        </w:tc>
        <w:tc>
          <w:tcPr>
            <w:tcW w:w="709"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1.83</w:t>
            </w:r>
          </w:p>
        </w:tc>
        <w:tc>
          <w:tcPr>
            <w:tcW w:w="709"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0.86</w:t>
            </w:r>
          </w:p>
        </w:tc>
        <w:tc>
          <w:tcPr>
            <w:tcW w:w="709"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bCs/>
                <w:sz w:val="22"/>
                <w:szCs w:val="22"/>
              </w:rPr>
            </w:pPr>
            <w:r>
              <w:rPr>
                <w:rFonts w:ascii="Andalus" w:hAnsi="Andalus" w:cs="Andalus"/>
                <w:bCs/>
                <w:sz w:val="22"/>
                <w:szCs w:val="22"/>
              </w:rPr>
              <w:t>0.96</w:t>
            </w:r>
          </w:p>
        </w:tc>
        <w:tc>
          <w:tcPr>
            <w:tcW w:w="709" w:type="dxa"/>
            <w:tcBorders>
              <w:top w:val="single" w:sz="4" w:space="0" w:color="auto"/>
              <w:left w:val="single" w:sz="4" w:space="0" w:color="auto"/>
              <w:bottom w:val="nil"/>
              <w:right w:val="nil"/>
            </w:tcBorders>
          </w:tcPr>
          <w:p w:rsidR="00EB59A9" w:rsidRDefault="00EB59A9">
            <w:pPr>
              <w:spacing w:line="276" w:lineRule="auto"/>
              <w:jc w:val="both"/>
              <w:rPr>
                <w:rFonts w:ascii="Andalus" w:hAnsi="Andalus" w:cs="Andalus"/>
                <w:bCs/>
                <w:sz w:val="22"/>
                <w:szCs w:val="22"/>
              </w:rPr>
            </w:pPr>
          </w:p>
        </w:tc>
        <w:tc>
          <w:tcPr>
            <w:tcW w:w="709" w:type="dxa"/>
            <w:tcBorders>
              <w:top w:val="single" w:sz="4" w:space="0" w:color="auto"/>
              <w:left w:val="nil"/>
              <w:bottom w:val="nil"/>
              <w:right w:val="nil"/>
            </w:tcBorders>
          </w:tcPr>
          <w:p w:rsidR="00EB59A9" w:rsidRDefault="00EB59A9">
            <w:pPr>
              <w:spacing w:line="276" w:lineRule="auto"/>
              <w:jc w:val="both"/>
              <w:rPr>
                <w:rFonts w:ascii="Andalus" w:hAnsi="Andalus" w:cs="Andalus"/>
                <w:bCs/>
                <w:sz w:val="22"/>
                <w:szCs w:val="22"/>
              </w:rPr>
            </w:pPr>
          </w:p>
        </w:tc>
      </w:tr>
    </w:tbl>
    <w:p w:rsidR="00EB59A9" w:rsidRDefault="00EB59A9" w:rsidP="00EB59A9">
      <w:pPr>
        <w:spacing w:line="360" w:lineRule="auto"/>
        <w:jc w:val="both"/>
        <w:rPr>
          <w:rFonts w:ascii="Andalus" w:hAnsi="Andalus" w:cs="Andalus"/>
          <w:bCs/>
          <w:sz w:val="22"/>
          <w:szCs w:val="22"/>
        </w:rPr>
      </w:pPr>
    </w:p>
    <w:p w:rsidR="00EB59A9" w:rsidRDefault="00EB59A9" w:rsidP="00EB59A9">
      <w:pPr>
        <w:numPr>
          <w:ilvl w:val="0"/>
          <w:numId w:val="2"/>
        </w:numPr>
        <w:spacing w:line="360" w:lineRule="auto"/>
        <w:jc w:val="both"/>
        <w:rPr>
          <w:rFonts w:ascii="Andalus" w:hAnsi="Andalus" w:cs="Andalus"/>
          <w:bCs/>
          <w:sz w:val="22"/>
          <w:szCs w:val="22"/>
        </w:rPr>
      </w:pPr>
      <w:r>
        <w:rPr>
          <w:rFonts w:ascii="Andalus" w:hAnsi="Andalus" w:cs="Andalus"/>
          <w:bCs/>
          <w:sz w:val="22"/>
          <w:szCs w:val="22"/>
        </w:rPr>
        <w:t>Transformez cette série en une distribution de fréquences.</w:t>
      </w:r>
    </w:p>
    <w:p w:rsidR="00EB59A9" w:rsidRDefault="00EB59A9" w:rsidP="00EB59A9">
      <w:pPr>
        <w:numPr>
          <w:ilvl w:val="0"/>
          <w:numId w:val="2"/>
        </w:numPr>
        <w:spacing w:line="360" w:lineRule="auto"/>
        <w:jc w:val="both"/>
        <w:rPr>
          <w:rFonts w:ascii="Andalus" w:hAnsi="Andalus" w:cs="Andalus"/>
          <w:bCs/>
          <w:sz w:val="22"/>
          <w:szCs w:val="22"/>
        </w:rPr>
      </w:pPr>
      <w:r>
        <w:rPr>
          <w:rFonts w:ascii="Andalus" w:hAnsi="Andalus" w:cs="Andalus"/>
          <w:bCs/>
          <w:sz w:val="22"/>
          <w:szCs w:val="22"/>
        </w:rPr>
        <w:t>Représentez graphiquement le tableau obtenu en considérant les fréquences absolues.</w:t>
      </w:r>
    </w:p>
    <w:p w:rsidR="00EB59A9" w:rsidRDefault="00EB59A9" w:rsidP="00EB59A9">
      <w:pPr>
        <w:numPr>
          <w:ilvl w:val="0"/>
          <w:numId w:val="2"/>
        </w:numPr>
        <w:spacing w:line="360" w:lineRule="auto"/>
        <w:jc w:val="both"/>
        <w:rPr>
          <w:rFonts w:ascii="Andalus" w:hAnsi="Andalus" w:cs="Andalus"/>
          <w:bCs/>
          <w:sz w:val="22"/>
          <w:szCs w:val="22"/>
        </w:rPr>
      </w:pPr>
      <w:r>
        <w:rPr>
          <w:rFonts w:ascii="Andalus" w:hAnsi="Andalus" w:cs="Andalus"/>
          <w:bCs/>
          <w:sz w:val="22"/>
          <w:szCs w:val="22"/>
        </w:rPr>
        <w:t>Calculez le mode de la distribution.</w:t>
      </w:r>
    </w:p>
    <w:p w:rsidR="00EB59A9" w:rsidRDefault="00EB59A9" w:rsidP="00EB59A9">
      <w:pPr>
        <w:numPr>
          <w:ilvl w:val="0"/>
          <w:numId w:val="2"/>
        </w:numPr>
        <w:spacing w:line="360" w:lineRule="auto"/>
        <w:jc w:val="both"/>
        <w:rPr>
          <w:rFonts w:ascii="Andalus" w:hAnsi="Andalus" w:cs="Andalus"/>
          <w:bCs/>
          <w:sz w:val="22"/>
          <w:szCs w:val="22"/>
        </w:rPr>
      </w:pPr>
      <w:r>
        <w:rPr>
          <w:rFonts w:ascii="Andalus" w:hAnsi="Andalus" w:cs="Andalus"/>
          <w:bCs/>
          <w:sz w:val="22"/>
          <w:szCs w:val="22"/>
        </w:rPr>
        <w:t>Calculez la médiane, la moyenne arithmétique, la SCE, la variance de l’échantillon et celle de la population.</w:t>
      </w:r>
    </w:p>
    <w:p w:rsidR="00EB59A9" w:rsidRDefault="00EB59A9" w:rsidP="00EB59A9">
      <w:pPr>
        <w:ind w:left="720"/>
        <w:jc w:val="both"/>
        <w:rPr>
          <w:rFonts w:ascii="Andalus" w:hAnsi="Andalus" w:cs="Andalus"/>
          <w:bCs/>
          <w:sz w:val="22"/>
          <w:szCs w:val="22"/>
        </w:rPr>
      </w:pPr>
    </w:p>
    <w:p w:rsidR="00EB59A9" w:rsidRDefault="00EB59A9" w:rsidP="00EB59A9">
      <w:pPr>
        <w:spacing w:line="360" w:lineRule="auto"/>
        <w:jc w:val="both"/>
        <w:rPr>
          <w:rFonts w:ascii="Andalus" w:hAnsi="Andalus" w:cs="Andalus"/>
          <w:sz w:val="22"/>
          <w:szCs w:val="22"/>
        </w:rPr>
      </w:pPr>
      <w:r>
        <w:rPr>
          <w:rFonts w:ascii="Andalus" w:hAnsi="Andalus" w:cs="Andalus"/>
          <w:b/>
          <w:sz w:val="22"/>
          <w:szCs w:val="22"/>
          <w:u w:val="single"/>
        </w:rPr>
        <w:t>Exercice 2</w:t>
      </w:r>
      <w:r>
        <w:rPr>
          <w:rFonts w:ascii="Andalus" w:hAnsi="Andalus" w:cs="Andalus"/>
          <w:b/>
          <w:sz w:val="22"/>
          <w:szCs w:val="22"/>
        </w:rPr>
        <w:t xml:space="preserve"> : </w:t>
      </w:r>
      <w:r>
        <w:rPr>
          <w:rFonts w:ascii="Andalus" w:hAnsi="Andalus" w:cs="Andalus"/>
          <w:sz w:val="22"/>
          <w:szCs w:val="22"/>
        </w:rPr>
        <w:t>L'Afrique du nord est une région qui offre une variabilité bioclimatique très importante. Afin d'avoir une idée plus précise sur la diversité écologique des milieux, 250 localités réparties sur le vaste territoire allant de la Libye au Maroc ont été caractérisé sur le plan bioclimatique en considérant la méthode d'</w:t>
      </w:r>
      <w:proofErr w:type="spellStart"/>
      <w:r>
        <w:rPr>
          <w:rFonts w:ascii="Andalus" w:hAnsi="Andalus" w:cs="Andalus"/>
          <w:sz w:val="22"/>
          <w:szCs w:val="22"/>
        </w:rPr>
        <w:t>Emberger</w:t>
      </w:r>
      <w:proofErr w:type="spellEnd"/>
      <w:r>
        <w:rPr>
          <w:rFonts w:ascii="Andalus" w:hAnsi="Andalus" w:cs="Andalus"/>
          <w:sz w:val="22"/>
          <w:szCs w:val="22"/>
        </w:rPr>
        <w:t>. Voici les résultats obtenus :</w:t>
      </w:r>
    </w:p>
    <w:p w:rsidR="00EB59A9" w:rsidRDefault="00EB59A9" w:rsidP="00EB59A9">
      <w:pPr>
        <w:jc w:val="both"/>
        <w:rPr>
          <w:rFonts w:ascii="Andalus" w:hAnsi="Andalus" w:cs="Andalu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05"/>
        <w:gridCol w:w="1386"/>
        <w:gridCol w:w="1440"/>
        <w:gridCol w:w="1350"/>
        <w:gridCol w:w="1342"/>
        <w:gridCol w:w="1301"/>
      </w:tblGrid>
      <w:tr w:rsidR="00EB59A9" w:rsidTr="00EB59A9">
        <w:trPr>
          <w:jc w:val="center"/>
        </w:trPr>
        <w:tc>
          <w:tcPr>
            <w:tcW w:w="2205"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sz w:val="22"/>
                <w:szCs w:val="22"/>
              </w:rPr>
            </w:pPr>
            <w:r>
              <w:rPr>
                <w:rFonts w:ascii="Andalus" w:hAnsi="Andalus" w:cs="Andalus"/>
                <w:sz w:val="22"/>
                <w:szCs w:val="22"/>
              </w:rPr>
              <w:t>Bioclimat</w:t>
            </w:r>
          </w:p>
        </w:tc>
        <w:tc>
          <w:tcPr>
            <w:tcW w:w="1386"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center"/>
              <w:rPr>
                <w:rFonts w:ascii="Andalus" w:hAnsi="Andalus" w:cs="Andalus"/>
                <w:sz w:val="22"/>
                <w:szCs w:val="22"/>
              </w:rPr>
            </w:pPr>
            <w:r>
              <w:rPr>
                <w:rFonts w:ascii="Andalus" w:hAnsi="Andalus" w:cs="Andalus"/>
                <w:sz w:val="22"/>
                <w:szCs w:val="22"/>
              </w:rPr>
              <w:t>Humide</w:t>
            </w:r>
          </w:p>
        </w:tc>
        <w:tc>
          <w:tcPr>
            <w:tcW w:w="1440"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center"/>
              <w:rPr>
                <w:rFonts w:ascii="Andalus" w:hAnsi="Andalus" w:cs="Andalus"/>
                <w:sz w:val="22"/>
                <w:szCs w:val="22"/>
              </w:rPr>
            </w:pPr>
            <w:proofErr w:type="spellStart"/>
            <w:r>
              <w:rPr>
                <w:rFonts w:ascii="Andalus" w:hAnsi="Andalus" w:cs="Andalus"/>
                <w:sz w:val="22"/>
                <w:szCs w:val="22"/>
              </w:rPr>
              <w:t>Sub-humide</w:t>
            </w:r>
            <w:proofErr w:type="spellEnd"/>
          </w:p>
        </w:tc>
        <w:tc>
          <w:tcPr>
            <w:tcW w:w="1350"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center"/>
              <w:rPr>
                <w:rFonts w:ascii="Andalus" w:hAnsi="Andalus" w:cs="Andalus"/>
                <w:sz w:val="22"/>
                <w:szCs w:val="22"/>
              </w:rPr>
            </w:pPr>
            <w:r>
              <w:rPr>
                <w:rFonts w:ascii="Andalus" w:hAnsi="Andalus" w:cs="Andalus"/>
                <w:sz w:val="22"/>
                <w:szCs w:val="22"/>
              </w:rPr>
              <w:t>Semi-aride</w:t>
            </w:r>
          </w:p>
        </w:tc>
        <w:tc>
          <w:tcPr>
            <w:tcW w:w="1342"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center"/>
              <w:rPr>
                <w:rFonts w:ascii="Andalus" w:hAnsi="Andalus" w:cs="Andalus"/>
                <w:sz w:val="22"/>
                <w:szCs w:val="22"/>
              </w:rPr>
            </w:pPr>
            <w:r>
              <w:rPr>
                <w:rFonts w:ascii="Andalus" w:hAnsi="Andalus" w:cs="Andalus"/>
                <w:sz w:val="22"/>
                <w:szCs w:val="22"/>
              </w:rPr>
              <w:t>Aride</w:t>
            </w:r>
          </w:p>
        </w:tc>
        <w:tc>
          <w:tcPr>
            <w:tcW w:w="1301"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center"/>
              <w:rPr>
                <w:rFonts w:ascii="Andalus" w:hAnsi="Andalus" w:cs="Andalus"/>
                <w:sz w:val="22"/>
                <w:szCs w:val="22"/>
              </w:rPr>
            </w:pPr>
            <w:r>
              <w:rPr>
                <w:rFonts w:ascii="Andalus" w:hAnsi="Andalus" w:cs="Andalus"/>
                <w:sz w:val="22"/>
                <w:szCs w:val="22"/>
              </w:rPr>
              <w:t>Saharien</w:t>
            </w:r>
          </w:p>
        </w:tc>
      </w:tr>
      <w:tr w:rsidR="00EB59A9" w:rsidTr="00EB59A9">
        <w:trPr>
          <w:jc w:val="center"/>
        </w:trPr>
        <w:tc>
          <w:tcPr>
            <w:tcW w:w="2205"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both"/>
              <w:rPr>
                <w:rFonts w:ascii="Andalus" w:hAnsi="Andalus" w:cs="Andalus"/>
                <w:sz w:val="22"/>
                <w:szCs w:val="22"/>
              </w:rPr>
            </w:pPr>
            <w:r>
              <w:rPr>
                <w:rFonts w:ascii="Andalus" w:hAnsi="Andalus" w:cs="Andalus"/>
                <w:sz w:val="22"/>
                <w:szCs w:val="22"/>
              </w:rPr>
              <w:t>Nombre de localités</w:t>
            </w:r>
          </w:p>
        </w:tc>
        <w:tc>
          <w:tcPr>
            <w:tcW w:w="1386"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center"/>
              <w:rPr>
                <w:rFonts w:ascii="Andalus" w:hAnsi="Andalus" w:cs="Andalus"/>
                <w:sz w:val="22"/>
                <w:szCs w:val="22"/>
              </w:rPr>
            </w:pPr>
            <w:r>
              <w:rPr>
                <w:rFonts w:ascii="Andalus" w:hAnsi="Andalus" w:cs="Andalus"/>
                <w:sz w:val="22"/>
                <w:szCs w:val="22"/>
              </w:rPr>
              <w:t>45</w:t>
            </w:r>
          </w:p>
        </w:tc>
        <w:tc>
          <w:tcPr>
            <w:tcW w:w="1440"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center"/>
              <w:rPr>
                <w:rFonts w:ascii="Andalus" w:hAnsi="Andalus" w:cs="Andalus"/>
                <w:sz w:val="22"/>
                <w:szCs w:val="22"/>
              </w:rPr>
            </w:pPr>
            <w:r>
              <w:rPr>
                <w:rFonts w:ascii="Andalus" w:hAnsi="Andalus" w:cs="Andalus"/>
                <w:sz w:val="22"/>
                <w:szCs w:val="22"/>
              </w:rPr>
              <w:t>55</w:t>
            </w:r>
          </w:p>
        </w:tc>
        <w:tc>
          <w:tcPr>
            <w:tcW w:w="1350"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center"/>
              <w:rPr>
                <w:rFonts w:ascii="Andalus" w:hAnsi="Andalus" w:cs="Andalus"/>
                <w:sz w:val="22"/>
                <w:szCs w:val="22"/>
              </w:rPr>
            </w:pPr>
            <w:r>
              <w:rPr>
                <w:rFonts w:ascii="Andalus" w:hAnsi="Andalus" w:cs="Andalus"/>
                <w:sz w:val="22"/>
                <w:szCs w:val="22"/>
              </w:rPr>
              <w:t>80</w:t>
            </w:r>
          </w:p>
        </w:tc>
        <w:tc>
          <w:tcPr>
            <w:tcW w:w="1342"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center"/>
              <w:rPr>
                <w:rFonts w:ascii="Andalus" w:hAnsi="Andalus" w:cs="Andalus"/>
                <w:sz w:val="22"/>
                <w:szCs w:val="22"/>
              </w:rPr>
            </w:pPr>
            <w:r>
              <w:rPr>
                <w:rFonts w:ascii="Andalus" w:hAnsi="Andalus" w:cs="Andalus"/>
                <w:sz w:val="22"/>
                <w:szCs w:val="22"/>
              </w:rPr>
              <w:t>50</w:t>
            </w:r>
          </w:p>
        </w:tc>
        <w:tc>
          <w:tcPr>
            <w:tcW w:w="1301" w:type="dxa"/>
            <w:tcBorders>
              <w:top w:val="single" w:sz="4" w:space="0" w:color="auto"/>
              <w:left w:val="single" w:sz="4" w:space="0" w:color="auto"/>
              <w:bottom w:val="single" w:sz="4" w:space="0" w:color="auto"/>
              <w:right w:val="single" w:sz="4" w:space="0" w:color="auto"/>
            </w:tcBorders>
            <w:hideMark/>
          </w:tcPr>
          <w:p w:rsidR="00EB59A9" w:rsidRDefault="00EB59A9">
            <w:pPr>
              <w:spacing w:line="276" w:lineRule="auto"/>
              <w:jc w:val="center"/>
              <w:rPr>
                <w:rFonts w:ascii="Andalus" w:hAnsi="Andalus" w:cs="Andalus"/>
                <w:sz w:val="22"/>
                <w:szCs w:val="22"/>
              </w:rPr>
            </w:pPr>
            <w:r>
              <w:rPr>
                <w:rFonts w:ascii="Andalus" w:hAnsi="Andalus" w:cs="Andalus"/>
                <w:sz w:val="22"/>
                <w:szCs w:val="22"/>
              </w:rPr>
              <w:t>20</w:t>
            </w:r>
          </w:p>
        </w:tc>
      </w:tr>
    </w:tbl>
    <w:p w:rsidR="00EB59A9" w:rsidRDefault="00EB59A9" w:rsidP="00EB59A9">
      <w:pPr>
        <w:jc w:val="both"/>
        <w:rPr>
          <w:rFonts w:ascii="Andalus" w:hAnsi="Andalus" w:cs="Andalus"/>
          <w:sz w:val="22"/>
          <w:szCs w:val="22"/>
        </w:rPr>
      </w:pPr>
    </w:p>
    <w:p w:rsidR="00EB59A9" w:rsidRDefault="00EB59A9" w:rsidP="00EB59A9">
      <w:pPr>
        <w:numPr>
          <w:ilvl w:val="0"/>
          <w:numId w:val="3"/>
        </w:numPr>
        <w:spacing w:line="360" w:lineRule="auto"/>
        <w:jc w:val="both"/>
        <w:rPr>
          <w:rFonts w:ascii="Andalus" w:hAnsi="Andalus" w:cs="Andalus"/>
          <w:sz w:val="22"/>
          <w:szCs w:val="22"/>
        </w:rPr>
      </w:pPr>
      <w:r>
        <w:rPr>
          <w:rFonts w:ascii="Andalus" w:hAnsi="Andalus" w:cs="Andalus"/>
          <w:sz w:val="22"/>
          <w:szCs w:val="22"/>
        </w:rPr>
        <w:t>Quelle est la nature de la variable analysée.</w:t>
      </w:r>
    </w:p>
    <w:p w:rsidR="00EB59A9" w:rsidRDefault="00EB59A9" w:rsidP="00EB59A9">
      <w:pPr>
        <w:numPr>
          <w:ilvl w:val="0"/>
          <w:numId w:val="3"/>
        </w:numPr>
        <w:spacing w:line="360" w:lineRule="auto"/>
        <w:jc w:val="both"/>
        <w:rPr>
          <w:rFonts w:ascii="Andalus" w:hAnsi="Andalus" w:cs="Andalus"/>
          <w:sz w:val="22"/>
          <w:szCs w:val="22"/>
        </w:rPr>
      </w:pPr>
      <w:r>
        <w:rPr>
          <w:rFonts w:ascii="Andalus" w:hAnsi="Andalus" w:cs="Andalus"/>
          <w:sz w:val="22"/>
          <w:szCs w:val="22"/>
        </w:rPr>
        <w:t>Donnez la distribution de fréquences et représentez-la graphiquement en considérant les fréquences absolues.</w:t>
      </w:r>
    </w:p>
    <w:p w:rsidR="007F5FBC" w:rsidRDefault="007F5FBC" w:rsidP="007F5FBC">
      <w:pPr>
        <w:spacing w:line="360" w:lineRule="auto"/>
        <w:ind w:left="1068"/>
        <w:jc w:val="both"/>
        <w:rPr>
          <w:rFonts w:ascii="Andalus" w:hAnsi="Andalus" w:cs="Andalus"/>
          <w:sz w:val="22"/>
          <w:szCs w:val="22"/>
        </w:rPr>
      </w:pPr>
    </w:p>
    <w:p w:rsidR="007F5FBC" w:rsidRDefault="007F5FBC" w:rsidP="007F5FBC">
      <w:pPr>
        <w:tabs>
          <w:tab w:val="left" w:pos="709"/>
        </w:tabs>
        <w:spacing w:line="360" w:lineRule="auto"/>
        <w:ind w:left="567"/>
        <w:jc w:val="both"/>
        <w:rPr>
          <w:rFonts w:ascii="Andalus" w:hAnsi="Andalus" w:cs="Andalus"/>
          <w:sz w:val="22"/>
          <w:szCs w:val="22"/>
        </w:rPr>
      </w:pPr>
      <w:r>
        <w:rPr>
          <w:rFonts w:ascii="Andalus" w:hAnsi="Andalus" w:cs="Andalus"/>
          <w:b/>
          <w:sz w:val="22"/>
          <w:szCs w:val="22"/>
          <w:u w:val="single"/>
        </w:rPr>
        <w:lastRenderedPageBreak/>
        <w:t>Exercice 3 :</w:t>
      </w:r>
      <w:r>
        <w:rPr>
          <w:rFonts w:ascii="Andalus" w:hAnsi="Andalus" w:cs="Andalus"/>
          <w:b/>
          <w:sz w:val="22"/>
          <w:szCs w:val="22"/>
        </w:rPr>
        <w:t> </w:t>
      </w:r>
      <w:r w:rsidRPr="007F5FBC">
        <w:rPr>
          <w:rFonts w:ascii="Andalus" w:hAnsi="Andalus" w:cs="Andalus"/>
          <w:sz w:val="22"/>
          <w:szCs w:val="22"/>
        </w:rPr>
        <w:t xml:space="preserve">D'une table de mortalité (Suisse 1988-1993), on a extrait les données suivantes relatives à 100000 personnes de sexe masculin : </w:t>
      </w:r>
    </w:p>
    <w:tbl>
      <w:tblPr>
        <w:tblStyle w:val="Grilledutableau"/>
        <w:tblW w:w="8750" w:type="dxa"/>
        <w:tblInd w:w="567" w:type="dxa"/>
        <w:tblLook w:val="04A0" w:firstRow="1" w:lastRow="0" w:firstColumn="1" w:lastColumn="0" w:noHBand="0" w:noVBand="1"/>
      </w:tblPr>
      <w:tblGrid>
        <w:gridCol w:w="1270"/>
        <w:gridCol w:w="931"/>
        <w:gridCol w:w="934"/>
        <w:gridCol w:w="934"/>
        <w:gridCol w:w="934"/>
        <w:gridCol w:w="934"/>
        <w:gridCol w:w="934"/>
        <w:gridCol w:w="934"/>
        <w:gridCol w:w="945"/>
      </w:tblGrid>
      <w:tr w:rsidR="007F5FBC" w:rsidTr="007F5FBC">
        <w:tc>
          <w:tcPr>
            <w:tcW w:w="1271" w:type="dxa"/>
          </w:tcPr>
          <w:p w:rsidR="007F5FBC" w:rsidRDefault="007F5FBC" w:rsidP="007F5FBC">
            <w:pPr>
              <w:tabs>
                <w:tab w:val="left" w:pos="709"/>
              </w:tabs>
              <w:spacing w:line="360" w:lineRule="auto"/>
              <w:jc w:val="both"/>
              <w:rPr>
                <w:rFonts w:ascii="Andalus" w:hAnsi="Andalus" w:cs="Andalus"/>
                <w:sz w:val="22"/>
                <w:szCs w:val="22"/>
              </w:rPr>
            </w:pPr>
            <w:r>
              <w:rPr>
                <w:rFonts w:ascii="Andalus" w:hAnsi="Andalus" w:cs="Andalus"/>
                <w:sz w:val="22"/>
                <w:szCs w:val="22"/>
              </w:rPr>
              <w:t>Age</w:t>
            </w:r>
          </w:p>
        </w:tc>
        <w:tc>
          <w:tcPr>
            <w:tcW w:w="934" w:type="dxa"/>
          </w:tcPr>
          <w:p w:rsidR="007F5FBC" w:rsidRDefault="007F5FBC" w:rsidP="007F5FBC">
            <w:pPr>
              <w:tabs>
                <w:tab w:val="left" w:pos="709"/>
              </w:tabs>
              <w:spacing w:line="360" w:lineRule="auto"/>
              <w:jc w:val="both"/>
              <w:rPr>
                <w:rFonts w:ascii="Andalus" w:hAnsi="Andalus" w:cs="Andalus"/>
                <w:sz w:val="22"/>
                <w:szCs w:val="22"/>
              </w:rPr>
            </w:pPr>
            <w:r>
              <w:rPr>
                <w:rFonts w:ascii="Andalus" w:hAnsi="Andalus" w:cs="Andalus"/>
                <w:sz w:val="22"/>
                <w:szCs w:val="22"/>
              </w:rPr>
              <w:t>0</w:t>
            </w:r>
          </w:p>
        </w:tc>
        <w:tc>
          <w:tcPr>
            <w:tcW w:w="935" w:type="dxa"/>
          </w:tcPr>
          <w:p w:rsidR="007F5FBC" w:rsidRDefault="007F5FBC" w:rsidP="007F5FBC">
            <w:pPr>
              <w:tabs>
                <w:tab w:val="left" w:pos="709"/>
              </w:tabs>
              <w:spacing w:line="360" w:lineRule="auto"/>
              <w:jc w:val="both"/>
              <w:rPr>
                <w:rFonts w:ascii="Andalus" w:hAnsi="Andalus" w:cs="Andalus"/>
                <w:sz w:val="22"/>
                <w:szCs w:val="22"/>
              </w:rPr>
            </w:pPr>
            <w:r>
              <w:rPr>
                <w:rFonts w:ascii="Andalus" w:hAnsi="Andalus" w:cs="Andalus"/>
                <w:sz w:val="22"/>
                <w:szCs w:val="22"/>
              </w:rPr>
              <w:t>40</w:t>
            </w:r>
          </w:p>
        </w:tc>
        <w:tc>
          <w:tcPr>
            <w:tcW w:w="935" w:type="dxa"/>
          </w:tcPr>
          <w:p w:rsidR="007F5FBC" w:rsidRDefault="007F5FBC" w:rsidP="007F5FBC">
            <w:pPr>
              <w:tabs>
                <w:tab w:val="left" w:pos="709"/>
              </w:tabs>
              <w:spacing w:line="360" w:lineRule="auto"/>
              <w:jc w:val="both"/>
              <w:rPr>
                <w:rFonts w:ascii="Andalus" w:hAnsi="Andalus" w:cs="Andalus"/>
                <w:sz w:val="22"/>
                <w:szCs w:val="22"/>
              </w:rPr>
            </w:pPr>
            <w:r>
              <w:rPr>
                <w:rFonts w:ascii="Andalus" w:hAnsi="Andalus" w:cs="Andalus"/>
                <w:sz w:val="22"/>
                <w:szCs w:val="22"/>
              </w:rPr>
              <w:t>50</w:t>
            </w:r>
          </w:p>
        </w:tc>
        <w:tc>
          <w:tcPr>
            <w:tcW w:w="935" w:type="dxa"/>
          </w:tcPr>
          <w:p w:rsidR="007F5FBC" w:rsidRDefault="007F5FBC" w:rsidP="007F5FBC">
            <w:pPr>
              <w:tabs>
                <w:tab w:val="left" w:pos="709"/>
              </w:tabs>
              <w:spacing w:line="360" w:lineRule="auto"/>
              <w:jc w:val="both"/>
              <w:rPr>
                <w:rFonts w:ascii="Andalus" w:hAnsi="Andalus" w:cs="Andalus"/>
                <w:sz w:val="22"/>
                <w:szCs w:val="22"/>
              </w:rPr>
            </w:pPr>
            <w:r>
              <w:rPr>
                <w:rFonts w:ascii="Andalus" w:hAnsi="Andalus" w:cs="Andalus"/>
                <w:sz w:val="22"/>
                <w:szCs w:val="22"/>
              </w:rPr>
              <w:t>60</w:t>
            </w:r>
          </w:p>
        </w:tc>
        <w:tc>
          <w:tcPr>
            <w:tcW w:w="935" w:type="dxa"/>
          </w:tcPr>
          <w:p w:rsidR="007F5FBC" w:rsidRDefault="007F5FBC" w:rsidP="007F5FBC">
            <w:pPr>
              <w:tabs>
                <w:tab w:val="left" w:pos="709"/>
              </w:tabs>
              <w:spacing w:line="360" w:lineRule="auto"/>
              <w:jc w:val="both"/>
              <w:rPr>
                <w:rFonts w:ascii="Andalus" w:hAnsi="Andalus" w:cs="Andalus"/>
                <w:sz w:val="22"/>
                <w:szCs w:val="22"/>
              </w:rPr>
            </w:pPr>
            <w:r>
              <w:rPr>
                <w:rFonts w:ascii="Andalus" w:hAnsi="Andalus" w:cs="Andalus"/>
                <w:sz w:val="22"/>
                <w:szCs w:val="22"/>
              </w:rPr>
              <w:t>70</w:t>
            </w:r>
          </w:p>
        </w:tc>
        <w:tc>
          <w:tcPr>
            <w:tcW w:w="935" w:type="dxa"/>
          </w:tcPr>
          <w:p w:rsidR="007F5FBC" w:rsidRDefault="007F5FBC" w:rsidP="007F5FBC">
            <w:pPr>
              <w:tabs>
                <w:tab w:val="left" w:pos="709"/>
              </w:tabs>
              <w:spacing w:line="360" w:lineRule="auto"/>
              <w:jc w:val="both"/>
              <w:rPr>
                <w:rFonts w:ascii="Andalus" w:hAnsi="Andalus" w:cs="Andalus"/>
                <w:sz w:val="22"/>
                <w:szCs w:val="22"/>
              </w:rPr>
            </w:pPr>
            <w:r>
              <w:rPr>
                <w:rFonts w:ascii="Andalus" w:hAnsi="Andalus" w:cs="Andalus"/>
                <w:sz w:val="22"/>
                <w:szCs w:val="22"/>
              </w:rPr>
              <w:t>80</w:t>
            </w:r>
          </w:p>
        </w:tc>
        <w:tc>
          <w:tcPr>
            <w:tcW w:w="935" w:type="dxa"/>
          </w:tcPr>
          <w:p w:rsidR="007F5FBC" w:rsidRDefault="007F5FBC" w:rsidP="007F5FBC">
            <w:pPr>
              <w:tabs>
                <w:tab w:val="left" w:pos="709"/>
              </w:tabs>
              <w:spacing w:line="360" w:lineRule="auto"/>
              <w:jc w:val="both"/>
              <w:rPr>
                <w:rFonts w:ascii="Andalus" w:hAnsi="Andalus" w:cs="Andalus"/>
                <w:sz w:val="22"/>
                <w:szCs w:val="22"/>
              </w:rPr>
            </w:pPr>
            <w:r>
              <w:rPr>
                <w:rFonts w:ascii="Andalus" w:hAnsi="Andalus" w:cs="Andalus"/>
                <w:sz w:val="22"/>
                <w:szCs w:val="22"/>
              </w:rPr>
              <w:t>90</w:t>
            </w:r>
          </w:p>
        </w:tc>
        <w:tc>
          <w:tcPr>
            <w:tcW w:w="935" w:type="dxa"/>
          </w:tcPr>
          <w:p w:rsidR="007F5FBC" w:rsidRDefault="007F5FBC" w:rsidP="007F5FBC">
            <w:pPr>
              <w:tabs>
                <w:tab w:val="left" w:pos="709"/>
              </w:tabs>
              <w:spacing w:line="360" w:lineRule="auto"/>
              <w:jc w:val="both"/>
              <w:rPr>
                <w:rFonts w:ascii="Andalus" w:hAnsi="Andalus" w:cs="Andalus"/>
                <w:sz w:val="22"/>
                <w:szCs w:val="22"/>
              </w:rPr>
            </w:pPr>
            <w:r>
              <w:rPr>
                <w:rFonts w:ascii="Andalus" w:hAnsi="Andalus" w:cs="Andalus"/>
                <w:sz w:val="22"/>
                <w:szCs w:val="22"/>
              </w:rPr>
              <w:t>110</w:t>
            </w:r>
          </w:p>
        </w:tc>
      </w:tr>
      <w:tr w:rsidR="007F5FBC" w:rsidTr="007F5FBC">
        <w:tc>
          <w:tcPr>
            <w:tcW w:w="1271" w:type="dxa"/>
          </w:tcPr>
          <w:p w:rsidR="007F5FBC" w:rsidRDefault="007F5FBC" w:rsidP="007F5FBC">
            <w:pPr>
              <w:tabs>
                <w:tab w:val="left" w:pos="709"/>
              </w:tabs>
              <w:spacing w:line="360" w:lineRule="auto"/>
              <w:jc w:val="both"/>
              <w:rPr>
                <w:rFonts w:ascii="Andalus" w:hAnsi="Andalus" w:cs="Andalus"/>
                <w:sz w:val="22"/>
                <w:szCs w:val="22"/>
              </w:rPr>
            </w:pPr>
            <w:r>
              <w:t>Décès cumulés</w:t>
            </w:r>
          </w:p>
        </w:tc>
        <w:tc>
          <w:tcPr>
            <w:tcW w:w="934" w:type="dxa"/>
          </w:tcPr>
          <w:p w:rsidR="007F5FBC" w:rsidRDefault="007F5FBC" w:rsidP="007F5FBC">
            <w:pPr>
              <w:tabs>
                <w:tab w:val="left" w:pos="709"/>
              </w:tabs>
              <w:spacing w:line="360" w:lineRule="auto"/>
              <w:jc w:val="both"/>
              <w:rPr>
                <w:rFonts w:ascii="Andalus" w:hAnsi="Andalus" w:cs="Andalus"/>
                <w:sz w:val="22"/>
                <w:szCs w:val="22"/>
              </w:rPr>
            </w:pPr>
            <w:r>
              <w:rPr>
                <w:rFonts w:ascii="Andalus" w:hAnsi="Andalus" w:cs="Andalus"/>
                <w:sz w:val="22"/>
                <w:szCs w:val="22"/>
              </w:rPr>
              <w:t>0</w:t>
            </w:r>
          </w:p>
        </w:tc>
        <w:tc>
          <w:tcPr>
            <w:tcW w:w="935" w:type="dxa"/>
          </w:tcPr>
          <w:p w:rsidR="007F5FBC" w:rsidRDefault="007F5FBC" w:rsidP="007F5FBC">
            <w:pPr>
              <w:tabs>
                <w:tab w:val="left" w:pos="709"/>
              </w:tabs>
              <w:spacing w:line="360" w:lineRule="auto"/>
              <w:jc w:val="both"/>
              <w:rPr>
                <w:rFonts w:ascii="Andalus" w:hAnsi="Andalus" w:cs="Andalus"/>
                <w:sz w:val="22"/>
                <w:szCs w:val="22"/>
              </w:rPr>
            </w:pPr>
            <w:r>
              <w:rPr>
                <w:rFonts w:ascii="Andalus" w:hAnsi="Andalus" w:cs="Andalus"/>
                <w:sz w:val="22"/>
                <w:szCs w:val="22"/>
              </w:rPr>
              <w:t>4743</w:t>
            </w:r>
          </w:p>
        </w:tc>
        <w:tc>
          <w:tcPr>
            <w:tcW w:w="935" w:type="dxa"/>
          </w:tcPr>
          <w:p w:rsidR="007F5FBC" w:rsidRDefault="007F5FBC" w:rsidP="007F5FBC">
            <w:pPr>
              <w:tabs>
                <w:tab w:val="left" w:pos="709"/>
              </w:tabs>
              <w:spacing w:line="360" w:lineRule="auto"/>
              <w:jc w:val="both"/>
              <w:rPr>
                <w:rFonts w:ascii="Andalus" w:hAnsi="Andalus" w:cs="Andalus"/>
                <w:sz w:val="22"/>
                <w:szCs w:val="22"/>
              </w:rPr>
            </w:pPr>
            <w:r>
              <w:rPr>
                <w:rFonts w:ascii="Andalus" w:hAnsi="Andalus" w:cs="Andalus"/>
                <w:sz w:val="22"/>
                <w:szCs w:val="22"/>
              </w:rPr>
              <w:t>7341</w:t>
            </w:r>
          </w:p>
        </w:tc>
        <w:tc>
          <w:tcPr>
            <w:tcW w:w="935" w:type="dxa"/>
          </w:tcPr>
          <w:p w:rsidR="007F5FBC" w:rsidRDefault="007F5FBC" w:rsidP="007F5FBC">
            <w:pPr>
              <w:tabs>
                <w:tab w:val="left" w:pos="709"/>
              </w:tabs>
              <w:spacing w:line="360" w:lineRule="auto"/>
              <w:jc w:val="both"/>
              <w:rPr>
                <w:rFonts w:ascii="Andalus" w:hAnsi="Andalus" w:cs="Andalus"/>
                <w:sz w:val="22"/>
                <w:szCs w:val="22"/>
              </w:rPr>
            </w:pPr>
            <w:r>
              <w:rPr>
                <w:rFonts w:ascii="Andalus" w:hAnsi="Andalus" w:cs="Andalus"/>
                <w:sz w:val="22"/>
                <w:szCs w:val="22"/>
              </w:rPr>
              <w:t>13688</w:t>
            </w:r>
          </w:p>
        </w:tc>
        <w:tc>
          <w:tcPr>
            <w:tcW w:w="935" w:type="dxa"/>
          </w:tcPr>
          <w:p w:rsidR="007F5FBC" w:rsidRDefault="007F5FBC" w:rsidP="007F5FBC">
            <w:pPr>
              <w:tabs>
                <w:tab w:val="left" w:pos="709"/>
              </w:tabs>
              <w:spacing w:line="360" w:lineRule="auto"/>
              <w:jc w:val="both"/>
              <w:rPr>
                <w:rFonts w:ascii="Andalus" w:hAnsi="Andalus" w:cs="Andalus"/>
                <w:sz w:val="22"/>
                <w:szCs w:val="22"/>
              </w:rPr>
            </w:pPr>
            <w:r>
              <w:rPr>
                <w:rFonts w:ascii="Andalus" w:hAnsi="Andalus" w:cs="Andalus"/>
                <w:sz w:val="22"/>
                <w:szCs w:val="22"/>
              </w:rPr>
              <w:t>28960</w:t>
            </w:r>
          </w:p>
        </w:tc>
        <w:tc>
          <w:tcPr>
            <w:tcW w:w="935" w:type="dxa"/>
          </w:tcPr>
          <w:p w:rsidR="007F5FBC" w:rsidRDefault="007F5FBC" w:rsidP="007F5FBC">
            <w:pPr>
              <w:tabs>
                <w:tab w:val="left" w:pos="709"/>
              </w:tabs>
              <w:spacing w:line="360" w:lineRule="auto"/>
              <w:jc w:val="both"/>
              <w:rPr>
                <w:rFonts w:ascii="Andalus" w:hAnsi="Andalus" w:cs="Andalus"/>
                <w:sz w:val="22"/>
                <w:szCs w:val="22"/>
              </w:rPr>
            </w:pPr>
            <w:r>
              <w:rPr>
                <w:rFonts w:ascii="Andalus" w:hAnsi="Andalus" w:cs="Andalus"/>
                <w:sz w:val="22"/>
                <w:szCs w:val="22"/>
              </w:rPr>
              <w:t>57691</w:t>
            </w:r>
          </w:p>
        </w:tc>
        <w:tc>
          <w:tcPr>
            <w:tcW w:w="935" w:type="dxa"/>
          </w:tcPr>
          <w:p w:rsidR="007F5FBC" w:rsidRDefault="007F5FBC" w:rsidP="007F5FBC">
            <w:pPr>
              <w:tabs>
                <w:tab w:val="left" w:pos="709"/>
              </w:tabs>
              <w:spacing w:line="360" w:lineRule="auto"/>
              <w:jc w:val="both"/>
              <w:rPr>
                <w:rFonts w:ascii="Andalus" w:hAnsi="Andalus" w:cs="Andalus"/>
                <w:sz w:val="22"/>
                <w:szCs w:val="22"/>
              </w:rPr>
            </w:pPr>
            <w:r>
              <w:rPr>
                <w:rFonts w:ascii="Andalus" w:hAnsi="Andalus" w:cs="Andalus"/>
                <w:sz w:val="22"/>
                <w:szCs w:val="22"/>
              </w:rPr>
              <w:t>89909</w:t>
            </w:r>
          </w:p>
        </w:tc>
        <w:tc>
          <w:tcPr>
            <w:tcW w:w="935" w:type="dxa"/>
          </w:tcPr>
          <w:p w:rsidR="007F5FBC" w:rsidRDefault="007F5FBC" w:rsidP="007F5FBC">
            <w:pPr>
              <w:tabs>
                <w:tab w:val="left" w:pos="709"/>
              </w:tabs>
              <w:spacing w:line="360" w:lineRule="auto"/>
              <w:jc w:val="both"/>
              <w:rPr>
                <w:rFonts w:ascii="Andalus" w:hAnsi="Andalus" w:cs="Andalus"/>
                <w:sz w:val="22"/>
                <w:szCs w:val="22"/>
              </w:rPr>
            </w:pPr>
            <w:r>
              <w:rPr>
                <w:rFonts w:ascii="Andalus" w:hAnsi="Andalus" w:cs="Andalus"/>
                <w:sz w:val="22"/>
                <w:szCs w:val="22"/>
              </w:rPr>
              <w:t>100000</w:t>
            </w:r>
          </w:p>
        </w:tc>
      </w:tr>
    </w:tbl>
    <w:p w:rsidR="007F5FBC" w:rsidRDefault="007F5FBC" w:rsidP="007F5FBC">
      <w:pPr>
        <w:tabs>
          <w:tab w:val="left" w:pos="709"/>
        </w:tabs>
        <w:spacing w:line="360" w:lineRule="auto"/>
        <w:ind w:left="567"/>
        <w:jc w:val="both"/>
        <w:rPr>
          <w:rFonts w:ascii="Andalus" w:hAnsi="Andalus" w:cs="Andalus"/>
          <w:sz w:val="22"/>
          <w:szCs w:val="22"/>
        </w:rPr>
      </w:pPr>
    </w:p>
    <w:p w:rsidR="00EB59A9" w:rsidRDefault="007F5FBC" w:rsidP="007F5FBC">
      <w:pPr>
        <w:tabs>
          <w:tab w:val="left" w:pos="709"/>
        </w:tabs>
        <w:spacing w:line="360" w:lineRule="auto"/>
        <w:ind w:left="567"/>
        <w:jc w:val="both"/>
        <w:rPr>
          <w:rFonts w:ascii="Andalus" w:hAnsi="Andalus" w:cs="Andalus"/>
          <w:sz w:val="22"/>
          <w:szCs w:val="22"/>
        </w:rPr>
      </w:pPr>
      <w:r w:rsidRPr="007F5FBC">
        <w:rPr>
          <w:rFonts w:ascii="Andalus" w:hAnsi="Andalus" w:cs="Andalus"/>
          <w:sz w:val="22"/>
          <w:szCs w:val="22"/>
        </w:rPr>
        <w:t>Interprétation : 57691 personnes sont décédées avant leur 80e anniversaire. Indication : les âges indiqués ne sont pas des intervalles, mais des dates précises, donc des bornes d'intervalles. Sont demandés : fréquences, histogramme des fréquences, fréquences cumulées, fonction de distribution des fréquences, classe modale, moyenne arithmétique, médiane, étendue, variance, écart-type</w:t>
      </w:r>
    </w:p>
    <w:p w:rsidR="00EB59A9" w:rsidRDefault="00EB59A9" w:rsidP="00EB59A9">
      <w:pPr>
        <w:spacing w:line="360" w:lineRule="auto"/>
        <w:ind w:left="1068"/>
        <w:jc w:val="both"/>
        <w:rPr>
          <w:rFonts w:ascii="Andalus" w:hAnsi="Andalus" w:cs="Andalus"/>
          <w:sz w:val="22"/>
          <w:szCs w:val="22"/>
        </w:rPr>
      </w:pPr>
    </w:p>
    <w:p w:rsidR="00EB59A9" w:rsidRDefault="00EB59A9" w:rsidP="00EB59A9">
      <w:pPr>
        <w:spacing w:line="360" w:lineRule="auto"/>
        <w:ind w:left="1068"/>
        <w:jc w:val="both"/>
        <w:rPr>
          <w:rFonts w:ascii="Andalus" w:hAnsi="Andalus" w:cs="Andalus"/>
          <w:sz w:val="22"/>
          <w:szCs w:val="22"/>
        </w:rPr>
      </w:pPr>
    </w:p>
    <w:p w:rsidR="00EB59A9" w:rsidRDefault="00EB59A9" w:rsidP="00EB59A9">
      <w:pPr>
        <w:jc w:val="center"/>
        <w:rPr>
          <w:b/>
          <w:u w:val="single"/>
        </w:rPr>
      </w:pPr>
      <w:r>
        <w:rPr>
          <w:b/>
          <w:u w:val="single"/>
        </w:rPr>
        <w:t>TP n° 3 (Corrigé)</w:t>
      </w:r>
    </w:p>
    <w:p w:rsidR="00EB59A9" w:rsidRDefault="00EB59A9" w:rsidP="00EB59A9">
      <w:pPr>
        <w:spacing w:line="360" w:lineRule="auto"/>
        <w:rPr>
          <w:bCs/>
          <w:sz w:val="22"/>
          <w:szCs w:val="22"/>
        </w:rPr>
      </w:pPr>
      <w:r>
        <w:rPr>
          <w:b/>
          <w:sz w:val="22"/>
          <w:szCs w:val="22"/>
          <w:u w:val="single"/>
        </w:rPr>
        <w:t xml:space="preserve">Exercice 1. </w:t>
      </w:r>
    </w:p>
    <w:p w:rsidR="00EB59A9" w:rsidRDefault="00EB59A9" w:rsidP="00EB59A9">
      <w:pPr>
        <w:spacing w:line="360" w:lineRule="auto"/>
        <w:rPr>
          <w:bCs/>
          <w:sz w:val="22"/>
          <w:szCs w:val="22"/>
        </w:rPr>
      </w:pPr>
      <w:r>
        <w:rPr>
          <w:bCs/>
          <w:sz w:val="22"/>
          <w:szCs w:val="22"/>
        </w:rPr>
        <w:t>1.   Distribution de fréquences :</w:t>
      </w:r>
    </w:p>
    <w:p w:rsidR="00EB59A9" w:rsidRDefault="00EB59A9" w:rsidP="00EB59A9">
      <w:pPr>
        <w:spacing w:line="360" w:lineRule="auto"/>
        <w:ind w:left="709" w:hanging="425"/>
        <w:rPr>
          <w:bCs/>
          <w:sz w:val="22"/>
          <w:szCs w:val="22"/>
        </w:rPr>
      </w:pPr>
      <w:r>
        <w:rPr>
          <w:bCs/>
          <w:sz w:val="22"/>
          <w:szCs w:val="22"/>
        </w:rPr>
        <w:t xml:space="preserve">+ Nombre de classes = 1 + (3.3 log 37) = 1 + (3.3*1.57) = </w:t>
      </w:r>
      <w:proofErr w:type="gramStart"/>
      <w:r>
        <w:rPr>
          <w:bCs/>
          <w:sz w:val="22"/>
          <w:szCs w:val="22"/>
        </w:rPr>
        <w:t>6.18</w:t>
      </w:r>
      <w:r w:rsidR="00486966">
        <w:rPr>
          <w:bCs/>
          <w:sz w:val="22"/>
          <w:szCs w:val="22"/>
        </w:rPr>
        <w:t xml:space="preserve"> </w:t>
      </w:r>
      <w:r w:rsidR="00486966">
        <w:rPr>
          <w:rFonts w:ascii="TimesNewRomanPSMT" w:hAnsi="TimesNewRomanPSMT"/>
          <w:color w:val="000000"/>
          <w:lang w:eastAsia="fr-BE"/>
        </w:rPr>
        <w:t>,</w:t>
      </w:r>
      <w:proofErr w:type="gramEnd"/>
      <w:r w:rsidR="00486966">
        <w:rPr>
          <w:rFonts w:ascii="TimesNewRomanPSMT" w:hAnsi="TimesNewRomanPSMT"/>
          <w:color w:val="000000"/>
          <w:lang w:eastAsia="fr-BE"/>
        </w:rPr>
        <w:t xml:space="preserve"> </w:t>
      </w:r>
      <w:r w:rsidR="00486966" w:rsidRPr="00EA0BC6">
        <w:rPr>
          <w:rFonts w:ascii="TimesNewRomanPSMT" w:hAnsi="TimesNewRomanPSMT"/>
          <w:color w:val="000000"/>
          <w:lang w:eastAsia="fr-BE"/>
        </w:rPr>
        <w:t xml:space="preserve"> (Règle de </w:t>
      </w:r>
      <w:proofErr w:type="spellStart"/>
      <w:r w:rsidR="00486966" w:rsidRPr="00EA0BC6">
        <w:rPr>
          <w:rFonts w:ascii="TimesNewRomanPSMT" w:hAnsi="TimesNewRomanPSMT"/>
          <w:color w:val="000000"/>
          <w:lang w:eastAsia="fr-BE"/>
        </w:rPr>
        <w:t>Sturge</w:t>
      </w:r>
      <w:proofErr w:type="spellEnd"/>
      <w:r w:rsidR="00486966" w:rsidRPr="00EA0BC6">
        <w:rPr>
          <w:rFonts w:ascii="TimesNewRomanPSMT" w:hAnsi="TimesNewRomanPSMT"/>
          <w:color w:val="000000"/>
          <w:lang w:eastAsia="fr-BE"/>
        </w:rPr>
        <w:t>).</w:t>
      </w:r>
    </w:p>
    <w:p w:rsidR="00EB59A9" w:rsidRDefault="00EB59A9" w:rsidP="00EB59A9">
      <w:pPr>
        <w:spacing w:line="360" w:lineRule="auto"/>
        <w:ind w:left="1065" w:hanging="781"/>
        <w:rPr>
          <w:b/>
          <w:bCs/>
          <w:sz w:val="22"/>
          <w:szCs w:val="22"/>
        </w:rPr>
      </w:pPr>
      <w:r>
        <w:rPr>
          <w:bCs/>
          <w:sz w:val="22"/>
          <w:szCs w:val="22"/>
        </w:rPr>
        <w:t xml:space="preserve">Nous arrondissons le résultat à </w:t>
      </w:r>
      <w:r>
        <w:rPr>
          <w:b/>
          <w:bCs/>
          <w:color w:val="00B050"/>
          <w:sz w:val="22"/>
          <w:szCs w:val="22"/>
        </w:rPr>
        <w:t>6 classes</w:t>
      </w:r>
      <w:r>
        <w:rPr>
          <w:b/>
          <w:bCs/>
          <w:sz w:val="22"/>
          <w:szCs w:val="22"/>
        </w:rPr>
        <w:t>.</w:t>
      </w:r>
    </w:p>
    <w:p w:rsidR="00EB59A9" w:rsidRDefault="00EB59A9" w:rsidP="00EB59A9">
      <w:pPr>
        <w:ind w:left="357" w:hanging="73"/>
        <w:rPr>
          <w:b/>
          <w:sz w:val="22"/>
          <w:szCs w:val="22"/>
        </w:rPr>
      </w:pPr>
      <w:r>
        <w:rPr>
          <w:sz w:val="22"/>
          <w:szCs w:val="22"/>
        </w:rPr>
        <w:t xml:space="preserve">+ Intervalle de classe = </w:t>
      </w:r>
      <w:r>
        <w:rPr>
          <w:sz w:val="22"/>
          <w:szCs w:val="22"/>
          <w:u w:val="single"/>
        </w:rPr>
        <w:t xml:space="preserve">val. Max. – val. Min. </w:t>
      </w:r>
      <w:r>
        <w:rPr>
          <w:sz w:val="22"/>
          <w:szCs w:val="22"/>
        </w:rPr>
        <w:t xml:space="preserve"> = </w:t>
      </w:r>
      <w:r>
        <w:rPr>
          <w:sz w:val="22"/>
          <w:szCs w:val="22"/>
          <w:u w:val="single"/>
        </w:rPr>
        <w:t>3.50 – 0.50</w:t>
      </w:r>
      <w:r>
        <w:rPr>
          <w:sz w:val="22"/>
          <w:szCs w:val="22"/>
        </w:rPr>
        <w:t xml:space="preserve"> =  </w:t>
      </w:r>
      <w:r>
        <w:rPr>
          <w:b/>
          <w:color w:val="00B050"/>
          <w:sz w:val="22"/>
          <w:szCs w:val="22"/>
        </w:rPr>
        <w:t>0.50</w:t>
      </w:r>
    </w:p>
    <w:p w:rsidR="00EB59A9" w:rsidRDefault="00EB59A9" w:rsidP="00EB59A9">
      <w:pPr>
        <w:spacing w:line="360" w:lineRule="auto"/>
        <w:rPr>
          <w:sz w:val="22"/>
          <w:szCs w:val="22"/>
        </w:rPr>
      </w:pPr>
      <w:r>
        <w:rPr>
          <w:sz w:val="22"/>
          <w:szCs w:val="22"/>
        </w:rPr>
        <w:t xml:space="preserve">                                              Nombre de classes              6</w:t>
      </w:r>
    </w:p>
    <w:p w:rsidR="00EB59A9" w:rsidRDefault="00EB59A9" w:rsidP="00EB59A9">
      <w:pPr>
        <w:spacing w:line="360" w:lineRule="auto"/>
        <w:ind w:left="1065" w:hanging="781"/>
        <w:rPr>
          <w:bCs/>
          <w:sz w:val="22"/>
          <w:szCs w:val="22"/>
        </w:rPr>
      </w:pPr>
      <w:r>
        <w:rPr>
          <w:bCs/>
          <w:sz w:val="22"/>
          <w:szCs w:val="22"/>
        </w:rPr>
        <w:t xml:space="preserve">Nous aurons ainsi les classes suivantes: [0.50 - </w:t>
      </w:r>
      <w:proofErr w:type="gramStart"/>
      <w:r>
        <w:rPr>
          <w:bCs/>
          <w:sz w:val="22"/>
          <w:szCs w:val="22"/>
        </w:rPr>
        <w:t>1.00[</w:t>
      </w:r>
      <w:proofErr w:type="gramEnd"/>
      <w:r>
        <w:rPr>
          <w:bCs/>
          <w:sz w:val="22"/>
          <w:szCs w:val="22"/>
        </w:rPr>
        <w:t> ; [1.00 - 1.50[ ; [1.50 - 2.00[ ; [2.00 - 2.50[ ; [2.50 - 3.00[ ; [3.00 - 3.50].</w:t>
      </w:r>
    </w:p>
    <w:p w:rsidR="00EB59A9" w:rsidRDefault="00EB59A9" w:rsidP="00486966">
      <w:pPr>
        <w:rPr>
          <w:bCs/>
          <w:sz w:val="22"/>
          <w:szCs w:val="22"/>
        </w:rPr>
      </w:pPr>
      <w:r>
        <w:rPr>
          <w:bCs/>
          <w:sz w:val="22"/>
          <w:szCs w:val="22"/>
        </w:rPr>
        <w:t>+ Tableau de distribution des fréquences :</w:t>
      </w:r>
    </w:p>
    <w:p w:rsidR="00EB59A9" w:rsidRDefault="00EB59A9" w:rsidP="00EB59A9">
      <w:pPr>
        <w:ind w:left="1065" w:hanging="781"/>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945"/>
        <w:gridCol w:w="2284"/>
      </w:tblGrid>
      <w:tr w:rsidR="00EB59A9" w:rsidTr="00EB59A9">
        <w:trPr>
          <w:jc w:val="center"/>
        </w:trPr>
        <w:tc>
          <w:tcPr>
            <w:tcW w:w="1427"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Cs/>
                <w:sz w:val="22"/>
                <w:szCs w:val="22"/>
              </w:rPr>
            </w:pPr>
            <w:r>
              <w:rPr>
                <w:bCs/>
                <w:sz w:val="22"/>
                <w:szCs w:val="22"/>
              </w:rPr>
              <w:t>Classes</w:t>
            </w:r>
          </w:p>
        </w:tc>
        <w:tc>
          <w:tcPr>
            <w:tcW w:w="1945" w:type="dxa"/>
            <w:tcBorders>
              <w:top w:val="single" w:sz="4" w:space="0" w:color="auto"/>
              <w:left w:val="single" w:sz="4" w:space="0" w:color="auto"/>
              <w:bottom w:val="single" w:sz="4" w:space="0" w:color="auto"/>
              <w:right w:val="single" w:sz="4" w:space="0" w:color="auto"/>
            </w:tcBorders>
            <w:hideMark/>
          </w:tcPr>
          <w:p w:rsidR="00486966" w:rsidRDefault="00EB59A9" w:rsidP="00486966">
            <w:pPr>
              <w:spacing w:line="360" w:lineRule="auto"/>
              <w:jc w:val="center"/>
              <w:rPr>
                <w:bCs/>
                <w:sz w:val="22"/>
                <w:szCs w:val="22"/>
              </w:rPr>
            </w:pPr>
            <w:r>
              <w:rPr>
                <w:bCs/>
                <w:sz w:val="22"/>
                <w:szCs w:val="22"/>
              </w:rPr>
              <w:t>Indice de classe</w:t>
            </w:r>
            <w:r w:rsidR="00486966">
              <w:rPr>
                <w:bCs/>
                <w:sz w:val="22"/>
                <w:szCs w:val="22"/>
              </w:rPr>
              <w:t>(Centre)</w:t>
            </w:r>
          </w:p>
        </w:tc>
        <w:tc>
          <w:tcPr>
            <w:tcW w:w="2284"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Cs/>
                <w:sz w:val="22"/>
                <w:szCs w:val="22"/>
              </w:rPr>
            </w:pPr>
            <w:r>
              <w:rPr>
                <w:bCs/>
                <w:sz w:val="22"/>
                <w:szCs w:val="22"/>
              </w:rPr>
              <w:t>Fréquences absolues</w:t>
            </w:r>
            <w:r w:rsidR="00486966">
              <w:rPr>
                <w:bCs/>
                <w:sz w:val="22"/>
                <w:szCs w:val="22"/>
              </w:rPr>
              <w:t xml:space="preserve"> (</w:t>
            </w:r>
            <m:oMath>
              <m:sSub>
                <m:sSubPr>
                  <m:ctrlPr>
                    <w:rPr>
                      <w:rFonts w:ascii="Cambria Math" w:hAnsi="Cambria Math"/>
                      <w:bCs/>
                      <w:i/>
                      <w:sz w:val="22"/>
                      <w:szCs w:val="22"/>
                    </w:rPr>
                  </m:ctrlPr>
                </m:sSubPr>
                <m:e>
                  <m:r>
                    <w:rPr>
                      <w:rFonts w:ascii="Cambria Math" w:hAnsi="Cambria Math"/>
                      <w:sz w:val="22"/>
                      <w:szCs w:val="22"/>
                    </w:rPr>
                    <m:t>n</m:t>
                  </m:r>
                </m:e>
                <m:sub>
                  <m:r>
                    <w:rPr>
                      <w:rFonts w:ascii="Cambria Math" w:hAnsi="Cambria Math"/>
                      <w:sz w:val="22"/>
                      <w:szCs w:val="22"/>
                    </w:rPr>
                    <m:t>i</m:t>
                  </m:r>
                </m:sub>
              </m:sSub>
            </m:oMath>
            <w:r w:rsidR="00486966">
              <w:rPr>
                <w:bCs/>
                <w:sz w:val="22"/>
                <w:szCs w:val="22"/>
              </w:rPr>
              <w:t>)</w:t>
            </w:r>
          </w:p>
        </w:tc>
      </w:tr>
      <w:tr w:rsidR="00EB59A9" w:rsidTr="00EB59A9">
        <w:trPr>
          <w:jc w:val="center"/>
        </w:trPr>
        <w:tc>
          <w:tcPr>
            <w:tcW w:w="1427"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Cs/>
                <w:sz w:val="22"/>
                <w:szCs w:val="22"/>
              </w:rPr>
            </w:pPr>
            <w:r>
              <w:rPr>
                <w:bCs/>
                <w:sz w:val="22"/>
                <w:szCs w:val="22"/>
              </w:rPr>
              <w:t xml:space="preserve">[0.50 - </w:t>
            </w:r>
            <w:proofErr w:type="gramStart"/>
            <w:r>
              <w:rPr>
                <w:bCs/>
                <w:sz w:val="22"/>
                <w:szCs w:val="22"/>
              </w:rPr>
              <w:t>1.00[</w:t>
            </w:r>
            <w:proofErr w:type="gramEnd"/>
          </w:p>
        </w:tc>
        <w:tc>
          <w:tcPr>
            <w:tcW w:w="1945"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Cs/>
                <w:sz w:val="22"/>
                <w:szCs w:val="22"/>
              </w:rPr>
            </w:pPr>
            <w:r>
              <w:rPr>
                <w:bCs/>
                <w:sz w:val="22"/>
                <w:szCs w:val="22"/>
              </w:rPr>
              <w:t>0.75</w:t>
            </w:r>
          </w:p>
        </w:tc>
        <w:tc>
          <w:tcPr>
            <w:tcW w:w="2284"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
                <w:bCs/>
                <w:color w:val="00B050"/>
                <w:sz w:val="22"/>
                <w:szCs w:val="22"/>
              </w:rPr>
            </w:pPr>
            <w:r>
              <w:rPr>
                <w:b/>
                <w:bCs/>
                <w:color w:val="00B050"/>
                <w:sz w:val="22"/>
                <w:szCs w:val="22"/>
              </w:rPr>
              <w:t>11</w:t>
            </w:r>
          </w:p>
        </w:tc>
      </w:tr>
      <w:tr w:rsidR="00EB59A9" w:rsidTr="00EB59A9">
        <w:trPr>
          <w:jc w:val="center"/>
        </w:trPr>
        <w:tc>
          <w:tcPr>
            <w:tcW w:w="1427"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Cs/>
                <w:sz w:val="22"/>
                <w:szCs w:val="22"/>
              </w:rPr>
            </w:pPr>
            <w:r>
              <w:rPr>
                <w:bCs/>
                <w:sz w:val="22"/>
                <w:szCs w:val="22"/>
              </w:rPr>
              <w:t xml:space="preserve">[1.00 - </w:t>
            </w:r>
            <w:proofErr w:type="gramStart"/>
            <w:r>
              <w:rPr>
                <w:bCs/>
                <w:sz w:val="22"/>
                <w:szCs w:val="22"/>
              </w:rPr>
              <w:t>1.50[</w:t>
            </w:r>
            <w:proofErr w:type="gramEnd"/>
          </w:p>
        </w:tc>
        <w:tc>
          <w:tcPr>
            <w:tcW w:w="1945"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Cs/>
                <w:sz w:val="22"/>
                <w:szCs w:val="22"/>
              </w:rPr>
            </w:pPr>
            <w:r>
              <w:rPr>
                <w:bCs/>
                <w:sz w:val="22"/>
                <w:szCs w:val="22"/>
              </w:rPr>
              <w:t>1.25</w:t>
            </w:r>
          </w:p>
        </w:tc>
        <w:tc>
          <w:tcPr>
            <w:tcW w:w="2284"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
                <w:bCs/>
                <w:color w:val="00B050"/>
                <w:sz w:val="22"/>
                <w:szCs w:val="22"/>
              </w:rPr>
            </w:pPr>
            <w:r>
              <w:rPr>
                <w:b/>
                <w:bCs/>
                <w:color w:val="00B050"/>
                <w:sz w:val="22"/>
                <w:szCs w:val="22"/>
              </w:rPr>
              <w:t>18</w:t>
            </w:r>
          </w:p>
        </w:tc>
      </w:tr>
      <w:tr w:rsidR="00EB59A9" w:rsidTr="00EB59A9">
        <w:trPr>
          <w:jc w:val="center"/>
        </w:trPr>
        <w:tc>
          <w:tcPr>
            <w:tcW w:w="1427"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Cs/>
                <w:sz w:val="22"/>
                <w:szCs w:val="22"/>
              </w:rPr>
            </w:pPr>
            <w:r>
              <w:rPr>
                <w:bCs/>
                <w:sz w:val="22"/>
                <w:szCs w:val="22"/>
              </w:rPr>
              <w:t xml:space="preserve">[1.50 - </w:t>
            </w:r>
            <w:proofErr w:type="gramStart"/>
            <w:r>
              <w:rPr>
                <w:bCs/>
                <w:sz w:val="22"/>
                <w:szCs w:val="22"/>
              </w:rPr>
              <w:t>2.00[</w:t>
            </w:r>
            <w:proofErr w:type="gramEnd"/>
          </w:p>
        </w:tc>
        <w:tc>
          <w:tcPr>
            <w:tcW w:w="1945"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Cs/>
                <w:sz w:val="22"/>
                <w:szCs w:val="22"/>
              </w:rPr>
            </w:pPr>
            <w:r>
              <w:rPr>
                <w:bCs/>
                <w:sz w:val="22"/>
                <w:szCs w:val="22"/>
              </w:rPr>
              <w:t>1.75</w:t>
            </w:r>
          </w:p>
        </w:tc>
        <w:tc>
          <w:tcPr>
            <w:tcW w:w="2284"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
                <w:bCs/>
                <w:color w:val="00B050"/>
                <w:sz w:val="22"/>
                <w:szCs w:val="22"/>
              </w:rPr>
            </w:pPr>
            <w:r>
              <w:rPr>
                <w:b/>
                <w:bCs/>
                <w:color w:val="00B050"/>
                <w:sz w:val="22"/>
                <w:szCs w:val="22"/>
              </w:rPr>
              <w:t>4</w:t>
            </w:r>
          </w:p>
        </w:tc>
      </w:tr>
      <w:tr w:rsidR="00EB59A9" w:rsidTr="00EB59A9">
        <w:trPr>
          <w:jc w:val="center"/>
        </w:trPr>
        <w:tc>
          <w:tcPr>
            <w:tcW w:w="1427"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Cs/>
                <w:sz w:val="22"/>
                <w:szCs w:val="22"/>
              </w:rPr>
            </w:pPr>
            <w:r>
              <w:rPr>
                <w:bCs/>
                <w:sz w:val="22"/>
                <w:szCs w:val="22"/>
              </w:rPr>
              <w:t xml:space="preserve">[2.00 - </w:t>
            </w:r>
            <w:proofErr w:type="gramStart"/>
            <w:r>
              <w:rPr>
                <w:bCs/>
                <w:sz w:val="22"/>
                <w:szCs w:val="22"/>
              </w:rPr>
              <w:t>2.50[</w:t>
            </w:r>
            <w:proofErr w:type="gramEnd"/>
          </w:p>
        </w:tc>
        <w:tc>
          <w:tcPr>
            <w:tcW w:w="1945"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Cs/>
                <w:sz w:val="22"/>
                <w:szCs w:val="22"/>
              </w:rPr>
            </w:pPr>
            <w:r>
              <w:rPr>
                <w:bCs/>
                <w:sz w:val="22"/>
                <w:szCs w:val="22"/>
              </w:rPr>
              <w:t>2.25</w:t>
            </w:r>
          </w:p>
        </w:tc>
        <w:tc>
          <w:tcPr>
            <w:tcW w:w="2284"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
                <w:bCs/>
                <w:color w:val="00B050"/>
                <w:sz w:val="22"/>
                <w:szCs w:val="22"/>
              </w:rPr>
            </w:pPr>
            <w:r>
              <w:rPr>
                <w:b/>
                <w:bCs/>
                <w:color w:val="00B050"/>
                <w:sz w:val="22"/>
                <w:szCs w:val="22"/>
              </w:rPr>
              <w:t>2</w:t>
            </w:r>
          </w:p>
        </w:tc>
      </w:tr>
      <w:tr w:rsidR="00EB59A9" w:rsidTr="00EB59A9">
        <w:trPr>
          <w:jc w:val="center"/>
        </w:trPr>
        <w:tc>
          <w:tcPr>
            <w:tcW w:w="1427"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Cs/>
                <w:sz w:val="22"/>
                <w:szCs w:val="22"/>
              </w:rPr>
            </w:pPr>
            <w:r>
              <w:rPr>
                <w:bCs/>
                <w:sz w:val="22"/>
                <w:szCs w:val="22"/>
              </w:rPr>
              <w:t xml:space="preserve">[2.50 - </w:t>
            </w:r>
            <w:proofErr w:type="gramStart"/>
            <w:r>
              <w:rPr>
                <w:bCs/>
                <w:sz w:val="22"/>
                <w:szCs w:val="22"/>
              </w:rPr>
              <w:t>3.00[</w:t>
            </w:r>
            <w:proofErr w:type="gramEnd"/>
          </w:p>
        </w:tc>
        <w:tc>
          <w:tcPr>
            <w:tcW w:w="1945"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Cs/>
                <w:sz w:val="22"/>
                <w:szCs w:val="22"/>
              </w:rPr>
            </w:pPr>
            <w:r>
              <w:rPr>
                <w:bCs/>
                <w:sz w:val="22"/>
                <w:szCs w:val="22"/>
              </w:rPr>
              <w:t>2.75</w:t>
            </w:r>
          </w:p>
        </w:tc>
        <w:tc>
          <w:tcPr>
            <w:tcW w:w="2284"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
                <w:bCs/>
                <w:color w:val="00B050"/>
                <w:sz w:val="22"/>
                <w:szCs w:val="22"/>
              </w:rPr>
            </w:pPr>
            <w:r>
              <w:rPr>
                <w:b/>
                <w:bCs/>
                <w:color w:val="00B050"/>
                <w:sz w:val="22"/>
                <w:szCs w:val="22"/>
              </w:rPr>
              <w:t>1</w:t>
            </w:r>
          </w:p>
        </w:tc>
      </w:tr>
      <w:tr w:rsidR="00EB59A9" w:rsidTr="00EB59A9">
        <w:trPr>
          <w:jc w:val="center"/>
        </w:trPr>
        <w:tc>
          <w:tcPr>
            <w:tcW w:w="1427"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Cs/>
                <w:sz w:val="22"/>
                <w:szCs w:val="22"/>
              </w:rPr>
            </w:pPr>
            <w:r>
              <w:rPr>
                <w:bCs/>
                <w:sz w:val="22"/>
                <w:szCs w:val="22"/>
              </w:rPr>
              <w:t>[3.00 - 3.50</w:t>
            </w:r>
            <w:r>
              <w:rPr>
                <w:bCs/>
                <w:color w:val="00B050"/>
                <w:sz w:val="22"/>
                <w:szCs w:val="22"/>
              </w:rPr>
              <w:t>]</w:t>
            </w:r>
          </w:p>
        </w:tc>
        <w:tc>
          <w:tcPr>
            <w:tcW w:w="1945"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Cs/>
                <w:sz w:val="22"/>
                <w:szCs w:val="22"/>
              </w:rPr>
            </w:pPr>
            <w:r>
              <w:rPr>
                <w:bCs/>
                <w:sz w:val="22"/>
                <w:szCs w:val="22"/>
              </w:rPr>
              <w:t>3.25</w:t>
            </w:r>
          </w:p>
        </w:tc>
        <w:tc>
          <w:tcPr>
            <w:tcW w:w="2284"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b/>
                <w:bCs/>
                <w:color w:val="00B050"/>
                <w:sz w:val="22"/>
                <w:szCs w:val="22"/>
              </w:rPr>
            </w:pPr>
            <w:r>
              <w:rPr>
                <w:b/>
                <w:bCs/>
                <w:color w:val="00B050"/>
                <w:sz w:val="22"/>
                <w:szCs w:val="22"/>
              </w:rPr>
              <w:t>1</w:t>
            </w:r>
          </w:p>
        </w:tc>
      </w:tr>
    </w:tbl>
    <w:p w:rsidR="00EB59A9" w:rsidRDefault="00EB59A9" w:rsidP="00EB59A9">
      <w:pPr>
        <w:rPr>
          <w:bCs/>
          <w:sz w:val="22"/>
          <w:szCs w:val="22"/>
        </w:rPr>
      </w:pPr>
    </w:p>
    <w:p w:rsidR="00EB59A9" w:rsidRDefault="00EB59A9" w:rsidP="00EB59A9">
      <w:pPr>
        <w:rPr>
          <w:bCs/>
          <w:sz w:val="22"/>
          <w:szCs w:val="22"/>
        </w:rPr>
      </w:pPr>
    </w:p>
    <w:p w:rsidR="00EB59A9" w:rsidRDefault="00EB59A9" w:rsidP="00EB59A9">
      <w:pPr>
        <w:spacing w:line="276" w:lineRule="auto"/>
        <w:rPr>
          <w:bCs/>
          <w:sz w:val="22"/>
          <w:szCs w:val="22"/>
        </w:rPr>
      </w:pPr>
      <w:r>
        <w:rPr>
          <w:bCs/>
          <w:sz w:val="22"/>
          <w:szCs w:val="22"/>
        </w:rPr>
        <w:lastRenderedPageBreak/>
        <w:t xml:space="preserve">2. Représentation graphique :  </w:t>
      </w:r>
    </w:p>
    <w:p w:rsidR="00EB59A9" w:rsidRDefault="00EB59A9" w:rsidP="00EB59A9">
      <w:pPr>
        <w:spacing w:line="276" w:lineRule="auto"/>
        <w:ind w:left="1080"/>
        <w:rPr>
          <w:bCs/>
          <w:noProof/>
          <w:sz w:val="22"/>
          <w:szCs w:val="22"/>
        </w:rPr>
      </w:pPr>
      <w:r>
        <w:rPr>
          <w:bCs/>
          <w:noProof/>
          <w:sz w:val="22"/>
          <w:szCs w:val="22"/>
        </w:rPr>
        <w:drawing>
          <wp:inline distT="0" distB="0" distL="0" distR="0">
            <wp:extent cx="2924175" cy="1485900"/>
            <wp:effectExtent l="0" t="0" r="9525" b="0"/>
            <wp:docPr id="126" name="Graphique 1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B59A9" w:rsidRDefault="00EB59A9" w:rsidP="00EB59A9">
      <w:pPr>
        <w:spacing w:line="276" w:lineRule="auto"/>
        <w:ind w:left="1080"/>
        <w:jc w:val="center"/>
        <w:rPr>
          <w:bCs/>
          <w:noProof/>
          <w:sz w:val="22"/>
          <w:szCs w:val="22"/>
        </w:rPr>
      </w:pPr>
    </w:p>
    <w:p w:rsidR="00486966" w:rsidRPr="00486966" w:rsidRDefault="00486966" w:rsidP="00486966">
      <w:pPr>
        <w:pStyle w:val="Paragraphedeliste"/>
        <w:numPr>
          <w:ilvl w:val="0"/>
          <w:numId w:val="3"/>
        </w:numPr>
        <w:spacing w:line="360" w:lineRule="auto"/>
        <w:rPr>
          <w:noProof/>
          <w:sz w:val="22"/>
          <w:szCs w:val="22"/>
        </w:rPr>
      </w:pPr>
    </w:p>
    <w:p w:rsidR="00486966" w:rsidRDefault="00EB59A9" w:rsidP="00486966">
      <w:pPr>
        <w:pStyle w:val="Paragraphedeliste"/>
        <w:numPr>
          <w:ilvl w:val="0"/>
          <w:numId w:val="7"/>
        </w:numPr>
        <w:spacing w:line="360" w:lineRule="auto"/>
        <w:rPr>
          <w:noProof/>
          <w:sz w:val="22"/>
          <w:szCs w:val="22"/>
        </w:rPr>
      </w:pPr>
      <w:r w:rsidRPr="00486966">
        <w:rPr>
          <w:bCs/>
          <w:sz w:val="22"/>
          <w:szCs w:val="22"/>
        </w:rPr>
        <w:t>Moyenne arithmétique (</w:t>
      </w:r>
      <w:r>
        <w:rPr>
          <w:noProof/>
        </w:rPr>
        <w:drawing>
          <wp:inline distT="0" distB="0" distL="0" distR="0" wp14:anchorId="51C369E9" wp14:editId="50C300A3">
            <wp:extent cx="114300" cy="123825"/>
            <wp:effectExtent l="0" t="0" r="0" b="9525"/>
            <wp:docPr id="1" name="Image 1" descr="f1l3_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f1l3_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86966">
        <w:rPr>
          <w:noProof/>
          <w:sz w:val="22"/>
          <w:szCs w:val="22"/>
        </w:rPr>
        <w:t xml:space="preserve">) = </w:t>
      </w:r>
      <m:oMath>
        <m:nary>
          <m:naryPr>
            <m:chr m:val="∑"/>
            <m:limLoc m:val="undOvr"/>
            <m:ctrlPr>
              <w:rPr>
                <w:rFonts w:ascii="Cambria Math" w:hAnsi="Cambria Math"/>
                <w:i/>
                <w:noProof/>
                <w:sz w:val="22"/>
                <w:szCs w:val="22"/>
              </w:rPr>
            </m:ctrlPr>
          </m:naryPr>
          <m:sub>
            <m:r>
              <w:rPr>
                <w:rFonts w:ascii="Cambria Math" w:hAnsi="Cambria Math"/>
                <w:noProof/>
                <w:sz w:val="22"/>
                <w:szCs w:val="22"/>
              </w:rPr>
              <m:t>i=1</m:t>
            </m:r>
          </m:sub>
          <m:sup>
            <m:r>
              <w:rPr>
                <w:rFonts w:ascii="Cambria Math" w:hAnsi="Cambria Math"/>
                <w:noProof/>
                <w:sz w:val="22"/>
                <w:szCs w:val="22"/>
              </w:rPr>
              <m:t>N</m:t>
            </m:r>
          </m:sup>
          <m:e>
            <m:sSub>
              <m:sSubPr>
                <m:ctrlPr>
                  <w:rPr>
                    <w:rFonts w:ascii="Cambria Math" w:hAnsi="Cambria Math"/>
                    <w:i/>
                    <w:noProof/>
                    <w:sz w:val="22"/>
                    <w:szCs w:val="22"/>
                  </w:rPr>
                </m:ctrlPr>
              </m:sSubPr>
              <m:e>
                <m:r>
                  <w:rPr>
                    <w:rFonts w:ascii="Cambria Math" w:hAnsi="Cambria Math"/>
                    <w:noProof/>
                    <w:sz w:val="22"/>
                    <w:szCs w:val="22"/>
                  </w:rPr>
                  <m:t>x</m:t>
                </m:r>
              </m:e>
              <m:sub>
                <m:r>
                  <w:rPr>
                    <w:rFonts w:ascii="Cambria Math" w:hAnsi="Cambria Math"/>
                    <w:noProof/>
                    <w:sz w:val="22"/>
                    <w:szCs w:val="22"/>
                  </w:rPr>
                  <m:t>i</m:t>
                </m:r>
              </m:sub>
            </m:sSub>
          </m:e>
        </m:nary>
        <m:r>
          <w:rPr>
            <w:rFonts w:ascii="Cambria Math" w:hAnsi="Cambria Math"/>
            <w:noProof/>
            <w:sz w:val="22"/>
            <w:szCs w:val="22"/>
          </w:rPr>
          <m:t>/N=</m:t>
        </m:r>
      </m:oMath>
      <w:r w:rsidRPr="00486966">
        <w:rPr>
          <w:noProof/>
          <w:color w:val="00B050"/>
          <w:sz w:val="22"/>
          <w:szCs w:val="22"/>
        </w:rPr>
        <w:t>1.30</w:t>
      </w:r>
      <w:r w:rsidRPr="00486966">
        <w:rPr>
          <w:noProof/>
          <w:sz w:val="22"/>
          <w:szCs w:val="22"/>
        </w:rPr>
        <w:t xml:space="preserve">  </w:t>
      </w:r>
    </w:p>
    <w:p w:rsidR="00486966" w:rsidRPr="00486966" w:rsidRDefault="00486966" w:rsidP="00486966">
      <w:pPr>
        <w:pStyle w:val="Paragraphedeliste"/>
        <w:spacing w:line="360" w:lineRule="auto"/>
        <w:ind w:left="1068"/>
        <w:rPr>
          <w:noProof/>
          <w:sz w:val="22"/>
          <w:szCs w:val="22"/>
        </w:rPr>
      </w:pPr>
      <w:r>
        <w:rPr>
          <w:noProof/>
          <w:sz w:val="22"/>
          <w:szCs w:val="22"/>
        </w:rPr>
        <w:t xml:space="preserve">        </w:t>
      </w:r>
      <w:r w:rsidR="00EB59A9" w:rsidRPr="00486966">
        <w:rPr>
          <w:noProof/>
          <w:sz w:val="22"/>
          <w:szCs w:val="22"/>
        </w:rPr>
        <w:t xml:space="preserve"> </w:t>
      </w:r>
      <w:r>
        <w:rPr>
          <w:noProof/>
          <w:sz w:val="22"/>
          <w:szCs w:val="22"/>
        </w:rPr>
        <w:t xml:space="preserve">ou </w:t>
      </w:r>
      <w:r w:rsidR="00EB59A9" w:rsidRPr="00486966">
        <w:rPr>
          <w:noProof/>
          <w:sz w:val="22"/>
          <w:szCs w:val="22"/>
        </w:rPr>
        <w:t xml:space="preserve"> </w:t>
      </w:r>
      <w:r w:rsidRPr="00486966">
        <w:rPr>
          <w:bCs/>
          <w:sz w:val="22"/>
          <w:szCs w:val="22"/>
        </w:rPr>
        <w:t>(</w:t>
      </w:r>
      <w:r>
        <w:rPr>
          <w:noProof/>
        </w:rPr>
        <w:drawing>
          <wp:inline distT="0" distB="0" distL="0" distR="0" wp14:anchorId="63FC43C1" wp14:editId="5FC03B72">
            <wp:extent cx="114300" cy="123825"/>
            <wp:effectExtent l="0" t="0" r="0" b="9525"/>
            <wp:docPr id="2" name="Image 2" descr="f1l3_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f1l3_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86966">
        <w:rPr>
          <w:noProof/>
          <w:sz w:val="22"/>
          <w:szCs w:val="22"/>
        </w:rPr>
        <w:t xml:space="preserve">) = </w:t>
      </w:r>
      <m:oMath>
        <m:nary>
          <m:naryPr>
            <m:chr m:val="∑"/>
            <m:limLoc m:val="undOvr"/>
            <m:ctrlPr>
              <w:rPr>
                <w:rFonts w:ascii="Cambria Math" w:hAnsi="Cambria Math"/>
                <w:i/>
                <w:noProof/>
                <w:sz w:val="22"/>
                <w:szCs w:val="22"/>
              </w:rPr>
            </m:ctrlPr>
          </m:naryPr>
          <m:sub>
            <m:r>
              <w:rPr>
                <w:rFonts w:ascii="Cambria Math" w:hAnsi="Cambria Math"/>
                <w:noProof/>
                <w:sz w:val="22"/>
                <w:szCs w:val="22"/>
              </w:rPr>
              <m:t>i=1</m:t>
            </m:r>
          </m:sub>
          <m:sup>
            <m:r>
              <w:rPr>
                <w:rFonts w:ascii="Cambria Math" w:hAnsi="Cambria Math"/>
                <w:noProof/>
                <w:sz w:val="22"/>
                <w:szCs w:val="22"/>
              </w:rPr>
              <m:t>N</m:t>
            </m:r>
          </m:sup>
          <m:e>
            <m:sSub>
              <m:sSubPr>
                <m:ctrlPr>
                  <w:rPr>
                    <w:rFonts w:ascii="Cambria Math" w:hAnsi="Cambria Math"/>
                    <w:i/>
                    <w:noProof/>
                    <w:sz w:val="22"/>
                    <w:szCs w:val="22"/>
                  </w:rPr>
                </m:ctrlPr>
              </m:sSubPr>
              <m:e>
                <m:sSub>
                  <m:sSubPr>
                    <m:ctrlPr>
                      <w:rPr>
                        <w:rFonts w:ascii="Cambria Math" w:hAnsi="Cambria Math"/>
                        <w:i/>
                        <w:noProof/>
                        <w:sz w:val="22"/>
                        <w:szCs w:val="22"/>
                      </w:rPr>
                    </m:ctrlPr>
                  </m:sSubPr>
                  <m:e>
                    <m:r>
                      <w:rPr>
                        <w:rFonts w:ascii="Cambria Math" w:hAnsi="Cambria Math"/>
                        <w:noProof/>
                        <w:sz w:val="22"/>
                        <w:szCs w:val="22"/>
                      </w:rPr>
                      <m:t>n</m:t>
                    </m:r>
                  </m:e>
                  <m:sub>
                    <m:r>
                      <w:rPr>
                        <w:rFonts w:ascii="Cambria Math" w:hAnsi="Cambria Math"/>
                        <w:noProof/>
                        <w:sz w:val="22"/>
                        <w:szCs w:val="22"/>
                      </w:rPr>
                      <m:t>i</m:t>
                    </m:r>
                  </m:sub>
                </m:sSub>
                <m:r>
                  <w:rPr>
                    <w:rFonts w:ascii="Cambria Math" w:hAnsi="Cambria Math"/>
                    <w:noProof/>
                    <w:sz w:val="22"/>
                    <w:szCs w:val="22"/>
                  </w:rPr>
                  <m:t>x</m:t>
                </m:r>
              </m:e>
              <m:sub>
                <m:r>
                  <w:rPr>
                    <w:rFonts w:ascii="Cambria Math" w:hAnsi="Cambria Math"/>
                    <w:noProof/>
                    <w:sz w:val="22"/>
                    <w:szCs w:val="22"/>
                  </w:rPr>
                  <m:t>i</m:t>
                </m:r>
              </m:sub>
            </m:sSub>
          </m:e>
        </m:nary>
        <m:r>
          <w:rPr>
            <w:rFonts w:ascii="Cambria Math" w:hAnsi="Cambria Math"/>
            <w:noProof/>
            <w:sz w:val="22"/>
            <w:szCs w:val="22"/>
          </w:rPr>
          <m:t>/N=</m:t>
        </m:r>
      </m:oMath>
      <w:r w:rsidRPr="00486966">
        <w:rPr>
          <w:noProof/>
          <w:color w:val="00B050"/>
          <w:sz w:val="22"/>
          <w:szCs w:val="22"/>
        </w:rPr>
        <w:t>1.30</w:t>
      </w:r>
      <w:r w:rsidRPr="00486966">
        <w:rPr>
          <w:noProof/>
          <w:sz w:val="22"/>
          <w:szCs w:val="22"/>
        </w:rPr>
        <w:t xml:space="preserve">  </w:t>
      </w:r>
      <w:r>
        <w:rPr>
          <w:noProof/>
          <w:sz w:val="22"/>
          <w:szCs w:val="22"/>
        </w:rPr>
        <w:t>(</w:t>
      </w:r>
      <m:oMath>
        <m:sSub>
          <m:sSubPr>
            <m:ctrlPr>
              <w:rPr>
                <w:rFonts w:ascii="Cambria Math" w:hAnsi="Cambria Math"/>
                <w:i/>
                <w:noProof/>
                <w:sz w:val="22"/>
                <w:szCs w:val="22"/>
              </w:rPr>
            </m:ctrlPr>
          </m:sSubPr>
          <m:e>
            <m:r>
              <w:rPr>
                <w:rFonts w:ascii="Cambria Math" w:hAnsi="Cambria Math"/>
                <w:noProof/>
                <w:sz w:val="22"/>
                <w:szCs w:val="22"/>
              </w:rPr>
              <m:t>x</m:t>
            </m:r>
          </m:e>
          <m:sub>
            <m:r>
              <w:rPr>
                <w:rFonts w:ascii="Cambria Math" w:hAnsi="Cambria Math"/>
                <w:noProof/>
                <w:sz w:val="22"/>
                <w:szCs w:val="22"/>
              </w:rPr>
              <m:t>i</m:t>
            </m:r>
          </m:sub>
        </m:sSub>
        <m:r>
          <w:rPr>
            <w:rFonts w:ascii="Cambria Math" w:hAnsi="Cambria Math"/>
            <w:noProof/>
            <w:sz w:val="22"/>
            <w:szCs w:val="22"/>
          </w:rPr>
          <m:t xml:space="preserve"> </m:t>
        </m:r>
      </m:oMath>
      <w:r>
        <w:rPr>
          <w:noProof/>
          <w:sz w:val="22"/>
          <w:szCs w:val="22"/>
        </w:rPr>
        <w:t>est le centre )</w:t>
      </w:r>
    </w:p>
    <w:p w:rsidR="00EB59A9" w:rsidRPr="00486966" w:rsidRDefault="00EB59A9" w:rsidP="00486966">
      <w:pPr>
        <w:pStyle w:val="Paragraphedeliste"/>
        <w:numPr>
          <w:ilvl w:val="0"/>
          <w:numId w:val="7"/>
        </w:numPr>
        <w:spacing w:line="360" w:lineRule="auto"/>
        <w:rPr>
          <w:bCs/>
          <w:color w:val="000000" w:themeColor="text1"/>
          <w:sz w:val="22"/>
          <w:szCs w:val="22"/>
        </w:rPr>
      </w:pPr>
      <w:r w:rsidRPr="00486966">
        <w:rPr>
          <w:noProof/>
          <w:sz w:val="22"/>
          <w:szCs w:val="22"/>
        </w:rPr>
        <w:t xml:space="preserve">Médiane (Me) = </w:t>
      </w:r>
      <w:r w:rsidR="00486966" w:rsidRPr="00486966">
        <w:rPr>
          <w:noProof/>
          <w:sz w:val="22"/>
          <w:szCs w:val="22"/>
        </w:rPr>
        <w:t>val(</w:t>
      </w:r>
      <m:oMath>
        <m:f>
          <m:fPr>
            <m:ctrlPr>
              <w:rPr>
                <w:rFonts w:ascii="Cambria Math" w:hAnsi="Cambria Math"/>
                <w:i/>
                <w:noProof/>
                <w:sz w:val="22"/>
                <w:szCs w:val="22"/>
              </w:rPr>
            </m:ctrlPr>
          </m:fPr>
          <m:num>
            <m:r>
              <w:rPr>
                <w:rFonts w:ascii="Cambria Math" w:hAnsi="Cambria Math"/>
                <w:noProof/>
                <w:sz w:val="22"/>
                <w:szCs w:val="22"/>
              </w:rPr>
              <m:t>N+1</m:t>
            </m:r>
          </m:num>
          <m:den>
            <m:r>
              <w:rPr>
                <w:rFonts w:ascii="Cambria Math" w:hAnsi="Cambria Math"/>
                <w:noProof/>
                <w:sz w:val="22"/>
                <w:szCs w:val="22"/>
              </w:rPr>
              <m:t>2</m:t>
            </m:r>
          </m:den>
        </m:f>
      </m:oMath>
      <w:r w:rsidR="00486966" w:rsidRPr="00486966">
        <w:rPr>
          <w:noProof/>
          <w:sz w:val="22"/>
          <w:szCs w:val="22"/>
        </w:rPr>
        <w:t xml:space="preserve">) = </w:t>
      </w:r>
      <w:r w:rsidRPr="00486966">
        <w:rPr>
          <w:noProof/>
          <w:sz w:val="22"/>
          <w:szCs w:val="22"/>
        </w:rPr>
        <w:t>Valeur n°19 = X</w:t>
      </w:r>
      <w:r w:rsidRPr="00486966">
        <w:rPr>
          <w:noProof/>
          <w:sz w:val="22"/>
          <w:szCs w:val="22"/>
          <w:vertAlign w:val="subscript"/>
        </w:rPr>
        <w:t>19</w:t>
      </w:r>
      <w:r w:rsidRPr="00486966">
        <w:rPr>
          <w:noProof/>
          <w:sz w:val="22"/>
          <w:szCs w:val="22"/>
        </w:rPr>
        <w:t xml:space="preserve"> = </w:t>
      </w:r>
      <w:r w:rsidRPr="00486966">
        <w:rPr>
          <w:noProof/>
          <w:color w:val="00B050"/>
          <w:sz w:val="22"/>
          <w:szCs w:val="22"/>
        </w:rPr>
        <w:t>1.12</w:t>
      </w:r>
      <w:r w:rsidR="00486966" w:rsidRPr="00486966">
        <w:rPr>
          <w:noProof/>
          <w:color w:val="00B050"/>
          <w:sz w:val="22"/>
          <w:szCs w:val="22"/>
        </w:rPr>
        <w:t xml:space="preserve">    </w:t>
      </w:r>
      <w:r w:rsidR="00486966" w:rsidRPr="00486966">
        <w:rPr>
          <w:noProof/>
          <w:color w:val="000000" w:themeColor="text1"/>
          <w:sz w:val="22"/>
          <w:szCs w:val="22"/>
        </w:rPr>
        <w:t xml:space="preserve">(car N est impaire) </w:t>
      </w:r>
    </w:p>
    <w:p w:rsidR="00486966" w:rsidRDefault="00486966" w:rsidP="00A664EC">
      <w:pPr>
        <w:pStyle w:val="Paragraphedeliste"/>
        <w:numPr>
          <w:ilvl w:val="0"/>
          <w:numId w:val="7"/>
        </w:numPr>
        <w:spacing w:line="360" w:lineRule="auto"/>
        <w:rPr>
          <w:bCs/>
          <w:sz w:val="22"/>
          <w:szCs w:val="22"/>
        </w:rPr>
      </w:pPr>
      <w:r w:rsidRPr="00486966">
        <w:rPr>
          <w:bCs/>
          <w:sz w:val="22"/>
          <w:szCs w:val="22"/>
        </w:rPr>
        <w:t>SCE =</w:t>
      </w:r>
      <m:oMath>
        <m:nary>
          <m:naryPr>
            <m:chr m:val="∑"/>
            <m:limLoc m:val="undOvr"/>
            <m:subHide m:val="1"/>
            <m:supHide m:val="1"/>
            <m:ctrlPr>
              <w:rPr>
                <w:rFonts w:ascii="Cambria Math" w:hAnsi="Cambria Math"/>
                <w:bCs/>
                <w:i/>
                <w:sz w:val="22"/>
                <w:szCs w:val="22"/>
              </w:rPr>
            </m:ctrlPr>
          </m:naryPr>
          <m:sub/>
          <m:sup/>
          <m:e>
            <m:sSup>
              <m:sSupPr>
                <m:ctrlPr>
                  <w:rPr>
                    <w:rFonts w:ascii="Cambria Math" w:hAnsi="Cambria Math"/>
                    <w:bCs/>
                    <w:i/>
                    <w:sz w:val="22"/>
                    <w:szCs w:val="22"/>
                  </w:rPr>
                </m:ctrlPr>
              </m:sSupPr>
              <m:e>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m:t>
                </m:r>
                <m:bar>
                  <m:barPr>
                    <m:pos m:val="top"/>
                    <m:ctrlPr>
                      <w:rPr>
                        <w:rFonts w:ascii="Cambria Math" w:hAnsi="Cambria Math"/>
                        <w:bCs/>
                        <w:i/>
                        <w:sz w:val="22"/>
                        <w:szCs w:val="22"/>
                      </w:rPr>
                    </m:ctrlPr>
                  </m:barPr>
                  <m:e>
                    <m:r>
                      <w:rPr>
                        <w:rFonts w:ascii="Cambria Math" w:hAnsi="Cambria Math"/>
                        <w:sz w:val="22"/>
                        <w:szCs w:val="22"/>
                      </w:rPr>
                      <m:t>x</m:t>
                    </m:r>
                  </m:e>
                </m:bar>
                <m:r>
                  <w:rPr>
                    <w:rFonts w:ascii="Cambria Math" w:hAnsi="Cambria Math"/>
                    <w:sz w:val="22"/>
                    <w:szCs w:val="22"/>
                  </w:rPr>
                  <m:t>)</m:t>
                </m:r>
              </m:e>
              <m:sup>
                <m:r>
                  <w:rPr>
                    <w:rFonts w:ascii="Cambria Math" w:hAnsi="Cambria Math"/>
                    <w:sz w:val="22"/>
                    <w:szCs w:val="22"/>
                  </w:rPr>
                  <m:t>2</m:t>
                </m:r>
              </m:sup>
            </m:sSup>
          </m:e>
        </m:nary>
      </m:oMath>
      <w:r w:rsidRPr="00486966">
        <w:rPr>
          <w:bCs/>
          <w:sz w:val="22"/>
          <w:szCs w:val="22"/>
        </w:rPr>
        <w:t xml:space="preserve"> </w:t>
      </w:r>
      <w:r w:rsidR="00A664EC">
        <w:rPr>
          <w:bCs/>
          <w:sz w:val="22"/>
          <w:szCs w:val="22"/>
        </w:rPr>
        <w:t>=</w:t>
      </w:r>
      <w:r w:rsidRPr="00486966">
        <w:rPr>
          <w:bCs/>
          <w:color w:val="00B050"/>
          <w:sz w:val="22"/>
          <w:szCs w:val="22"/>
        </w:rPr>
        <w:t>12.02</w:t>
      </w:r>
      <w:r w:rsidRPr="00486966">
        <w:rPr>
          <w:bCs/>
          <w:sz w:val="22"/>
          <w:szCs w:val="22"/>
        </w:rPr>
        <w:t xml:space="preserve">     </w:t>
      </w:r>
    </w:p>
    <w:p w:rsidR="00A664EC" w:rsidRPr="00486966" w:rsidRDefault="00A664EC" w:rsidP="00A664EC">
      <w:pPr>
        <w:pStyle w:val="Paragraphedeliste"/>
        <w:spacing w:line="360" w:lineRule="auto"/>
        <w:ind w:left="1788"/>
        <w:rPr>
          <w:bCs/>
          <w:sz w:val="22"/>
          <w:szCs w:val="22"/>
        </w:rPr>
      </w:pPr>
      <w:r>
        <w:rPr>
          <w:bCs/>
          <w:sz w:val="22"/>
          <w:szCs w:val="22"/>
        </w:rPr>
        <w:t xml:space="preserve">Ou </w:t>
      </w:r>
      <w:r w:rsidRPr="00486966">
        <w:rPr>
          <w:bCs/>
          <w:sz w:val="22"/>
          <w:szCs w:val="22"/>
        </w:rPr>
        <w:t>SCE =</w:t>
      </w:r>
      <m:oMath>
        <m:nary>
          <m:naryPr>
            <m:chr m:val="∑"/>
            <m:limLoc m:val="undOvr"/>
            <m:subHide m:val="1"/>
            <m:supHide m:val="1"/>
            <m:ctrlPr>
              <w:rPr>
                <w:rFonts w:ascii="Cambria Math" w:hAnsi="Cambria Math"/>
                <w:bCs/>
                <w:i/>
                <w:sz w:val="22"/>
                <w:szCs w:val="22"/>
              </w:rPr>
            </m:ctrlPr>
          </m:naryPr>
          <m:sub/>
          <m:sup/>
          <m:e>
            <m:sSup>
              <m:sSupPr>
                <m:ctrlPr>
                  <w:rPr>
                    <w:rFonts w:ascii="Cambria Math" w:hAnsi="Cambria Math"/>
                    <w:bCs/>
                    <w:i/>
                    <w:sz w:val="22"/>
                    <w:szCs w:val="22"/>
                  </w:rPr>
                </m:ctrlPr>
              </m:sSupPr>
              <m:e>
                <m:sSub>
                  <m:sSubPr>
                    <m:ctrlPr>
                      <w:rPr>
                        <w:rFonts w:ascii="Cambria Math" w:hAnsi="Cambria Math"/>
                        <w:bCs/>
                        <w:i/>
                        <w:sz w:val="22"/>
                        <w:szCs w:val="22"/>
                      </w:rPr>
                    </m:ctrlPr>
                  </m:sSubPr>
                  <m:e>
                    <m:r>
                      <w:rPr>
                        <w:rFonts w:ascii="Cambria Math" w:hAnsi="Cambria Math"/>
                        <w:sz w:val="22"/>
                        <w:szCs w:val="22"/>
                      </w:rPr>
                      <m:t>n</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m:t>
                </m:r>
                <m:bar>
                  <m:barPr>
                    <m:pos m:val="top"/>
                    <m:ctrlPr>
                      <w:rPr>
                        <w:rFonts w:ascii="Cambria Math" w:hAnsi="Cambria Math"/>
                        <w:bCs/>
                        <w:i/>
                        <w:sz w:val="22"/>
                        <w:szCs w:val="22"/>
                      </w:rPr>
                    </m:ctrlPr>
                  </m:barPr>
                  <m:e>
                    <m:r>
                      <w:rPr>
                        <w:rFonts w:ascii="Cambria Math" w:hAnsi="Cambria Math"/>
                        <w:sz w:val="22"/>
                        <w:szCs w:val="22"/>
                      </w:rPr>
                      <m:t>x</m:t>
                    </m:r>
                  </m:e>
                </m:bar>
                <m:r>
                  <w:rPr>
                    <w:rFonts w:ascii="Cambria Math" w:hAnsi="Cambria Math"/>
                    <w:sz w:val="22"/>
                    <w:szCs w:val="22"/>
                  </w:rPr>
                  <m:t>)</m:t>
                </m:r>
              </m:e>
              <m:sup>
                <m:r>
                  <w:rPr>
                    <w:rFonts w:ascii="Cambria Math" w:hAnsi="Cambria Math"/>
                    <w:sz w:val="22"/>
                    <w:szCs w:val="22"/>
                  </w:rPr>
                  <m:t>2</m:t>
                </m:r>
              </m:sup>
            </m:sSup>
          </m:e>
        </m:nary>
      </m:oMath>
      <w:r w:rsidRPr="00486966">
        <w:rPr>
          <w:bCs/>
          <w:sz w:val="22"/>
          <w:szCs w:val="22"/>
        </w:rPr>
        <w:t xml:space="preserve"> </w:t>
      </w:r>
      <w:r>
        <w:rPr>
          <w:bCs/>
          <w:sz w:val="22"/>
          <w:szCs w:val="22"/>
        </w:rPr>
        <w:t>=</w:t>
      </w:r>
      <w:r w:rsidRPr="00486966">
        <w:rPr>
          <w:bCs/>
          <w:color w:val="00B050"/>
          <w:sz w:val="22"/>
          <w:szCs w:val="22"/>
        </w:rPr>
        <w:t>12.02</w:t>
      </w:r>
      <w:r>
        <w:rPr>
          <w:bCs/>
          <w:color w:val="00B050"/>
          <w:sz w:val="22"/>
          <w:szCs w:val="22"/>
        </w:rPr>
        <w:t xml:space="preserve">    </w:t>
      </w:r>
      <w:r>
        <w:rPr>
          <w:bCs/>
          <w:sz w:val="22"/>
          <w:szCs w:val="22"/>
        </w:rPr>
        <w:t>(</w:t>
      </w:r>
      <m:oMath>
        <m:sSub>
          <m:sSubPr>
            <m:ctrlPr>
              <w:rPr>
                <w:rFonts w:ascii="Cambria Math" w:hAnsi="Cambria Math"/>
                <w:bCs/>
                <w:i/>
                <w:sz w:val="22"/>
                <w:szCs w:val="22"/>
              </w:rPr>
            </m:ctrlPr>
          </m:sSubPr>
          <m:e>
            <m:r>
              <w:rPr>
                <w:rFonts w:ascii="Cambria Math" w:hAnsi="Cambria Math"/>
                <w:sz w:val="22"/>
                <w:szCs w:val="22"/>
              </w:rPr>
              <m:t>x</m:t>
            </m:r>
          </m:e>
          <m:sub>
            <m:r>
              <w:rPr>
                <w:rFonts w:ascii="Cambria Math" w:hAnsi="Cambria Math"/>
                <w:sz w:val="22"/>
                <w:szCs w:val="22"/>
              </w:rPr>
              <m:t>i</m:t>
            </m:r>
          </m:sub>
        </m:sSub>
      </m:oMath>
      <w:r>
        <w:rPr>
          <w:bCs/>
          <w:sz w:val="22"/>
          <w:szCs w:val="22"/>
        </w:rPr>
        <w:t xml:space="preserve"> est le centre)</w:t>
      </w:r>
    </w:p>
    <w:p w:rsidR="00486966" w:rsidRPr="00486966" w:rsidRDefault="00EB59A9" w:rsidP="00486966">
      <w:pPr>
        <w:pStyle w:val="Paragraphedeliste"/>
        <w:numPr>
          <w:ilvl w:val="0"/>
          <w:numId w:val="7"/>
        </w:numPr>
        <w:spacing w:line="360" w:lineRule="auto"/>
        <w:rPr>
          <w:bCs/>
          <w:sz w:val="22"/>
          <w:szCs w:val="22"/>
        </w:rPr>
      </w:pPr>
      <w:r w:rsidRPr="00486966">
        <w:rPr>
          <w:bCs/>
          <w:sz w:val="22"/>
          <w:szCs w:val="22"/>
        </w:rPr>
        <w:t>Variance de l'échantillon = δ</w:t>
      </w:r>
      <w:r w:rsidRPr="00486966">
        <w:rPr>
          <w:bCs/>
          <w:sz w:val="22"/>
          <w:szCs w:val="22"/>
          <w:vertAlign w:val="superscript"/>
        </w:rPr>
        <w:t xml:space="preserve">2 </w:t>
      </w:r>
      <w:r w:rsidRPr="00486966">
        <w:rPr>
          <w:bCs/>
          <w:sz w:val="22"/>
          <w:szCs w:val="22"/>
        </w:rPr>
        <w:t>=</w:t>
      </w:r>
      <w:r w:rsidR="00A664EC">
        <w:rPr>
          <w:bCs/>
          <w:sz w:val="22"/>
          <w:szCs w:val="22"/>
        </w:rPr>
        <w:t>SCE /N=</w:t>
      </w:r>
      <w:r w:rsidRPr="00486966">
        <w:rPr>
          <w:bCs/>
          <w:sz w:val="22"/>
          <w:szCs w:val="22"/>
        </w:rPr>
        <w:t xml:space="preserve"> </w:t>
      </w:r>
      <w:r w:rsidRPr="00486966">
        <w:rPr>
          <w:bCs/>
          <w:color w:val="00B050"/>
          <w:sz w:val="22"/>
          <w:szCs w:val="22"/>
        </w:rPr>
        <w:t>0.32</w:t>
      </w:r>
      <w:r w:rsidRPr="00486966">
        <w:rPr>
          <w:bCs/>
          <w:sz w:val="22"/>
          <w:szCs w:val="22"/>
        </w:rPr>
        <w:t xml:space="preserve">   </w:t>
      </w:r>
    </w:p>
    <w:p w:rsidR="00EB59A9" w:rsidRPr="00486966" w:rsidRDefault="00EB59A9" w:rsidP="00486966">
      <w:pPr>
        <w:pStyle w:val="Paragraphedeliste"/>
        <w:numPr>
          <w:ilvl w:val="0"/>
          <w:numId w:val="7"/>
        </w:numPr>
        <w:spacing w:line="360" w:lineRule="auto"/>
        <w:rPr>
          <w:bCs/>
          <w:sz w:val="22"/>
          <w:szCs w:val="22"/>
        </w:rPr>
      </w:pPr>
      <w:r w:rsidRPr="00486966">
        <w:rPr>
          <w:bCs/>
          <w:sz w:val="22"/>
          <w:szCs w:val="22"/>
        </w:rPr>
        <w:t>Variance de la population (s</w:t>
      </w:r>
      <w:r w:rsidRPr="00486966">
        <w:rPr>
          <w:bCs/>
          <w:sz w:val="22"/>
          <w:szCs w:val="22"/>
          <w:vertAlign w:val="superscript"/>
        </w:rPr>
        <w:t>2</w:t>
      </w:r>
      <w:r w:rsidRPr="00486966">
        <w:rPr>
          <w:bCs/>
          <w:sz w:val="22"/>
          <w:szCs w:val="22"/>
        </w:rPr>
        <w:t>) =</w:t>
      </w:r>
      <w:r w:rsidR="00A664EC">
        <w:rPr>
          <w:bCs/>
          <w:sz w:val="22"/>
          <w:szCs w:val="22"/>
        </w:rPr>
        <w:t>SCE / (N-1)=</w:t>
      </w:r>
      <w:r w:rsidRPr="00486966">
        <w:rPr>
          <w:bCs/>
          <w:sz w:val="22"/>
          <w:szCs w:val="22"/>
        </w:rPr>
        <w:t xml:space="preserve"> </w:t>
      </w:r>
      <w:r w:rsidRPr="00486966">
        <w:rPr>
          <w:bCs/>
          <w:color w:val="00B050"/>
          <w:sz w:val="22"/>
          <w:szCs w:val="22"/>
        </w:rPr>
        <w:t>0.33</w:t>
      </w:r>
      <w:r w:rsidRPr="00486966">
        <w:rPr>
          <w:bCs/>
          <w:sz w:val="22"/>
          <w:szCs w:val="22"/>
        </w:rPr>
        <w:t xml:space="preserve">                       </w:t>
      </w:r>
    </w:p>
    <w:p w:rsidR="00EB59A9" w:rsidRPr="00A664EC" w:rsidRDefault="00EB59A9" w:rsidP="00A664EC">
      <w:pPr>
        <w:pStyle w:val="Paragraphedeliste"/>
        <w:numPr>
          <w:ilvl w:val="0"/>
          <w:numId w:val="7"/>
        </w:numPr>
        <w:spacing w:line="360" w:lineRule="auto"/>
        <w:rPr>
          <w:bCs/>
          <w:sz w:val="22"/>
          <w:szCs w:val="22"/>
        </w:rPr>
      </w:pPr>
      <w:r w:rsidRPr="00A664EC">
        <w:rPr>
          <w:bCs/>
          <w:sz w:val="22"/>
          <w:szCs w:val="22"/>
        </w:rPr>
        <w:t xml:space="preserve">Mode = </w:t>
      </w:r>
      <w:r w:rsidRPr="00A664EC">
        <w:rPr>
          <w:bCs/>
          <w:color w:val="00B050"/>
          <w:sz w:val="22"/>
          <w:szCs w:val="22"/>
        </w:rPr>
        <w:t>1.25</w:t>
      </w:r>
      <w:r w:rsidRPr="00A664EC">
        <w:rPr>
          <w:bCs/>
          <w:sz w:val="22"/>
          <w:szCs w:val="22"/>
        </w:rPr>
        <w:t xml:space="preserve"> (centre de la classe modale).</w:t>
      </w:r>
    </w:p>
    <w:p w:rsidR="00EB59A9" w:rsidRDefault="00EB59A9" w:rsidP="00EB59A9">
      <w:pPr>
        <w:ind w:left="1080"/>
        <w:rPr>
          <w:bCs/>
          <w:sz w:val="22"/>
          <w:szCs w:val="22"/>
        </w:rPr>
      </w:pPr>
    </w:p>
    <w:p w:rsidR="00EB59A9" w:rsidRDefault="00EB59A9" w:rsidP="00EB59A9">
      <w:pPr>
        <w:spacing w:line="360" w:lineRule="auto"/>
        <w:rPr>
          <w:b/>
          <w:sz w:val="22"/>
          <w:szCs w:val="22"/>
          <w:u w:val="single"/>
        </w:rPr>
      </w:pPr>
      <w:r>
        <w:rPr>
          <w:b/>
          <w:sz w:val="22"/>
          <w:szCs w:val="22"/>
          <w:u w:val="single"/>
        </w:rPr>
        <w:t xml:space="preserve">Exercice 2. </w:t>
      </w:r>
    </w:p>
    <w:p w:rsidR="00EB59A9" w:rsidRDefault="00EB59A9" w:rsidP="00EB59A9">
      <w:pPr>
        <w:spacing w:line="360" w:lineRule="auto"/>
        <w:rPr>
          <w:bCs/>
          <w:sz w:val="22"/>
          <w:szCs w:val="22"/>
        </w:rPr>
      </w:pPr>
      <w:r>
        <w:rPr>
          <w:bCs/>
          <w:sz w:val="22"/>
          <w:szCs w:val="22"/>
        </w:rPr>
        <w:t>1. Nature de la variable analysée : Qualitative</w:t>
      </w:r>
    </w:p>
    <w:p w:rsidR="00EB59A9" w:rsidRDefault="00EB59A9" w:rsidP="00EB59A9">
      <w:pPr>
        <w:spacing w:line="360" w:lineRule="auto"/>
        <w:rPr>
          <w:bCs/>
          <w:sz w:val="22"/>
          <w:szCs w:val="22"/>
        </w:rPr>
      </w:pPr>
      <w:r>
        <w:rPr>
          <w:bCs/>
          <w:sz w:val="22"/>
          <w:szCs w:val="22"/>
        </w:rPr>
        <w:t>2. Distribution de fréquences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05"/>
        <w:gridCol w:w="1386"/>
        <w:gridCol w:w="1440"/>
        <w:gridCol w:w="1350"/>
        <w:gridCol w:w="1342"/>
        <w:gridCol w:w="1301"/>
      </w:tblGrid>
      <w:tr w:rsidR="00EB59A9" w:rsidTr="00EB59A9">
        <w:trPr>
          <w:jc w:val="center"/>
        </w:trPr>
        <w:tc>
          <w:tcPr>
            <w:tcW w:w="2205"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both"/>
              <w:rPr>
                <w:rFonts w:ascii="Andalus" w:hAnsi="Andalus" w:cs="Andalus"/>
                <w:sz w:val="22"/>
                <w:szCs w:val="22"/>
              </w:rPr>
            </w:pPr>
            <w:r>
              <w:rPr>
                <w:rFonts w:ascii="Andalus" w:hAnsi="Andalus" w:cs="Andalus"/>
                <w:sz w:val="22"/>
                <w:szCs w:val="22"/>
              </w:rPr>
              <w:t>Bioclimat</w:t>
            </w:r>
          </w:p>
        </w:tc>
        <w:tc>
          <w:tcPr>
            <w:tcW w:w="1386"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rFonts w:ascii="Andalus" w:hAnsi="Andalus" w:cs="Andalus"/>
                <w:sz w:val="22"/>
                <w:szCs w:val="22"/>
              </w:rPr>
            </w:pPr>
            <w:r>
              <w:rPr>
                <w:rFonts w:ascii="Andalus" w:hAnsi="Andalus" w:cs="Andalus"/>
                <w:sz w:val="22"/>
                <w:szCs w:val="22"/>
              </w:rPr>
              <w:t>Humide</w:t>
            </w:r>
          </w:p>
        </w:tc>
        <w:tc>
          <w:tcPr>
            <w:tcW w:w="1440"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rFonts w:ascii="Andalus" w:hAnsi="Andalus" w:cs="Andalus"/>
                <w:sz w:val="22"/>
                <w:szCs w:val="22"/>
              </w:rPr>
            </w:pPr>
            <w:proofErr w:type="spellStart"/>
            <w:r>
              <w:rPr>
                <w:rFonts w:ascii="Andalus" w:hAnsi="Andalus" w:cs="Andalus"/>
                <w:sz w:val="22"/>
                <w:szCs w:val="22"/>
              </w:rPr>
              <w:t>Sub-humide</w:t>
            </w:r>
            <w:proofErr w:type="spellEnd"/>
          </w:p>
        </w:tc>
        <w:tc>
          <w:tcPr>
            <w:tcW w:w="1350"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rFonts w:ascii="Andalus" w:hAnsi="Andalus" w:cs="Andalus"/>
                <w:sz w:val="22"/>
                <w:szCs w:val="22"/>
              </w:rPr>
            </w:pPr>
            <w:r>
              <w:rPr>
                <w:rFonts w:ascii="Andalus" w:hAnsi="Andalus" w:cs="Andalus"/>
                <w:sz w:val="22"/>
                <w:szCs w:val="22"/>
              </w:rPr>
              <w:t>Semi-aride</w:t>
            </w:r>
          </w:p>
        </w:tc>
        <w:tc>
          <w:tcPr>
            <w:tcW w:w="1342"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rFonts w:ascii="Andalus" w:hAnsi="Andalus" w:cs="Andalus"/>
                <w:sz w:val="22"/>
                <w:szCs w:val="22"/>
              </w:rPr>
            </w:pPr>
            <w:r>
              <w:rPr>
                <w:rFonts w:ascii="Andalus" w:hAnsi="Andalus" w:cs="Andalus"/>
                <w:sz w:val="22"/>
                <w:szCs w:val="22"/>
              </w:rPr>
              <w:t>Aride</w:t>
            </w:r>
          </w:p>
        </w:tc>
        <w:tc>
          <w:tcPr>
            <w:tcW w:w="1301"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rFonts w:ascii="Andalus" w:hAnsi="Andalus" w:cs="Andalus"/>
                <w:sz w:val="22"/>
                <w:szCs w:val="22"/>
              </w:rPr>
            </w:pPr>
            <w:r>
              <w:rPr>
                <w:rFonts w:ascii="Andalus" w:hAnsi="Andalus" w:cs="Andalus"/>
                <w:sz w:val="22"/>
                <w:szCs w:val="22"/>
              </w:rPr>
              <w:t>Saharien</w:t>
            </w:r>
          </w:p>
        </w:tc>
      </w:tr>
      <w:tr w:rsidR="00EB59A9" w:rsidTr="00EB59A9">
        <w:trPr>
          <w:jc w:val="center"/>
        </w:trPr>
        <w:tc>
          <w:tcPr>
            <w:tcW w:w="2205"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both"/>
              <w:rPr>
                <w:rFonts w:ascii="Andalus" w:hAnsi="Andalus" w:cs="Andalus"/>
                <w:sz w:val="22"/>
                <w:szCs w:val="22"/>
              </w:rPr>
            </w:pPr>
            <w:r>
              <w:rPr>
                <w:rFonts w:ascii="Andalus" w:hAnsi="Andalus" w:cs="Andalus"/>
                <w:sz w:val="22"/>
                <w:szCs w:val="22"/>
              </w:rPr>
              <w:t>Nombre de localités</w:t>
            </w:r>
          </w:p>
        </w:tc>
        <w:tc>
          <w:tcPr>
            <w:tcW w:w="1386"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rFonts w:ascii="Andalus" w:hAnsi="Andalus" w:cs="Andalus"/>
                <w:sz w:val="22"/>
                <w:szCs w:val="22"/>
              </w:rPr>
            </w:pPr>
            <w:r>
              <w:rPr>
                <w:rFonts w:ascii="Andalus" w:hAnsi="Andalus" w:cs="Andalus"/>
                <w:sz w:val="22"/>
                <w:szCs w:val="22"/>
              </w:rPr>
              <w:t>45</w:t>
            </w:r>
          </w:p>
        </w:tc>
        <w:tc>
          <w:tcPr>
            <w:tcW w:w="1440"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rFonts w:ascii="Andalus" w:hAnsi="Andalus" w:cs="Andalus"/>
                <w:sz w:val="22"/>
                <w:szCs w:val="22"/>
              </w:rPr>
            </w:pPr>
            <w:r>
              <w:rPr>
                <w:rFonts w:ascii="Andalus" w:hAnsi="Andalus" w:cs="Andalus"/>
                <w:sz w:val="22"/>
                <w:szCs w:val="22"/>
              </w:rPr>
              <w:t>55</w:t>
            </w:r>
          </w:p>
        </w:tc>
        <w:tc>
          <w:tcPr>
            <w:tcW w:w="1350"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rFonts w:ascii="Andalus" w:hAnsi="Andalus" w:cs="Andalus"/>
                <w:sz w:val="22"/>
                <w:szCs w:val="22"/>
              </w:rPr>
            </w:pPr>
            <w:r>
              <w:rPr>
                <w:rFonts w:ascii="Andalus" w:hAnsi="Andalus" w:cs="Andalus"/>
                <w:sz w:val="22"/>
                <w:szCs w:val="22"/>
              </w:rPr>
              <w:t>80</w:t>
            </w:r>
          </w:p>
        </w:tc>
        <w:tc>
          <w:tcPr>
            <w:tcW w:w="1342"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rFonts w:ascii="Andalus" w:hAnsi="Andalus" w:cs="Andalus"/>
                <w:sz w:val="22"/>
                <w:szCs w:val="22"/>
              </w:rPr>
            </w:pPr>
            <w:r>
              <w:rPr>
                <w:rFonts w:ascii="Andalus" w:hAnsi="Andalus" w:cs="Andalus"/>
                <w:sz w:val="22"/>
                <w:szCs w:val="22"/>
              </w:rPr>
              <w:t>50</w:t>
            </w:r>
          </w:p>
        </w:tc>
        <w:tc>
          <w:tcPr>
            <w:tcW w:w="1301" w:type="dxa"/>
            <w:tcBorders>
              <w:top w:val="single" w:sz="4" w:space="0" w:color="auto"/>
              <w:left w:val="single" w:sz="4" w:space="0" w:color="auto"/>
              <w:bottom w:val="single" w:sz="4" w:space="0" w:color="auto"/>
              <w:right w:val="single" w:sz="4" w:space="0" w:color="auto"/>
            </w:tcBorders>
            <w:hideMark/>
          </w:tcPr>
          <w:p w:rsidR="00EB59A9" w:rsidRDefault="00EB59A9">
            <w:pPr>
              <w:spacing w:line="360" w:lineRule="auto"/>
              <w:jc w:val="center"/>
              <w:rPr>
                <w:rFonts w:ascii="Andalus" w:hAnsi="Andalus" w:cs="Andalus"/>
                <w:sz w:val="22"/>
                <w:szCs w:val="22"/>
              </w:rPr>
            </w:pPr>
            <w:r>
              <w:rPr>
                <w:rFonts w:ascii="Andalus" w:hAnsi="Andalus" w:cs="Andalus"/>
                <w:sz w:val="22"/>
                <w:szCs w:val="22"/>
              </w:rPr>
              <w:t>20</w:t>
            </w:r>
          </w:p>
        </w:tc>
      </w:tr>
    </w:tbl>
    <w:p w:rsidR="00EB59A9" w:rsidRDefault="00EB59A9" w:rsidP="00EB59A9">
      <w:pPr>
        <w:spacing w:line="360" w:lineRule="auto"/>
        <w:rPr>
          <w:bCs/>
          <w:sz w:val="22"/>
          <w:szCs w:val="22"/>
        </w:rPr>
      </w:pPr>
    </w:p>
    <w:p w:rsidR="00EB59A9" w:rsidRDefault="00EB59A9" w:rsidP="00EB59A9">
      <w:pPr>
        <w:numPr>
          <w:ilvl w:val="0"/>
          <w:numId w:val="4"/>
        </w:numPr>
        <w:spacing w:line="360" w:lineRule="auto"/>
        <w:ind w:left="284" w:hanging="284"/>
        <w:rPr>
          <w:bCs/>
          <w:sz w:val="22"/>
          <w:szCs w:val="22"/>
        </w:rPr>
      </w:pPr>
      <w:r>
        <w:rPr>
          <w:bCs/>
          <w:sz w:val="22"/>
          <w:szCs w:val="22"/>
        </w:rPr>
        <w:t>Représentation graphique</w:t>
      </w:r>
    </w:p>
    <w:p w:rsidR="00EB59A9" w:rsidRDefault="00EB59A9" w:rsidP="00EB59A9">
      <w:r>
        <w:rPr>
          <w:bCs/>
          <w:noProof/>
          <w:sz w:val="22"/>
          <w:szCs w:val="22"/>
        </w:rPr>
        <w:drawing>
          <wp:inline distT="0" distB="0" distL="0" distR="0">
            <wp:extent cx="2771775" cy="1857375"/>
            <wp:effectExtent l="0" t="0" r="9525" b="9525"/>
            <wp:docPr id="128" name="Graphique 1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bCs/>
          <w:noProof/>
          <w:sz w:val="22"/>
          <w:szCs w:val="22"/>
        </w:rPr>
        <w:t xml:space="preserve">  </w:t>
      </w:r>
    </w:p>
    <w:p w:rsidR="00EB59A9" w:rsidRPr="00EB59A9" w:rsidRDefault="00EB59A9" w:rsidP="00EB59A9"/>
    <w:p w:rsidR="00EB59A9" w:rsidRPr="00EB59A9" w:rsidRDefault="00EB59A9" w:rsidP="00EB59A9"/>
    <w:p w:rsidR="00EB59A9" w:rsidRPr="00EB59A9" w:rsidRDefault="00EB59A9" w:rsidP="00EB59A9"/>
    <w:p w:rsidR="00EB59A9" w:rsidRDefault="00EB59A9" w:rsidP="00EB59A9">
      <w:pPr>
        <w:tabs>
          <w:tab w:val="left" w:pos="2400"/>
        </w:tabs>
      </w:pPr>
    </w:p>
    <w:sectPr w:rsidR="00EB59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imesNewRomanPS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690"/>
    <w:multiLevelType w:val="hybridMultilevel"/>
    <w:tmpl w:val="0E423614"/>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
    <w:nsid w:val="0B5D2E37"/>
    <w:multiLevelType w:val="hybridMultilevel"/>
    <w:tmpl w:val="5010F378"/>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
    <w:nsid w:val="18FE7D51"/>
    <w:multiLevelType w:val="hybridMultilevel"/>
    <w:tmpl w:val="2AC640C6"/>
    <w:lvl w:ilvl="0" w:tplc="D0A03AE8">
      <w:start w:val="1"/>
      <w:numFmt w:val="decimal"/>
      <w:lvlText w:val="%1."/>
      <w:lvlJc w:val="left"/>
      <w:pPr>
        <w:tabs>
          <w:tab w:val="num" w:pos="1068"/>
        </w:tabs>
        <w:ind w:left="1068" w:hanging="360"/>
      </w:pPr>
    </w:lvl>
    <w:lvl w:ilvl="1" w:tplc="040C0019">
      <w:start w:val="1"/>
      <w:numFmt w:val="lowerLetter"/>
      <w:lvlText w:val="%2."/>
      <w:lvlJc w:val="left"/>
      <w:pPr>
        <w:tabs>
          <w:tab w:val="num" w:pos="1788"/>
        </w:tabs>
        <w:ind w:left="1788" w:hanging="360"/>
      </w:pPr>
    </w:lvl>
    <w:lvl w:ilvl="2" w:tplc="040C001B">
      <w:start w:val="1"/>
      <w:numFmt w:val="lowerRoman"/>
      <w:lvlText w:val="%3."/>
      <w:lvlJc w:val="right"/>
      <w:pPr>
        <w:tabs>
          <w:tab w:val="num" w:pos="2508"/>
        </w:tabs>
        <w:ind w:left="2508" w:hanging="180"/>
      </w:pPr>
    </w:lvl>
    <w:lvl w:ilvl="3" w:tplc="040C000F">
      <w:start w:val="1"/>
      <w:numFmt w:val="decimal"/>
      <w:lvlText w:val="%4."/>
      <w:lvlJc w:val="left"/>
      <w:pPr>
        <w:tabs>
          <w:tab w:val="num" w:pos="3228"/>
        </w:tabs>
        <w:ind w:left="3228" w:hanging="360"/>
      </w:pPr>
    </w:lvl>
    <w:lvl w:ilvl="4" w:tplc="040C0019">
      <w:start w:val="1"/>
      <w:numFmt w:val="lowerLetter"/>
      <w:lvlText w:val="%5."/>
      <w:lvlJc w:val="left"/>
      <w:pPr>
        <w:tabs>
          <w:tab w:val="num" w:pos="3948"/>
        </w:tabs>
        <w:ind w:left="3948" w:hanging="360"/>
      </w:pPr>
    </w:lvl>
    <w:lvl w:ilvl="5" w:tplc="040C001B">
      <w:start w:val="1"/>
      <w:numFmt w:val="lowerRoman"/>
      <w:lvlText w:val="%6."/>
      <w:lvlJc w:val="right"/>
      <w:pPr>
        <w:tabs>
          <w:tab w:val="num" w:pos="4668"/>
        </w:tabs>
        <w:ind w:left="4668" w:hanging="180"/>
      </w:pPr>
    </w:lvl>
    <w:lvl w:ilvl="6" w:tplc="040C000F">
      <w:start w:val="1"/>
      <w:numFmt w:val="decimal"/>
      <w:lvlText w:val="%7."/>
      <w:lvlJc w:val="left"/>
      <w:pPr>
        <w:tabs>
          <w:tab w:val="num" w:pos="5388"/>
        </w:tabs>
        <w:ind w:left="5388" w:hanging="360"/>
      </w:pPr>
    </w:lvl>
    <w:lvl w:ilvl="7" w:tplc="040C0019">
      <w:start w:val="1"/>
      <w:numFmt w:val="lowerLetter"/>
      <w:lvlText w:val="%8."/>
      <w:lvlJc w:val="left"/>
      <w:pPr>
        <w:tabs>
          <w:tab w:val="num" w:pos="6108"/>
        </w:tabs>
        <w:ind w:left="6108" w:hanging="360"/>
      </w:pPr>
    </w:lvl>
    <w:lvl w:ilvl="8" w:tplc="040C001B">
      <w:start w:val="1"/>
      <w:numFmt w:val="lowerRoman"/>
      <w:lvlText w:val="%9."/>
      <w:lvlJc w:val="right"/>
      <w:pPr>
        <w:tabs>
          <w:tab w:val="num" w:pos="6828"/>
        </w:tabs>
        <w:ind w:left="6828" w:hanging="180"/>
      </w:pPr>
    </w:lvl>
  </w:abstractNum>
  <w:abstractNum w:abstractNumId="3">
    <w:nsid w:val="56ED7995"/>
    <w:multiLevelType w:val="hybridMultilevel"/>
    <w:tmpl w:val="0F069BD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5A750CB0"/>
    <w:multiLevelType w:val="hybridMultilevel"/>
    <w:tmpl w:val="E6747BDA"/>
    <w:lvl w:ilvl="0" w:tplc="F35A5FE8">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A9"/>
    <w:rsid w:val="002D3928"/>
    <w:rsid w:val="00486966"/>
    <w:rsid w:val="005F4D3F"/>
    <w:rsid w:val="006A6B41"/>
    <w:rsid w:val="007F5FBC"/>
    <w:rsid w:val="00A664EC"/>
    <w:rsid w:val="00D370C6"/>
    <w:rsid w:val="00EB59A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A9"/>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link w:val="Titre3Car"/>
    <w:uiPriority w:val="9"/>
    <w:qFormat/>
    <w:rsid w:val="00EB59A9"/>
    <w:pPr>
      <w:spacing w:before="100" w:beforeAutospacing="1" w:after="100" w:afterAutospacing="1"/>
      <w:outlineLvl w:val="2"/>
    </w:pPr>
    <w:rPr>
      <w:b/>
      <w:bCs/>
      <w:sz w:val="27"/>
      <w:szCs w:val="27"/>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B59A9"/>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EB59A9"/>
    <w:pPr>
      <w:spacing w:before="100" w:beforeAutospacing="1" w:after="100" w:afterAutospacing="1"/>
    </w:pPr>
    <w:rPr>
      <w:lang w:val="fr-BE" w:eastAsia="fr-BE"/>
    </w:rPr>
  </w:style>
  <w:style w:type="character" w:styleId="Lienhypertexte">
    <w:name w:val="Hyperlink"/>
    <w:basedOn w:val="Policepardfaut"/>
    <w:uiPriority w:val="99"/>
    <w:semiHidden/>
    <w:unhideWhenUsed/>
    <w:rsid w:val="00EB59A9"/>
    <w:rPr>
      <w:color w:val="0000FF"/>
      <w:u w:val="single"/>
    </w:rPr>
  </w:style>
  <w:style w:type="character" w:customStyle="1" w:styleId="formule">
    <w:name w:val="formule"/>
    <w:basedOn w:val="Policepardfaut"/>
    <w:rsid w:val="00EB59A9"/>
  </w:style>
  <w:style w:type="table" w:styleId="Grilledutableau">
    <w:name w:val="Table Grid"/>
    <w:basedOn w:val="TableauNormal"/>
    <w:uiPriority w:val="39"/>
    <w:rsid w:val="007F5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86966"/>
    <w:rPr>
      <w:rFonts w:ascii="Tahoma" w:hAnsi="Tahoma" w:cs="Tahoma"/>
      <w:sz w:val="16"/>
      <w:szCs w:val="16"/>
    </w:rPr>
  </w:style>
  <w:style w:type="character" w:customStyle="1" w:styleId="TextedebullesCar">
    <w:name w:val="Texte de bulles Car"/>
    <w:basedOn w:val="Policepardfaut"/>
    <w:link w:val="Textedebulles"/>
    <w:uiPriority w:val="99"/>
    <w:semiHidden/>
    <w:rsid w:val="00486966"/>
    <w:rPr>
      <w:rFonts w:ascii="Tahoma" w:eastAsia="Times New Roman" w:hAnsi="Tahoma" w:cs="Tahoma"/>
      <w:sz w:val="16"/>
      <w:szCs w:val="16"/>
      <w:lang w:val="fr-FR" w:eastAsia="fr-FR"/>
    </w:rPr>
  </w:style>
  <w:style w:type="character" w:styleId="Textedelespacerserv">
    <w:name w:val="Placeholder Text"/>
    <w:basedOn w:val="Policepardfaut"/>
    <w:uiPriority w:val="99"/>
    <w:semiHidden/>
    <w:rsid w:val="00486966"/>
    <w:rPr>
      <w:color w:val="808080"/>
    </w:rPr>
  </w:style>
  <w:style w:type="paragraph" w:styleId="Paragraphedeliste">
    <w:name w:val="List Paragraph"/>
    <w:basedOn w:val="Normal"/>
    <w:uiPriority w:val="34"/>
    <w:qFormat/>
    <w:rsid w:val="004869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A9"/>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link w:val="Titre3Car"/>
    <w:uiPriority w:val="9"/>
    <w:qFormat/>
    <w:rsid w:val="00EB59A9"/>
    <w:pPr>
      <w:spacing w:before="100" w:beforeAutospacing="1" w:after="100" w:afterAutospacing="1"/>
      <w:outlineLvl w:val="2"/>
    </w:pPr>
    <w:rPr>
      <w:b/>
      <w:bCs/>
      <w:sz w:val="27"/>
      <w:szCs w:val="27"/>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B59A9"/>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EB59A9"/>
    <w:pPr>
      <w:spacing w:before="100" w:beforeAutospacing="1" w:after="100" w:afterAutospacing="1"/>
    </w:pPr>
    <w:rPr>
      <w:lang w:val="fr-BE" w:eastAsia="fr-BE"/>
    </w:rPr>
  </w:style>
  <w:style w:type="character" w:styleId="Lienhypertexte">
    <w:name w:val="Hyperlink"/>
    <w:basedOn w:val="Policepardfaut"/>
    <w:uiPriority w:val="99"/>
    <w:semiHidden/>
    <w:unhideWhenUsed/>
    <w:rsid w:val="00EB59A9"/>
    <w:rPr>
      <w:color w:val="0000FF"/>
      <w:u w:val="single"/>
    </w:rPr>
  </w:style>
  <w:style w:type="character" w:customStyle="1" w:styleId="formule">
    <w:name w:val="formule"/>
    <w:basedOn w:val="Policepardfaut"/>
    <w:rsid w:val="00EB59A9"/>
  </w:style>
  <w:style w:type="table" w:styleId="Grilledutableau">
    <w:name w:val="Table Grid"/>
    <w:basedOn w:val="TableauNormal"/>
    <w:uiPriority w:val="39"/>
    <w:rsid w:val="007F5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86966"/>
    <w:rPr>
      <w:rFonts w:ascii="Tahoma" w:hAnsi="Tahoma" w:cs="Tahoma"/>
      <w:sz w:val="16"/>
      <w:szCs w:val="16"/>
    </w:rPr>
  </w:style>
  <w:style w:type="character" w:customStyle="1" w:styleId="TextedebullesCar">
    <w:name w:val="Texte de bulles Car"/>
    <w:basedOn w:val="Policepardfaut"/>
    <w:link w:val="Textedebulles"/>
    <w:uiPriority w:val="99"/>
    <w:semiHidden/>
    <w:rsid w:val="00486966"/>
    <w:rPr>
      <w:rFonts w:ascii="Tahoma" w:eastAsia="Times New Roman" w:hAnsi="Tahoma" w:cs="Tahoma"/>
      <w:sz w:val="16"/>
      <w:szCs w:val="16"/>
      <w:lang w:val="fr-FR" w:eastAsia="fr-FR"/>
    </w:rPr>
  </w:style>
  <w:style w:type="character" w:styleId="Textedelespacerserv">
    <w:name w:val="Placeholder Text"/>
    <w:basedOn w:val="Policepardfaut"/>
    <w:uiPriority w:val="99"/>
    <w:semiHidden/>
    <w:rsid w:val="00486966"/>
    <w:rPr>
      <w:color w:val="808080"/>
    </w:rPr>
  </w:style>
  <w:style w:type="paragraph" w:styleId="Paragraphedeliste">
    <w:name w:val="List Paragraph"/>
    <w:basedOn w:val="Normal"/>
    <w:uiPriority w:val="34"/>
    <w:qFormat/>
    <w:rsid w:val="00486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8323">
      <w:bodyDiv w:val="1"/>
      <w:marLeft w:val="0"/>
      <w:marRight w:val="0"/>
      <w:marTop w:val="0"/>
      <w:marBottom w:val="0"/>
      <w:divBdr>
        <w:top w:val="none" w:sz="0" w:space="0" w:color="auto"/>
        <w:left w:val="none" w:sz="0" w:space="0" w:color="auto"/>
        <w:bottom w:val="none" w:sz="0" w:space="0" w:color="auto"/>
        <w:right w:val="none" w:sz="0" w:space="0" w:color="auto"/>
      </w:divBdr>
    </w:div>
    <w:div w:id="673993128">
      <w:bodyDiv w:val="1"/>
      <w:marLeft w:val="0"/>
      <w:marRight w:val="0"/>
      <w:marTop w:val="0"/>
      <w:marBottom w:val="0"/>
      <w:divBdr>
        <w:top w:val="none" w:sz="0" w:space="0" w:color="auto"/>
        <w:left w:val="none" w:sz="0" w:space="0" w:color="auto"/>
        <w:bottom w:val="none" w:sz="0" w:space="0" w:color="auto"/>
        <w:right w:val="none" w:sz="0" w:space="0" w:color="auto"/>
      </w:divBdr>
      <w:divsChild>
        <w:div w:id="187763480">
          <w:marLeft w:val="0"/>
          <w:marRight w:val="0"/>
          <w:marTop w:val="0"/>
          <w:marBottom w:val="0"/>
          <w:divBdr>
            <w:top w:val="single" w:sz="6" w:space="4" w:color="993399"/>
            <w:left w:val="single" w:sz="2" w:space="0" w:color="993399"/>
            <w:bottom w:val="single" w:sz="2" w:space="4" w:color="993399"/>
            <w:right w:val="single" w:sz="2" w:space="0" w:color="993399"/>
          </w:divBdr>
        </w:div>
        <w:div w:id="249586509">
          <w:marLeft w:val="0"/>
          <w:marRight w:val="0"/>
          <w:marTop w:val="0"/>
          <w:marBottom w:val="0"/>
          <w:divBdr>
            <w:top w:val="single" w:sz="6" w:space="4" w:color="993399"/>
            <w:left w:val="single" w:sz="2" w:space="0" w:color="993399"/>
            <w:bottom w:val="single" w:sz="2" w:space="9" w:color="993399"/>
            <w:right w:val="single" w:sz="2" w:space="0" w:color="993399"/>
          </w:divBdr>
          <w:divsChild>
            <w:div w:id="1113524028">
              <w:marLeft w:val="0"/>
              <w:marRight w:val="0"/>
              <w:marTop w:val="0"/>
              <w:marBottom w:val="0"/>
              <w:divBdr>
                <w:top w:val="none" w:sz="0" w:space="0" w:color="auto"/>
                <w:left w:val="none" w:sz="0" w:space="0" w:color="auto"/>
                <w:bottom w:val="none" w:sz="0" w:space="0" w:color="auto"/>
                <w:right w:val="none" w:sz="0" w:space="0" w:color="auto"/>
              </w:divBdr>
            </w:div>
            <w:div w:id="724334248">
              <w:marLeft w:val="0"/>
              <w:marRight w:val="0"/>
              <w:marTop w:val="0"/>
              <w:marBottom w:val="0"/>
              <w:divBdr>
                <w:top w:val="none" w:sz="0" w:space="0" w:color="auto"/>
                <w:left w:val="none" w:sz="0" w:space="0" w:color="auto"/>
                <w:bottom w:val="none" w:sz="0" w:space="0" w:color="auto"/>
                <w:right w:val="none" w:sz="0" w:space="0" w:color="auto"/>
              </w:divBdr>
            </w:div>
            <w:div w:id="547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Fréquence</c:v>
                </c:pt>
              </c:strCache>
            </c:strRef>
          </c:tx>
          <c:invertIfNegative val="0"/>
          <c:cat>
            <c:strRef>
              <c:f>Feuil1!$A$2:$A$6</c:f>
              <c:strCache>
                <c:ptCount val="5"/>
                <c:pt idx="0">
                  <c:v>0.75</c:v>
                </c:pt>
                <c:pt idx="1">
                  <c:v>1.25</c:v>
                </c:pt>
                <c:pt idx="2">
                  <c:v>1.75</c:v>
                </c:pt>
                <c:pt idx="3">
                  <c:v>2.25</c:v>
                </c:pt>
                <c:pt idx="4">
                  <c:v>2.75</c:v>
                </c:pt>
              </c:strCache>
            </c:strRef>
          </c:cat>
          <c:val>
            <c:numRef>
              <c:f>Feuil1!$B$2:$B$6</c:f>
              <c:numCache>
                <c:formatCode>General</c:formatCode>
                <c:ptCount val="5"/>
                <c:pt idx="0">
                  <c:v>11</c:v>
                </c:pt>
                <c:pt idx="1">
                  <c:v>18</c:v>
                </c:pt>
                <c:pt idx="2">
                  <c:v>4</c:v>
                </c:pt>
                <c:pt idx="3">
                  <c:v>2</c:v>
                </c:pt>
                <c:pt idx="4">
                  <c:v>1</c:v>
                </c:pt>
              </c:numCache>
            </c:numRef>
          </c:val>
          <c:extLst xmlns:c16r2="http://schemas.microsoft.com/office/drawing/2015/06/chart">
            <c:ext xmlns:c16="http://schemas.microsoft.com/office/drawing/2014/chart" uri="{C3380CC4-5D6E-409C-BE32-E72D297353CC}">
              <c16:uniqueId val="{00000000-A683-4A31-99EB-880546B8496B}"/>
            </c:ext>
          </c:extLst>
        </c:ser>
        <c:dLbls>
          <c:showLegendKey val="0"/>
          <c:showVal val="0"/>
          <c:showCatName val="0"/>
          <c:showSerName val="0"/>
          <c:showPercent val="0"/>
          <c:showBubbleSize val="0"/>
        </c:dLbls>
        <c:gapWidth val="150"/>
        <c:axId val="172881792"/>
        <c:axId val="172937600"/>
      </c:barChart>
      <c:catAx>
        <c:axId val="172881792"/>
        <c:scaling>
          <c:orientation val="minMax"/>
        </c:scaling>
        <c:delete val="0"/>
        <c:axPos val="b"/>
        <c:numFmt formatCode="General" sourceLinked="0"/>
        <c:majorTickMark val="out"/>
        <c:minorTickMark val="none"/>
        <c:tickLblPos val="nextTo"/>
        <c:crossAx val="172937600"/>
        <c:crosses val="autoZero"/>
        <c:auto val="1"/>
        <c:lblAlgn val="ctr"/>
        <c:lblOffset val="100"/>
        <c:noMultiLvlLbl val="0"/>
      </c:catAx>
      <c:valAx>
        <c:axId val="172937600"/>
        <c:scaling>
          <c:orientation val="minMax"/>
        </c:scaling>
        <c:delete val="0"/>
        <c:axPos val="l"/>
        <c:numFmt formatCode="General" sourceLinked="1"/>
        <c:majorTickMark val="out"/>
        <c:minorTickMark val="none"/>
        <c:tickLblPos val="nextTo"/>
        <c:crossAx val="172881792"/>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Nombre de localités</c:v>
                </c:pt>
              </c:strCache>
            </c:strRef>
          </c:tx>
          <c:invertIfNegative val="0"/>
          <c:dPt>
            <c:idx val="0"/>
            <c:invertIfNegative val="0"/>
            <c:bubble3D val="0"/>
            <c:spPr>
              <a:solidFill>
                <a:schemeClr val="accent2"/>
              </a:solidFill>
            </c:spPr>
            <c:extLst xmlns:c16r2="http://schemas.microsoft.com/office/drawing/2015/06/chart">
              <c:ext xmlns:c16="http://schemas.microsoft.com/office/drawing/2014/chart" uri="{C3380CC4-5D6E-409C-BE32-E72D297353CC}">
                <c16:uniqueId val="{00000000-CA2B-4E25-ACAD-EB7D3753DF7C}"/>
              </c:ext>
            </c:extLst>
          </c:dPt>
          <c:dPt>
            <c:idx val="1"/>
            <c:invertIfNegative val="0"/>
            <c:bubble3D val="0"/>
            <c:spPr>
              <a:solidFill>
                <a:schemeClr val="tx1">
                  <a:lumMod val="85000"/>
                  <a:lumOff val="15000"/>
                </a:schemeClr>
              </a:solidFill>
            </c:spPr>
            <c:extLst xmlns:c16r2="http://schemas.microsoft.com/office/drawing/2015/06/chart">
              <c:ext xmlns:c16="http://schemas.microsoft.com/office/drawing/2014/chart" uri="{C3380CC4-5D6E-409C-BE32-E72D297353CC}">
                <c16:uniqueId val="{00000001-CA2B-4E25-ACAD-EB7D3753DF7C}"/>
              </c:ext>
            </c:extLst>
          </c:dPt>
          <c:dPt>
            <c:idx val="2"/>
            <c:invertIfNegative val="0"/>
            <c:bubble3D val="0"/>
            <c:spPr>
              <a:solidFill>
                <a:schemeClr val="accent3"/>
              </a:solidFill>
            </c:spPr>
            <c:extLst xmlns:c16r2="http://schemas.microsoft.com/office/drawing/2015/06/chart">
              <c:ext xmlns:c16="http://schemas.microsoft.com/office/drawing/2014/chart" uri="{C3380CC4-5D6E-409C-BE32-E72D297353CC}">
                <c16:uniqueId val="{00000002-CA2B-4E25-ACAD-EB7D3753DF7C}"/>
              </c:ext>
            </c:extLst>
          </c:dPt>
          <c:dPt>
            <c:idx val="3"/>
            <c:invertIfNegative val="0"/>
            <c:bubble3D val="0"/>
            <c:spPr>
              <a:solidFill>
                <a:schemeClr val="accent4">
                  <a:lumMod val="75000"/>
                </a:schemeClr>
              </a:solidFill>
            </c:spPr>
            <c:extLst xmlns:c16r2="http://schemas.microsoft.com/office/drawing/2015/06/chart">
              <c:ext xmlns:c16="http://schemas.microsoft.com/office/drawing/2014/chart" uri="{C3380CC4-5D6E-409C-BE32-E72D297353CC}">
                <c16:uniqueId val="{00000003-CA2B-4E25-ACAD-EB7D3753DF7C}"/>
              </c:ext>
            </c:extLst>
          </c:dPt>
          <c:cat>
            <c:strRef>
              <c:f>Feuil1!$A$2:$A$6</c:f>
              <c:strCache>
                <c:ptCount val="5"/>
                <c:pt idx="0">
                  <c:v>Humide</c:v>
                </c:pt>
                <c:pt idx="1">
                  <c:v>Sub-humide</c:v>
                </c:pt>
                <c:pt idx="2">
                  <c:v>Semi-aride</c:v>
                </c:pt>
                <c:pt idx="3">
                  <c:v>Aride</c:v>
                </c:pt>
                <c:pt idx="4">
                  <c:v>Saharien</c:v>
                </c:pt>
              </c:strCache>
            </c:strRef>
          </c:cat>
          <c:val>
            <c:numRef>
              <c:f>Feuil1!$B$2:$B$6</c:f>
              <c:numCache>
                <c:formatCode>General</c:formatCode>
                <c:ptCount val="5"/>
                <c:pt idx="0">
                  <c:v>45</c:v>
                </c:pt>
                <c:pt idx="1">
                  <c:v>55</c:v>
                </c:pt>
                <c:pt idx="2">
                  <c:v>80</c:v>
                </c:pt>
                <c:pt idx="3">
                  <c:v>50</c:v>
                </c:pt>
                <c:pt idx="4">
                  <c:v>20</c:v>
                </c:pt>
              </c:numCache>
            </c:numRef>
          </c:val>
          <c:extLst xmlns:c16r2="http://schemas.microsoft.com/office/drawing/2015/06/chart">
            <c:ext xmlns:c16="http://schemas.microsoft.com/office/drawing/2014/chart" uri="{C3380CC4-5D6E-409C-BE32-E72D297353CC}">
              <c16:uniqueId val="{00000004-CA2B-4E25-ACAD-EB7D3753DF7C}"/>
            </c:ext>
          </c:extLst>
        </c:ser>
        <c:dLbls>
          <c:showLegendKey val="0"/>
          <c:showVal val="0"/>
          <c:showCatName val="0"/>
          <c:showSerName val="0"/>
          <c:showPercent val="0"/>
          <c:showBubbleSize val="0"/>
        </c:dLbls>
        <c:gapWidth val="0"/>
        <c:overlap val="100"/>
        <c:axId val="230165504"/>
        <c:axId val="234550016"/>
      </c:barChart>
      <c:catAx>
        <c:axId val="230165504"/>
        <c:scaling>
          <c:orientation val="minMax"/>
        </c:scaling>
        <c:delete val="0"/>
        <c:axPos val="b"/>
        <c:numFmt formatCode="General" sourceLinked="0"/>
        <c:majorTickMark val="out"/>
        <c:minorTickMark val="none"/>
        <c:tickLblPos val="nextTo"/>
        <c:txPr>
          <a:bodyPr/>
          <a:lstStyle/>
          <a:p>
            <a:pPr>
              <a:defRPr sz="600"/>
            </a:pPr>
            <a:endParaRPr lang="fr-FR"/>
          </a:p>
        </c:txPr>
        <c:crossAx val="234550016"/>
        <c:crosses val="autoZero"/>
        <c:auto val="1"/>
        <c:lblAlgn val="ctr"/>
        <c:lblOffset val="100"/>
        <c:noMultiLvlLbl val="0"/>
      </c:catAx>
      <c:valAx>
        <c:axId val="234550016"/>
        <c:scaling>
          <c:orientation val="minMax"/>
        </c:scaling>
        <c:delete val="0"/>
        <c:axPos val="l"/>
        <c:numFmt formatCode="General" sourceLinked="1"/>
        <c:majorTickMark val="out"/>
        <c:minorTickMark val="none"/>
        <c:tickLblPos val="nextTo"/>
        <c:crossAx val="2301655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2980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Tabet</dc:creator>
  <cp:lastModifiedBy>PC</cp:lastModifiedBy>
  <cp:revision>2</cp:revision>
  <dcterms:created xsi:type="dcterms:W3CDTF">2022-11-09T18:47:00Z</dcterms:created>
  <dcterms:modified xsi:type="dcterms:W3CDTF">2022-11-09T18:47:00Z</dcterms:modified>
</cp:coreProperties>
</file>