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Cours numéro 02</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Les éléments constitutifs de la responsabilité pénale</w:t>
      </w:r>
    </w:p>
    <w:p w:rsidR="00547C69" w:rsidRPr="00547C69" w:rsidRDefault="00547C69" w:rsidP="00547C69">
      <w:pPr>
        <w:jc w:val="center"/>
        <w:rPr>
          <w:rFonts w:ascii="Calibri" w:eastAsia="Times New Roman" w:hAnsi="Calibri" w:cs="Arial"/>
          <w:b/>
          <w:bCs/>
          <w:sz w:val="28"/>
          <w:szCs w:val="28"/>
          <w:rtl/>
          <w:lang w:eastAsia="fr-FR"/>
        </w:rPr>
      </w:pPr>
      <w:r w:rsidRPr="00547C69">
        <w:rPr>
          <w:rFonts w:ascii="Calibri" w:eastAsia="Times New Roman" w:hAnsi="Calibri" w:cs="Arial"/>
          <w:b/>
          <w:bCs/>
          <w:sz w:val="28"/>
          <w:szCs w:val="28"/>
          <w:rtl/>
          <w:lang w:eastAsia="fr-FR"/>
        </w:rPr>
        <w:t>الأركان المكونة للمسؤولية الجزائية</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 xml:space="preserve">   En matière pénale, la responsabilité est l’obligation pour une personne impliquée dans une infraction d’en assumer la conséquence pénale, c'est-à-dire, de subir la sanction attachée à cette infraction, cette sanction punitive et préventive.</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01- le fondement de la responsabilité pénale</w:t>
      </w:r>
    </w:p>
    <w:p w:rsidR="00547C69" w:rsidRPr="00547C69" w:rsidRDefault="00547C69" w:rsidP="00547C69">
      <w:pPr>
        <w:rPr>
          <w:rFonts w:ascii="Calibri" w:eastAsia="Times New Roman" w:hAnsi="Calibri" w:cs="Arial"/>
          <w:b/>
          <w:bCs/>
          <w:sz w:val="28"/>
          <w:szCs w:val="28"/>
          <w:rtl/>
          <w:lang w:eastAsia="fr-FR"/>
        </w:rPr>
      </w:pPr>
      <w:r w:rsidRPr="00547C69">
        <w:rPr>
          <w:rFonts w:ascii="Calibri" w:eastAsia="Times New Roman" w:hAnsi="Calibri" w:cs="Arial"/>
          <w:b/>
          <w:bCs/>
          <w:sz w:val="28"/>
          <w:szCs w:val="28"/>
          <w:rtl/>
          <w:lang w:eastAsia="fr-FR"/>
        </w:rPr>
        <w:t xml:space="preserve">أسس المسؤولية الجزائية                  </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 xml:space="preserve"> </w:t>
      </w:r>
      <w:r w:rsidRPr="00547C69">
        <w:rPr>
          <w:rFonts w:ascii="Calibri" w:eastAsia="Times New Roman" w:hAnsi="Calibri" w:cs="Arial"/>
          <w:sz w:val="28"/>
          <w:szCs w:val="28"/>
          <w:rtl/>
          <w:lang w:eastAsia="fr-FR"/>
        </w:rPr>
        <w:t xml:space="preserve"> </w:t>
      </w:r>
      <w:r w:rsidRPr="00547C69">
        <w:rPr>
          <w:rFonts w:ascii="Calibri" w:eastAsia="Times New Roman" w:hAnsi="Calibri" w:cs="Arial"/>
          <w:sz w:val="28"/>
          <w:szCs w:val="28"/>
          <w:lang w:eastAsia="fr-FR"/>
        </w:rPr>
        <w:t>La responsabilité pénale des personnes physiques et le fait de tous, des élus et des personnels.</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L’origine légale de cette responsabilité dépendant du législateur, ce dernier a réorganisé le code pénal pour rappeler aux personnes morales leurs obligations en matière d’hygiène et de sécurité.</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02- l’objectif de la responsabilité pénale</w:t>
      </w:r>
    </w:p>
    <w:p w:rsidR="00547C69" w:rsidRPr="00547C69" w:rsidRDefault="00547C69" w:rsidP="00547C69">
      <w:pPr>
        <w:rPr>
          <w:rFonts w:ascii="Calibri" w:eastAsia="Times New Roman" w:hAnsi="Calibri" w:cs="Arial"/>
          <w:b/>
          <w:bCs/>
          <w:sz w:val="28"/>
          <w:szCs w:val="28"/>
          <w:rtl/>
          <w:lang w:eastAsia="fr-FR"/>
        </w:rPr>
      </w:pPr>
      <w:r w:rsidRPr="00547C69">
        <w:rPr>
          <w:rFonts w:ascii="Calibri" w:eastAsia="Times New Roman" w:hAnsi="Calibri" w:cs="Arial"/>
          <w:b/>
          <w:bCs/>
          <w:sz w:val="28"/>
          <w:szCs w:val="28"/>
          <w:rtl/>
          <w:lang w:eastAsia="fr-FR"/>
        </w:rPr>
        <w:t xml:space="preserve">مبدأ المسؤولية الجزائية              </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 xml:space="preserve"> </w:t>
      </w:r>
      <w:r w:rsidRPr="00547C69">
        <w:rPr>
          <w:rFonts w:ascii="Calibri" w:eastAsia="Times New Roman" w:hAnsi="Calibri" w:cs="Arial"/>
          <w:sz w:val="28"/>
          <w:szCs w:val="28"/>
          <w:rtl/>
          <w:lang w:eastAsia="fr-FR"/>
        </w:rPr>
        <w:t xml:space="preserve"> </w:t>
      </w:r>
      <w:r w:rsidRPr="00547C69">
        <w:rPr>
          <w:rFonts w:ascii="Calibri" w:eastAsia="Times New Roman" w:hAnsi="Calibri" w:cs="Arial"/>
          <w:sz w:val="28"/>
          <w:szCs w:val="28"/>
          <w:lang w:eastAsia="fr-FR"/>
        </w:rPr>
        <w:t xml:space="preserve">L’objectif, est de punir l’auteur de la faute pénale par une peine d’amende ou/et de prison. Il est possible aussi d’obtenir devant le juge pénale une répartition civile s’il </w:t>
      </w:r>
      <w:proofErr w:type="spellStart"/>
      <w:r w:rsidRPr="00547C69">
        <w:rPr>
          <w:rFonts w:ascii="Calibri" w:eastAsia="Times New Roman" w:hAnsi="Calibri" w:cs="Arial"/>
          <w:sz w:val="28"/>
          <w:szCs w:val="28"/>
          <w:lang w:eastAsia="fr-FR"/>
        </w:rPr>
        <w:t>ya</w:t>
      </w:r>
      <w:proofErr w:type="spellEnd"/>
      <w:r w:rsidRPr="00547C69">
        <w:rPr>
          <w:rFonts w:ascii="Calibri" w:eastAsia="Times New Roman" w:hAnsi="Calibri" w:cs="Arial"/>
          <w:sz w:val="28"/>
          <w:szCs w:val="28"/>
          <w:lang w:eastAsia="fr-FR"/>
        </w:rPr>
        <w:t xml:space="preserve"> constitution de partie civile.</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03- les causes subjectives de la responsabilité pénale</w:t>
      </w:r>
    </w:p>
    <w:p w:rsidR="00547C69" w:rsidRPr="00547C69" w:rsidRDefault="00547C69" w:rsidP="00547C69">
      <w:pPr>
        <w:rPr>
          <w:rFonts w:ascii="Calibri" w:eastAsia="Times New Roman" w:hAnsi="Calibri" w:cs="Arial"/>
          <w:sz w:val="28"/>
          <w:szCs w:val="28"/>
          <w:rtl/>
          <w:lang w:eastAsia="fr-FR"/>
        </w:rPr>
      </w:pPr>
      <w:r w:rsidRPr="00547C69">
        <w:rPr>
          <w:rFonts w:ascii="Calibri" w:eastAsia="Times New Roman" w:hAnsi="Calibri" w:cs="Arial"/>
          <w:b/>
          <w:bCs/>
          <w:sz w:val="28"/>
          <w:szCs w:val="28"/>
          <w:rtl/>
          <w:lang w:eastAsia="fr-FR"/>
        </w:rPr>
        <w:t xml:space="preserve">الأسباب الذاتية للمسؤولية الجزائية                 </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 xml:space="preserve">  Les causes subjectives touchant à l’élément moral des infractions, à la différence des causes objectives qui renvoient aux « faits justificatifs » relatifs à la matérialité.</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Il en existe quatre en droit pénale algérien.</w:t>
      </w:r>
    </w:p>
    <w:p w:rsidR="00547C69" w:rsidRPr="00547C69" w:rsidRDefault="00547C69" w:rsidP="00547C69">
      <w:pPr>
        <w:rPr>
          <w:rFonts w:ascii="Calibri" w:eastAsia="Times New Roman" w:hAnsi="Calibri" w:cs="Arial"/>
          <w:sz w:val="28"/>
          <w:szCs w:val="28"/>
          <w:lang w:eastAsia="fr-FR"/>
        </w:rPr>
      </w:pPr>
    </w:p>
    <w:p w:rsidR="00547C69" w:rsidRPr="00547C69" w:rsidRDefault="00547C69" w:rsidP="00547C69">
      <w:pPr>
        <w:rPr>
          <w:rFonts w:ascii="Calibri" w:eastAsia="Times New Roman" w:hAnsi="Calibri" w:cs="Arial"/>
          <w:sz w:val="28"/>
          <w:szCs w:val="28"/>
          <w:lang w:eastAsia="fr-FR"/>
        </w:rPr>
      </w:pPr>
    </w:p>
    <w:p w:rsidR="00547C69" w:rsidRPr="00547C69" w:rsidRDefault="00547C69" w:rsidP="00547C69">
      <w:pPr>
        <w:numPr>
          <w:ilvl w:val="0"/>
          <w:numId w:val="1"/>
        </w:numPr>
        <w:contextualSpacing/>
        <w:rPr>
          <w:rFonts w:ascii="Calibri" w:eastAsia="Times New Roman" w:hAnsi="Calibri" w:cs="Arial"/>
          <w:sz w:val="28"/>
          <w:szCs w:val="28"/>
          <w:lang w:eastAsia="fr-FR"/>
        </w:rPr>
      </w:pPr>
      <w:r w:rsidRPr="00547C69">
        <w:rPr>
          <w:rFonts w:ascii="Calibri" w:eastAsia="Times New Roman" w:hAnsi="Calibri" w:cs="Arial"/>
          <w:sz w:val="28"/>
          <w:szCs w:val="28"/>
          <w:lang w:eastAsia="fr-FR"/>
        </w:rPr>
        <w:lastRenderedPageBreak/>
        <w:t>L’absence de discernement liée à un trouble mental</w:t>
      </w:r>
    </w:p>
    <w:p w:rsidR="00547C69" w:rsidRPr="00547C69" w:rsidRDefault="00547C69" w:rsidP="00547C69">
      <w:pPr>
        <w:numPr>
          <w:ilvl w:val="0"/>
          <w:numId w:val="1"/>
        </w:numPr>
        <w:contextualSpacing/>
        <w:rPr>
          <w:rFonts w:ascii="Calibri" w:eastAsia="Times New Roman" w:hAnsi="Calibri" w:cs="Arial"/>
          <w:sz w:val="28"/>
          <w:szCs w:val="28"/>
          <w:lang w:eastAsia="fr-FR"/>
        </w:rPr>
      </w:pPr>
      <w:r w:rsidRPr="00547C69">
        <w:rPr>
          <w:rFonts w:ascii="Calibri" w:eastAsia="Times New Roman" w:hAnsi="Calibri" w:cs="Arial"/>
          <w:sz w:val="28"/>
          <w:szCs w:val="28"/>
          <w:lang w:eastAsia="fr-FR"/>
        </w:rPr>
        <w:t>La contrainte</w:t>
      </w:r>
    </w:p>
    <w:p w:rsidR="00547C69" w:rsidRPr="00547C69" w:rsidRDefault="00547C69" w:rsidP="00547C69">
      <w:pPr>
        <w:numPr>
          <w:ilvl w:val="0"/>
          <w:numId w:val="1"/>
        </w:numPr>
        <w:contextualSpacing/>
        <w:rPr>
          <w:rFonts w:ascii="Calibri" w:eastAsia="Times New Roman" w:hAnsi="Calibri" w:cs="Arial"/>
          <w:sz w:val="28"/>
          <w:szCs w:val="28"/>
          <w:lang w:eastAsia="fr-FR"/>
        </w:rPr>
      </w:pPr>
      <w:r w:rsidRPr="00547C69">
        <w:rPr>
          <w:rFonts w:ascii="Calibri" w:eastAsia="Times New Roman" w:hAnsi="Calibri" w:cs="Arial"/>
          <w:sz w:val="28"/>
          <w:szCs w:val="28"/>
          <w:lang w:eastAsia="fr-FR"/>
        </w:rPr>
        <w:t>L’erreur</w:t>
      </w:r>
    </w:p>
    <w:p w:rsidR="00547C69" w:rsidRPr="00547C69" w:rsidRDefault="00547C69" w:rsidP="00547C69">
      <w:pPr>
        <w:numPr>
          <w:ilvl w:val="0"/>
          <w:numId w:val="1"/>
        </w:numPr>
        <w:contextualSpacing/>
        <w:rPr>
          <w:rFonts w:ascii="Calibri" w:eastAsia="Times New Roman" w:hAnsi="Calibri" w:cs="Arial"/>
          <w:sz w:val="28"/>
          <w:szCs w:val="28"/>
          <w:lang w:eastAsia="fr-FR"/>
        </w:rPr>
      </w:pPr>
      <w:r w:rsidRPr="00547C69">
        <w:rPr>
          <w:rFonts w:ascii="Calibri" w:eastAsia="Times New Roman" w:hAnsi="Calibri" w:cs="Arial"/>
          <w:sz w:val="28"/>
          <w:szCs w:val="28"/>
          <w:lang w:eastAsia="fr-FR"/>
        </w:rPr>
        <w:t>La minorité</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04- les différents types de responsabilités</w:t>
      </w:r>
    </w:p>
    <w:p w:rsidR="00547C69" w:rsidRPr="00547C69" w:rsidRDefault="00547C69" w:rsidP="00547C69">
      <w:pPr>
        <w:rPr>
          <w:rFonts w:ascii="Calibri" w:eastAsia="Times New Roman" w:hAnsi="Calibri" w:cs="Arial"/>
          <w:b/>
          <w:bCs/>
          <w:sz w:val="28"/>
          <w:szCs w:val="28"/>
          <w:rtl/>
          <w:lang w:eastAsia="fr-FR"/>
        </w:rPr>
      </w:pPr>
      <w:r w:rsidRPr="00547C69">
        <w:rPr>
          <w:rFonts w:ascii="Calibri" w:eastAsia="Times New Roman" w:hAnsi="Calibri" w:cs="Arial"/>
          <w:b/>
          <w:bCs/>
          <w:sz w:val="28"/>
          <w:szCs w:val="28"/>
          <w:rtl/>
          <w:lang w:eastAsia="fr-FR"/>
        </w:rPr>
        <w:t xml:space="preserve">مختلف أنواع المسؤولية                 </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  </w:t>
      </w:r>
      <w:r w:rsidRPr="00547C69">
        <w:rPr>
          <w:rFonts w:ascii="Calibri" w:eastAsia="Times New Roman" w:hAnsi="Calibri" w:cs="Arial"/>
          <w:sz w:val="28"/>
          <w:szCs w:val="28"/>
          <w:rtl/>
          <w:lang w:eastAsia="fr-FR"/>
        </w:rPr>
        <w:t xml:space="preserve"> </w:t>
      </w:r>
      <w:r w:rsidRPr="00547C69">
        <w:rPr>
          <w:rFonts w:ascii="Calibri" w:eastAsia="Times New Roman" w:hAnsi="Calibri" w:cs="Arial"/>
          <w:sz w:val="28"/>
          <w:szCs w:val="28"/>
          <w:lang w:eastAsia="fr-FR"/>
        </w:rPr>
        <w:t>Le code pénal définit deux types de responsabilité auxquelles les associations, en tant que personnes morales, sont soumises : la responsabilité civile et la responsabilité pénale.</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 xml:space="preserve">La responsabilité civile peut être soit du fait personnel, soit du fait d’autrui, soit du fait des choses : elle est mise en jeu </w:t>
      </w:r>
      <w:proofErr w:type="spellStart"/>
      <w:r w:rsidRPr="00547C69">
        <w:rPr>
          <w:rFonts w:ascii="Calibri" w:eastAsia="Times New Roman" w:hAnsi="Calibri" w:cs="Arial"/>
          <w:sz w:val="28"/>
          <w:szCs w:val="28"/>
          <w:lang w:eastAsia="fr-FR"/>
        </w:rPr>
        <w:t>dés</w:t>
      </w:r>
      <w:proofErr w:type="spellEnd"/>
      <w:r w:rsidRPr="00547C69">
        <w:rPr>
          <w:rFonts w:ascii="Calibri" w:eastAsia="Times New Roman" w:hAnsi="Calibri" w:cs="Arial"/>
          <w:sz w:val="28"/>
          <w:szCs w:val="28"/>
          <w:lang w:eastAsia="fr-FR"/>
        </w:rPr>
        <w:t xml:space="preserve"> l’apparition d’un dommage, c'est-à-dire d’un fait portant atteinte à l’intégrité de ce qui devrait être. Le responsable de ce dommage a donc l’obligation civile de réparer.</w:t>
      </w:r>
    </w:p>
    <w:p w:rsidR="00547C69" w:rsidRPr="00547C69" w:rsidRDefault="00547C69" w:rsidP="00547C69">
      <w:pPr>
        <w:rPr>
          <w:rFonts w:ascii="Calibri" w:eastAsia="Times New Roman" w:hAnsi="Calibri" w:cs="Arial"/>
          <w:sz w:val="28"/>
          <w:szCs w:val="28"/>
          <w:lang w:eastAsia="fr-FR"/>
        </w:rPr>
      </w:pPr>
      <w:r w:rsidRPr="00547C69">
        <w:rPr>
          <w:rFonts w:ascii="Calibri" w:eastAsia="Times New Roman" w:hAnsi="Calibri" w:cs="Arial"/>
          <w:sz w:val="28"/>
          <w:szCs w:val="28"/>
          <w:lang w:eastAsia="fr-FR"/>
        </w:rPr>
        <w:t>La responsabilité pénale n’existe qu’en fonction de la loi, elle résulte d’une infraction. L’infraction peut être commise intentionnellement ou non. Les peines applicables aux délits et crimes sont définies dans le code pénal.</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05- la distinction entre la responsabilité civile et la responsabilité pénale</w:t>
      </w:r>
    </w:p>
    <w:p w:rsidR="00547C69" w:rsidRPr="00547C69" w:rsidRDefault="00547C69" w:rsidP="00547C69">
      <w:pPr>
        <w:rPr>
          <w:rFonts w:ascii="Calibri" w:eastAsia="Times New Roman" w:hAnsi="Calibri" w:cs="Arial"/>
          <w:b/>
          <w:bCs/>
          <w:sz w:val="28"/>
          <w:szCs w:val="28"/>
          <w:rtl/>
          <w:lang w:eastAsia="fr-FR"/>
        </w:rPr>
      </w:pPr>
      <w:r w:rsidRPr="00547C69">
        <w:rPr>
          <w:rFonts w:ascii="Calibri" w:eastAsia="Times New Roman" w:hAnsi="Calibri" w:cs="Arial"/>
          <w:b/>
          <w:bCs/>
          <w:sz w:val="28"/>
          <w:szCs w:val="28"/>
          <w:rtl/>
          <w:lang w:eastAsia="fr-FR"/>
        </w:rPr>
        <w:t xml:space="preserve">الفرق بين المسؤولية المدنية والمسؤولية الجزائية                       </w:t>
      </w:r>
    </w:p>
    <w:p w:rsidR="00547C69" w:rsidRPr="00547C69" w:rsidRDefault="00547C69" w:rsidP="00547C69">
      <w:pP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  </w:t>
      </w:r>
      <w:r w:rsidRPr="00547C69">
        <w:rPr>
          <w:rFonts w:ascii="Calibri" w:eastAsia="Times New Roman" w:hAnsi="Calibri" w:cs="Arial"/>
          <w:sz w:val="28"/>
          <w:szCs w:val="28"/>
          <w:rtl/>
          <w:lang w:eastAsia="fr-FR"/>
        </w:rPr>
        <w:t xml:space="preserve"> </w:t>
      </w:r>
      <w:r w:rsidRPr="00547C69">
        <w:rPr>
          <w:rFonts w:ascii="Calibri" w:eastAsia="Times New Roman" w:hAnsi="Calibri" w:cs="Arial"/>
          <w:sz w:val="28"/>
          <w:szCs w:val="28"/>
          <w:lang w:eastAsia="fr-FR"/>
        </w:rPr>
        <w:t xml:space="preserve">La responsabilité civile </w:t>
      </w:r>
      <w:proofErr w:type="spellStart"/>
      <w:r w:rsidRPr="00547C69">
        <w:rPr>
          <w:rFonts w:ascii="Calibri" w:eastAsia="Times New Roman" w:hAnsi="Calibri" w:cs="Arial"/>
          <w:sz w:val="28"/>
          <w:szCs w:val="28"/>
          <w:lang w:eastAsia="fr-FR"/>
        </w:rPr>
        <w:t>à</w:t>
      </w:r>
      <w:proofErr w:type="spellEnd"/>
      <w:r w:rsidRPr="00547C69">
        <w:rPr>
          <w:rFonts w:ascii="Calibri" w:eastAsia="Times New Roman" w:hAnsi="Calibri" w:cs="Arial"/>
          <w:sz w:val="28"/>
          <w:szCs w:val="28"/>
          <w:lang w:eastAsia="fr-FR"/>
        </w:rPr>
        <w:t xml:space="preserve"> pour objet de réparer un préjudice pour des dommages causés à un tiers, quant à elle la responsabilité pénale a pour finalité de réprimer l’auteur des faits. Une sanction pénale est donc prononcée.</w:t>
      </w: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rtl/>
          <w:lang w:eastAsia="fr-FR"/>
        </w:rPr>
      </w:pPr>
    </w:p>
    <w:p w:rsidR="00547C69" w:rsidRPr="00547C69" w:rsidRDefault="00547C69" w:rsidP="00547C69">
      <w:pPr>
        <w:rPr>
          <w:rFonts w:ascii="Calibri" w:eastAsia="Times New Roman" w:hAnsi="Calibri" w:cs="Arial"/>
          <w:sz w:val="28"/>
          <w:szCs w:val="28"/>
          <w:lang w:eastAsia="fr-FR"/>
        </w:rPr>
      </w:pPr>
    </w:p>
    <w:p w:rsidR="00547C69" w:rsidRPr="00547C69" w:rsidRDefault="00547C69" w:rsidP="00547C69">
      <w:pPr>
        <w:ind w:left="720"/>
        <w:contextualSpacing/>
        <w:jc w:val="center"/>
        <w:rPr>
          <w:rFonts w:ascii="Calibri" w:eastAsia="Times New Roman" w:hAnsi="Calibri" w:cs="Arial"/>
          <w:b/>
          <w:bCs/>
          <w:sz w:val="28"/>
          <w:szCs w:val="28"/>
          <w:lang w:eastAsia="fr-FR" w:bidi="ar-DZ"/>
        </w:rPr>
      </w:pPr>
      <w:r w:rsidRPr="00547C69">
        <w:rPr>
          <w:rFonts w:ascii="Calibri" w:eastAsia="Times New Roman" w:hAnsi="Calibri" w:cs="Arial"/>
          <w:b/>
          <w:bCs/>
          <w:sz w:val="28"/>
          <w:szCs w:val="28"/>
          <w:lang w:eastAsia="fr-FR" w:bidi="ar-DZ"/>
        </w:rPr>
        <w:t>Mots et expressions clés</w:t>
      </w:r>
    </w:p>
    <w:p w:rsidR="00547C69" w:rsidRPr="00547C69" w:rsidRDefault="00547C69" w:rsidP="00547C69">
      <w:pPr>
        <w:jc w:val="center"/>
        <w:rPr>
          <w:rFonts w:ascii="Calibri" w:eastAsia="Times New Roman" w:hAnsi="Calibri" w:cs="Arial"/>
          <w:b/>
          <w:bCs/>
          <w:sz w:val="28"/>
          <w:szCs w:val="28"/>
          <w:lang w:eastAsia="fr-FR" w:bidi="ar-DZ"/>
        </w:rPr>
      </w:pPr>
      <w:r w:rsidRPr="00547C69">
        <w:rPr>
          <w:rFonts w:ascii="Calibri" w:eastAsia="Times New Roman" w:hAnsi="Calibri" w:cs="Arial"/>
          <w:b/>
          <w:bCs/>
          <w:sz w:val="28"/>
          <w:szCs w:val="28"/>
          <w:lang w:eastAsia="fr-FR"/>
        </w:rPr>
        <w:t xml:space="preserve">Obligation – </w:t>
      </w:r>
      <w:r w:rsidRPr="00547C69">
        <w:rPr>
          <w:rFonts w:ascii="Calibri" w:eastAsia="Times New Roman" w:hAnsi="Calibri" w:cs="Arial"/>
          <w:b/>
          <w:bCs/>
          <w:sz w:val="28"/>
          <w:szCs w:val="28"/>
          <w:rtl/>
          <w:lang w:eastAsia="fr-FR"/>
        </w:rPr>
        <w:t>التزام</w:t>
      </w:r>
      <w:r w:rsidRPr="00547C69">
        <w:rPr>
          <w:rFonts w:ascii="Calibri" w:eastAsia="Times New Roman" w:hAnsi="Calibri" w:cs="Arial" w:hint="cs"/>
          <w:b/>
          <w:bCs/>
          <w:sz w:val="28"/>
          <w:szCs w:val="28"/>
          <w:rtl/>
          <w:lang w:eastAsia="fr-FR"/>
        </w:rPr>
        <w:t xml:space="preserve"> </w:t>
      </w:r>
    </w:p>
    <w:p w:rsidR="00547C69" w:rsidRPr="00547C69" w:rsidRDefault="00547C69" w:rsidP="00547C69">
      <w:pPr>
        <w:jc w:val="center"/>
        <w:rPr>
          <w:rFonts w:ascii="Calibri" w:eastAsia="Times New Roman" w:hAnsi="Calibri" w:cs="Arial"/>
          <w:b/>
          <w:bCs/>
          <w:sz w:val="28"/>
          <w:szCs w:val="28"/>
          <w:rtl/>
          <w:lang w:eastAsia="fr-FR"/>
        </w:rPr>
      </w:pPr>
      <w:r w:rsidRPr="00547C69">
        <w:rPr>
          <w:rFonts w:ascii="Calibri" w:eastAsia="Times New Roman" w:hAnsi="Calibri" w:cs="Arial"/>
          <w:b/>
          <w:bCs/>
          <w:sz w:val="28"/>
          <w:szCs w:val="28"/>
          <w:lang w:eastAsia="fr-FR"/>
        </w:rPr>
        <w:t xml:space="preserve">Sanction punitive - </w:t>
      </w:r>
      <w:r w:rsidRPr="00547C69">
        <w:rPr>
          <w:rFonts w:ascii="Calibri" w:eastAsia="Times New Roman" w:hAnsi="Calibri" w:cs="Arial"/>
          <w:b/>
          <w:bCs/>
          <w:sz w:val="28"/>
          <w:szCs w:val="28"/>
          <w:rtl/>
          <w:lang w:eastAsia="fr-FR"/>
        </w:rPr>
        <w:t>عقوبة تأديبية</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Sanction préventive - </w:t>
      </w:r>
      <w:r w:rsidRPr="00547C69">
        <w:rPr>
          <w:rFonts w:ascii="Calibri" w:eastAsia="Times New Roman" w:hAnsi="Calibri" w:cs="Arial"/>
          <w:b/>
          <w:bCs/>
          <w:sz w:val="28"/>
          <w:szCs w:val="28"/>
          <w:rtl/>
          <w:lang w:eastAsia="fr-FR"/>
        </w:rPr>
        <w:t>عقوبة رادعة</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Responsabilité pénale - </w:t>
      </w:r>
      <w:r w:rsidRPr="00547C69">
        <w:rPr>
          <w:rFonts w:ascii="Calibri" w:eastAsia="Times New Roman" w:hAnsi="Calibri" w:cs="Arial"/>
          <w:b/>
          <w:bCs/>
          <w:sz w:val="28"/>
          <w:szCs w:val="28"/>
          <w:rtl/>
          <w:lang w:eastAsia="fr-FR"/>
        </w:rPr>
        <w:t>مسؤولية جزائية</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Responsabilité civile - </w:t>
      </w:r>
      <w:r w:rsidRPr="00547C69">
        <w:rPr>
          <w:rFonts w:ascii="Calibri" w:eastAsia="Times New Roman" w:hAnsi="Calibri" w:cs="Arial"/>
          <w:b/>
          <w:bCs/>
          <w:sz w:val="28"/>
          <w:szCs w:val="28"/>
          <w:rtl/>
          <w:lang w:eastAsia="fr-FR"/>
        </w:rPr>
        <w:t>مسؤولية مدنية</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Faits justificatifs -</w:t>
      </w:r>
      <w:r w:rsidRPr="00547C69">
        <w:rPr>
          <w:rFonts w:ascii="Calibri" w:eastAsia="Times New Roman" w:hAnsi="Calibri" w:cs="Arial"/>
          <w:b/>
          <w:bCs/>
          <w:sz w:val="28"/>
          <w:szCs w:val="28"/>
          <w:rtl/>
          <w:lang w:eastAsia="fr-FR"/>
        </w:rPr>
        <w:t>عمل مبرر</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L’absence de discernement liée à un trouble mental -</w:t>
      </w:r>
      <w:r w:rsidRPr="00547C69">
        <w:rPr>
          <w:rFonts w:ascii="Calibri" w:eastAsia="Times New Roman" w:hAnsi="Calibri" w:cs="Arial"/>
          <w:b/>
          <w:bCs/>
          <w:sz w:val="28"/>
          <w:szCs w:val="28"/>
          <w:rtl/>
          <w:lang w:eastAsia="fr-FR"/>
        </w:rPr>
        <w:t>غياب التمييز المرتبط باضطراب عقلي</w:t>
      </w:r>
    </w:p>
    <w:p w:rsidR="00547C69" w:rsidRPr="00547C69" w:rsidRDefault="00547C69" w:rsidP="00547C69">
      <w:pPr>
        <w:jc w:val="center"/>
        <w:rPr>
          <w:rFonts w:ascii="Calibri" w:eastAsia="Times New Roman" w:hAnsi="Calibri" w:cs="Arial"/>
          <w:b/>
          <w:bCs/>
          <w:sz w:val="28"/>
          <w:szCs w:val="28"/>
          <w:lang w:eastAsia="fr-FR" w:bidi="ar-DZ"/>
        </w:rPr>
      </w:pPr>
      <w:r w:rsidRPr="00547C69">
        <w:rPr>
          <w:rFonts w:ascii="Calibri" w:eastAsia="Times New Roman" w:hAnsi="Calibri" w:cs="Arial"/>
          <w:b/>
          <w:bCs/>
          <w:sz w:val="28"/>
          <w:szCs w:val="28"/>
          <w:lang w:eastAsia="fr-FR"/>
        </w:rPr>
        <w:t xml:space="preserve">La contrainte - </w:t>
      </w:r>
      <w:r w:rsidRPr="00547C69">
        <w:rPr>
          <w:rFonts w:ascii="Calibri" w:eastAsia="Times New Roman" w:hAnsi="Calibri" w:cs="Arial"/>
          <w:b/>
          <w:bCs/>
          <w:sz w:val="28"/>
          <w:szCs w:val="28"/>
          <w:rtl/>
          <w:lang w:eastAsia="fr-FR" w:bidi="ar-DZ"/>
        </w:rPr>
        <w:t>إكراه</w:t>
      </w:r>
    </w:p>
    <w:p w:rsidR="00547C69" w:rsidRPr="00547C69" w:rsidRDefault="00547C69" w:rsidP="00547C69">
      <w:pPr>
        <w:jc w:val="center"/>
        <w:rPr>
          <w:rFonts w:ascii="Calibri" w:eastAsia="Times New Roman" w:hAnsi="Calibri" w:cs="Arial"/>
          <w:b/>
          <w:bCs/>
          <w:sz w:val="28"/>
          <w:szCs w:val="28"/>
          <w:rtl/>
          <w:lang w:eastAsia="fr-FR"/>
        </w:rPr>
      </w:pPr>
      <w:r w:rsidRPr="00547C69">
        <w:rPr>
          <w:rFonts w:ascii="Calibri" w:eastAsia="Times New Roman" w:hAnsi="Calibri" w:cs="Arial"/>
          <w:b/>
          <w:bCs/>
          <w:sz w:val="28"/>
          <w:szCs w:val="28"/>
          <w:lang w:eastAsia="fr-FR"/>
        </w:rPr>
        <w:t xml:space="preserve">L’erreur  - </w:t>
      </w:r>
      <w:r w:rsidRPr="00547C69">
        <w:rPr>
          <w:rFonts w:ascii="Calibri" w:eastAsia="Times New Roman" w:hAnsi="Calibri" w:cs="Arial"/>
          <w:b/>
          <w:bCs/>
          <w:sz w:val="28"/>
          <w:szCs w:val="28"/>
          <w:rtl/>
          <w:lang w:eastAsia="fr-FR"/>
        </w:rPr>
        <w:t>غلط</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La minorité -</w:t>
      </w:r>
      <w:r w:rsidRPr="00547C69">
        <w:rPr>
          <w:rFonts w:ascii="Calibri" w:eastAsia="Times New Roman" w:hAnsi="Calibri" w:cs="Arial"/>
          <w:b/>
          <w:bCs/>
          <w:sz w:val="28"/>
          <w:szCs w:val="28"/>
          <w:rtl/>
          <w:lang w:eastAsia="fr-FR"/>
        </w:rPr>
        <w:t>القصور</w:t>
      </w:r>
    </w:p>
    <w:p w:rsidR="00547C69" w:rsidRPr="00547C69" w:rsidRDefault="00547C69" w:rsidP="00547C69">
      <w:pPr>
        <w:jc w:val="center"/>
        <w:rPr>
          <w:rFonts w:ascii="Calibri" w:eastAsia="Times New Roman" w:hAnsi="Calibri" w:cs="Arial"/>
          <w:b/>
          <w:bCs/>
          <w:sz w:val="28"/>
          <w:szCs w:val="28"/>
          <w:lang w:eastAsia="fr-FR"/>
        </w:rPr>
      </w:pPr>
      <w:r w:rsidRPr="00547C69">
        <w:rPr>
          <w:rFonts w:ascii="Calibri" w:eastAsia="Times New Roman" w:hAnsi="Calibri" w:cs="Arial"/>
          <w:b/>
          <w:bCs/>
          <w:sz w:val="28"/>
          <w:szCs w:val="28"/>
          <w:lang w:eastAsia="fr-FR"/>
        </w:rPr>
        <w:t xml:space="preserve">Réprimer – </w:t>
      </w:r>
      <w:r w:rsidRPr="00547C69">
        <w:rPr>
          <w:rFonts w:ascii="Calibri" w:eastAsia="Times New Roman" w:hAnsi="Calibri" w:cs="Arial"/>
          <w:b/>
          <w:bCs/>
          <w:sz w:val="28"/>
          <w:szCs w:val="28"/>
          <w:rtl/>
          <w:lang w:eastAsia="fr-FR" w:bidi="ar-DZ"/>
        </w:rPr>
        <w:t>ردع</w:t>
      </w:r>
      <w:r w:rsidRPr="00547C69">
        <w:rPr>
          <w:rFonts w:ascii="Calibri" w:eastAsia="Times New Roman" w:hAnsi="Calibri" w:cs="Arial"/>
          <w:b/>
          <w:bCs/>
          <w:sz w:val="28"/>
          <w:szCs w:val="28"/>
          <w:lang w:eastAsia="fr-FR" w:bidi="ar-DZ"/>
        </w:rPr>
        <w:t xml:space="preserve">  </w:t>
      </w:r>
    </w:p>
    <w:p w:rsidR="00547C69" w:rsidRPr="00547C69" w:rsidRDefault="00547C69" w:rsidP="00547C69">
      <w:pPr>
        <w:rPr>
          <w:rFonts w:ascii="Calibri" w:eastAsia="Times New Roman" w:hAnsi="Calibri" w:cs="Arial"/>
          <w:b/>
          <w:bCs/>
          <w:sz w:val="28"/>
          <w:szCs w:val="28"/>
          <w:lang w:eastAsia="fr-FR"/>
        </w:rPr>
      </w:pPr>
    </w:p>
    <w:p w:rsidR="00547C69" w:rsidRPr="00547C69" w:rsidRDefault="00547C69" w:rsidP="00547C69">
      <w:pPr>
        <w:rPr>
          <w:rFonts w:ascii="Calibri" w:eastAsia="Times New Roman" w:hAnsi="Calibri" w:cs="Arial"/>
          <w:b/>
          <w:bCs/>
          <w:sz w:val="28"/>
          <w:szCs w:val="28"/>
          <w:lang w:eastAsia="fr-FR"/>
        </w:rPr>
      </w:pPr>
    </w:p>
    <w:p w:rsidR="009969F8" w:rsidRDefault="009969F8">
      <w:bookmarkStart w:id="0" w:name="_GoBack"/>
      <w:bookmarkEnd w:id="0"/>
    </w:p>
    <w:sectPr w:rsidR="00996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13179"/>
    <w:multiLevelType w:val="hybridMultilevel"/>
    <w:tmpl w:val="42ECCD4C"/>
    <w:lvl w:ilvl="0" w:tplc="10B8DC3A">
      <w:start w:val="3"/>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C69"/>
    <w:rsid w:val="00547C69"/>
    <w:rsid w:val="009969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2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2022-11-22T17:33:00Z</dcterms:created>
  <dcterms:modified xsi:type="dcterms:W3CDTF">2022-11-22T17:33:00Z</dcterms:modified>
</cp:coreProperties>
</file>