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54" w:rsidRDefault="00D66054" w:rsidP="00D66054">
      <w:pPr>
        <w:tabs>
          <w:tab w:val="center" w:pos="5244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المحاضرة الثانية:الشمول المالي</w:t>
      </w:r>
    </w:p>
    <w:p w:rsidR="00EF0FE4" w:rsidRPr="00EF0FE4" w:rsidRDefault="00534FE1" w:rsidP="00D66054">
      <w:pPr>
        <w:tabs>
          <w:tab w:val="center" w:pos="5244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F0FE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أولا: نشأة </w:t>
      </w:r>
      <w:r w:rsidR="0069785A" w:rsidRPr="00EF0FE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وتطور الشمو</w:t>
      </w:r>
      <w:r w:rsidR="0069785A" w:rsidRPr="00EF0FE4">
        <w:rPr>
          <w:rFonts w:ascii="Simplified Arabic" w:hAnsi="Simplified Arabic" w:cs="Simplified Arabic" w:hint="eastAsia"/>
          <w:b/>
          <w:bCs/>
          <w:sz w:val="28"/>
          <w:szCs w:val="28"/>
          <w:u w:val="single"/>
          <w:rtl/>
          <w:lang w:bidi="ar-DZ"/>
        </w:rPr>
        <w:t>ل</w:t>
      </w:r>
      <w:r w:rsidRPr="00EF0FE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المالي:</w:t>
      </w:r>
      <w:r w:rsidRPr="00EF0FE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F0FE4" w:rsidRPr="00EF0FE4"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</w:p>
    <w:p w:rsidR="00EF0FE4" w:rsidRDefault="00534FE1" w:rsidP="00D66054">
      <w:pPr>
        <w:tabs>
          <w:tab w:val="center" w:pos="5244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تجدر الإشارة إلى ضرورة التفريق بين التخلي </w:t>
      </w:r>
      <w:r w:rsidR="00FD705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الاختياري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 السعي وراء استخدام المنتجات والخدمات المالية بسبب انعدام الحاجة إليها ، أو لأسباب ثقافية أو عقائدية ،وبين عدم الوصول إليها وعدم استخدامها بسبب عدم توافرها </w:t>
      </w:r>
      <w:r w:rsidR="005B02E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سبب عدم القدرة على </w:t>
      </w:r>
      <w:r w:rsidR="005B02E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امتلاكها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  <w:r w:rsidR="00FD705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سيتم من خلال الجدول الموالي عرض أهم المحطات التي مر بها استخدام مصطلح الشمول المالي:</w:t>
      </w:r>
    </w:p>
    <w:p w:rsidR="00227061" w:rsidRPr="00EF0FE4" w:rsidRDefault="00534FE1" w:rsidP="00EF0FE4">
      <w:pPr>
        <w:tabs>
          <w:tab w:val="center" w:pos="5244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17A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الجدول 01: نشأة وتطور استخدام مصطلح الشمول المالي :</w:t>
      </w:r>
    </w:p>
    <w:tbl>
      <w:tblPr>
        <w:tblStyle w:val="Grilledutableau"/>
        <w:tblW w:w="0" w:type="auto"/>
        <w:tblLook w:val="04A0"/>
      </w:tblPr>
      <w:tblGrid>
        <w:gridCol w:w="8451"/>
        <w:gridCol w:w="1545"/>
      </w:tblGrid>
      <w:tr w:rsidR="00227061" w:rsidTr="00311952">
        <w:tc>
          <w:tcPr>
            <w:tcW w:w="8511" w:type="dxa"/>
            <w:tcBorders>
              <w:right w:val="single" w:sz="4" w:space="0" w:color="auto"/>
            </w:tcBorders>
          </w:tcPr>
          <w:p w:rsidR="00227061" w:rsidRPr="00227061" w:rsidRDefault="00227061" w:rsidP="0022706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أهم الملامح والسمات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227061" w:rsidRDefault="00227061" w:rsidP="0022706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السنة</w:t>
            </w:r>
          </w:p>
        </w:tc>
      </w:tr>
      <w:tr w:rsidR="00227061" w:rsidTr="00311952">
        <w:tc>
          <w:tcPr>
            <w:tcW w:w="8511" w:type="dxa"/>
            <w:tcBorders>
              <w:right w:val="single" w:sz="4" w:space="0" w:color="auto"/>
            </w:tcBorders>
          </w:tcPr>
          <w:p w:rsidR="00227061" w:rsidRPr="00452637" w:rsidRDefault="00227061" w:rsidP="00311952">
            <w:pPr>
              <w:jc w:val="right"/>
              <w:rPr>
                <w:rFonts w:ascii="Simplified Arabic" w:hAnsi="Simplified Arabic" w:cs="Simplified Arabic"/>
                <w:sz w:val="26"/>
                <w:szCs w:val="26"/>
                <w:lang w:bidi="ar-DZ"/>
              </w:rPr>
            </w:pPr>
            <w:r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 xml:space="preserve">- ظهور مصطلح الشمول المالي لأول مرة في دراسة " ليشون وثرفت" عن الخدمات المالية في جنوب شرق </w:t>
            </w:r>
            <w:r w:rsidR="002B3349"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انجلترا</w:t>
            </w:r>
            <w:r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 xml:space="preserve"> تناول فيها أثر إغلاق فرع أحد البنوك على وصول شكان المنطقة فعليا للخدمات المصرفية .</w:t>
            </w:r>
            <w:r w:rsidRPr="00452637">
              <w:rPr>
                <w:rFonts w:ascii="Simplified Arabic" w:hAnsi="Simplified Arabic" w:cs="Simplified Arabic"/>
                <w:sz w:val="26"/>
                <w:szCs w:val="26"/>
                <w:lang w:bidi="ar-DZ"/>
              </w:rPr>
              <w:t xml:space="preserve"> 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227061" w:rsidRDefault="00227061" w:rsidP="0022706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1993</w:t>
            </w:r>
          </w:p>
        </w:tc>
      </w:tr>
      <w:tr w:rsidR="00227061" w:rsidTr="00311952">
        <w:tc>
          <w:tcPr>
            <w:tcW w:w="8511" w:type="dxa"/>
            <w:tcBorders>
              <w:right w:val="single" w:sz="4" w:space="0" w:color="auto"/>
            </w:tcBorders>
          </w:tcPr>
          <w:p w:rsidR="00227061" w:rsidRPr="00452637" w:rsidRDefault="00227061" w:rsidP="00227061">
            <w:pPr>
              <w:jc w:val="right"/>
              <w:rPr>
                <w:rFonts w:ascii="Simplified Arabic" w:hAnsi="Simplified Arabic" w:cs="Simplified Arabic"/>
                <w:sz w:val="26"/>
                <w:szCs w:val="26"/>
                <w:lang w:bidi="ar-DZ"/>
              </w:rPr>
            </w:pPr>
            <w:r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 xml:space="preserve">- استخدام </w:t>
            </w:r>
            <w:r w:rsidR="00BC4615"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 xml:space="preserve">مصطلح الشمول المالي لأول مرة </w:t>
            </w:r>
            <w:r w:rsidR="00FD7054"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بشكل</w:t>
            </w:r>
            <w:r w:rsidR="00BC4615"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 xml:space="preserve"> أوسع لوصف محددات وصول الأفراد إلى الخدمات المالية المتوافرة.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227061" w:rsidRDefault="00227061" w:rsidP="0022706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1999</w:t>
            </w:r>
          </w:p>
        </w:tc>
      </w:tr>
      <w:tr w:rsidR="00227061" w:rsidTr="00311952">
        <w:tc>
          <w:tcPr>
            <w:tcW w:w="8511" w:type="dxa"/>
            <w:tcBorders>
              <w:right w:val="single" w:sz="4" w:space="0" w:color="auto"/>
            </w:tcBorders>
          </w:tcPr>
          <w:p w:rsidR="00227061" w:rsidRPr="00452637" w:rsidRDefault="001119B1" w:rsidP="001119B1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- ازدياد الاهتمام بالشمول المالي في أعقاب الأزمة المالية العالمية </w:t>
            </w:r>
            <w:r w:rsidRPr="00452637">
              <w:rPr>
                <w:rFonts w:ascii="Simplified Arabic" w:hAnsi="Simplified Arabic" w:cs="Simplified Arabic"/>
                <w:sz w:val="26"/>
                <w:szCs w:val="26"/>
                <w:lang w:bidi="ar-DZ"/>
              </w:rPr>
              <w:t>;</w:t>
            </w:r>
            <w:r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 xml:space="preserve"> حيث </w:t>
            </w:r>
            <w:r w:rsidR="00FD7054"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التزمت</w:t>
            </w:r>
            <w:r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 xml:space="preserve"> الحكومات المختلفة بتحقيق الشمول المالي ، من خلال تنفيذ سياسات تهدف </w:t>
            </w:r>
            <w:r w:rsidR="00FD7054"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إلى</w:t>
            </w:r>
            <w:r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 xml:space="preserve"> تعزيز وتسهيل وصول كافة فئات المجتمع </w:t>
            </w:r>
            <w:r w:rsidR="00FD7054"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إلى</w:t>
            </w:r>
            <w:r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 xml:space="preserve"> الخدمات المالية وتمكينهم من استخدامها بالشكل الصحيح .</w:t>
            </w:r>
          </w:p>
          <w:p w:rsidR="001119B1" w:rsidRPr="00452637" w:rsidRDefault="001119B1" w:rsidP="001119B1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- حث مزودي الخدمات المالية على توفير خدمات متنوعة بتكلفة منخفضة.</w:t>
            </w:r>
          </w:p>
          <w:p w:rsidR="001119B1" w:rsidRPr="00452637" w:rsidRDefault="001119B1" w:rsidP="001119B1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-</w:t>
            </w:r>
            <w:r w:rsidR="00452637"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 xml:space="preserve"> </w:t>
            </w:r>
            <w:r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تبني مجموعة العشرين هدف الشمول المالي كأحد المحاور الرئيسة في أجندة التنمية الاقتصادية والمالية .</w:t>
            </w:r>
          </w:p>
          <w:p w:rsidR="001119B1" w:rsidRPr="00452637" w:rsidRDefault="001119B1" w:rsidP="001119B1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 xml:space="preserve">- اعتبار البنك </w:t>
            </w:r>
            <w:r w:rsidR="003029C5"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 xml:space="preserve">الدولي تعميم الخدمات المالية وتسهيل وصول جميع الفئات إليها ركيزة أمن أجل محاربة الفقر المدقع وتعزيز الرخاء المشترك </w:t>
            </w:r>
          </w:p>
          <w:p w:rsidR="003029C5" w:rsidRPr="00452637" w:rsidRDefault="00FD7054" w:rsidP="003029C5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-</w:t>
            </w:r>
            <w:r w:rsidR="003029C5"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 xml:space="preserve"> </w:t>
            </w:r>
            <w:r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إنشاء</w:t>
            </w:r>
            <w:r w:rsidR="003029C5"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 xml:space="preserve"> مؤشر عالمي يعرف بالاشتمال المالي العالي </w:t>
            </w:r>
            <w:r w:rsidR="003029C5" w:rsidRPr="00452637">
              <w:rPr>
                <w:rFonts w:ascii="Simplified Arabic" w:hAnsi="Simplified Arabic" w:cs="Simplified Arabic"/>
                <w:sz w:val="26"/>
                <w:szCs w:val="26"/>
                <w:lang w:bidi="ar-DZ"/>
              </w:rPr>
              <w:t>(findex global)</w:t>
            </w:r>
            <w:r w:rsidR="003029C5"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 xml:space="preserve"> </w:t>
            </w:r>
            <w:r w:rsidR="00872348"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 xml:space="preserve">لأكثر من 140 دولة حول </w:t>
            </w:r>
            <w:r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العالم.</w:t>
            </w:r>
          </w:p>
          <w:p w:rsidR="00872348" w:rsidRPr="00452637" w:rsidRDefault="00872348" w:rsidP="00872348">
            <w:pPr>
              <w:bidi/>
              <w:rPr>
                <w:rFonts w:ascii="Simplified Arabic" w:hAnsi="Simplified Arabic" w:cs="Simplified Arabic"/>
                <w:sz w:val="26"/>
                <w:szCs w:val="26"/>
                <w:lang w:bidi="ar-DZ"/>
              </w:rPr>
            </w:pPr>
            <w:r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 xml:space="preserve">- تم إنشاء تحالف من أجل الشمول المالي </w:t>
            </w:r>
            <w:r w:rsidRPr="00452637">
              <w:rPr>
                <w:rFonts w:ascii="Simplified Arabic" w:hAnsi="Simplified Arabic" w:cs="Simplified Arabic"/>
                <w:sz w:val="26"/>
                <w:szCs w:val="26"/>
                <w:lang w:bidi="ar-DZ"/>
              </w:rPr>
              <w:t>(A F L)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227061" w:rsidRDefault="00227061" w:rsidP="0022706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2008</w:t>
            </w:r>
          </w:p>
        </w:tc>
      </w:tr>
      <w:tr w:rsidR="00227061" w:rsidTr="00311952">
        <w:tc>
          <w:tcPr>
            <w:tcW w:w="8511" w:type="dxa"/>
            <w:tcBorders>
              <w:right w:val="single" w:sz="4" w:space="0" w:color="auto"/>
            </w:tcBorders>
          </w:tcPr>
          <w:p w:rsidR="00227061" w:rsidRPr="00452637" w:rsidRDefault="00BC3C8A" w:rsidP="00BC3C8A">
            <w:pPr>
              <w:jc w:val="right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- إطلاق مجموعة البنك الدولي " البرنامج العالمي للاستفادة من روح الابتكار من خلال تعميم الخدمات المالية ، مع تركيز إضافي على أنظمة الدفع ومدفوعات التجزئة المبتكرة.</w:t>
            </w:r>
          </w:p>
          <w:p w:rsidR="00BC3C8A" w:rsidRPr="00452637" w:rsidRDefault="00BC3C8A" w:rsidP="00BC3C8A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- إطلاق العديد من المؤسسات العالية ( مثل المجموعة الاستشارية لمساعدة الفقراء</w:t>
            </w:r>
            <w:r w:rsidRPr="00452637">
              <w:rPr>
                <w:rFonts w:ascii="Simplified Arabic" w:hAnsi="Simplified Arabic" w:cs="Simplified Arabic"/>
                <w:sz w:val="26"/>
                <w:szCs w:val="26"/>
                <w:lang w:bidi="ar-DZ"/>
              </w:rPr>
              <w:t>(c –GAP)</w:t>
            </w:r>
            <w:r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 xml:space="preserve"> ومؤسسة التمويل الدولية </w:t>
            </w:r>
            <w:r w:rsidRPr="00452637">
              <w:rPr>
                <w:rFonts w:ascii="Simplified Arabic" w:hAnsi="Simplified Arabic" w:cs="Simplified Arabic"/>
                <w:sz w:val="26"/>
                <w:szCs w:val="26"/>
                <w:lang w:bidi="ar-DZ"/>
              </w:rPr>
              <w:t>(I F C)</w:t>
            </w:r>
            <w:r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 xml:space="preserve"> برامج تعمل على تحقيق الشمول </w:t>
            </w:r>
            <w:r w:rsidR="00FD7054"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المالي.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227061" w:rsidRDefault="00227061" w:rsidP="00227061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2013</w:t>
            </w:r>
          </w:p>
        </w:tc>
      </w:tr>
    </w:tbl>
    <w:p w:rsidR="009F3549" w:rsidRDefault="009F3549" w:rsidP="00E76756">
      <w:pPr>
        <w:jc w:val="right"/>
        <w:rPr>
          <w:rFonts w:ascii="Simplified Arabic" w:hAnsi="Simplified Arabic" w:cs="Simplified Arabic"/>
          <w:rtl/>
          <w:lang w:bidi="ar-DZ"/>
        </w:rPr>
      </w:pPr>
      <w:r w:rsidRPr="009F3549">
        <w:rPr>
          <w:rFonts w:ascii="Simplified Arabic" w:hAnsi="Simplified Arabic" w:cs="Simplified Arabic" w:hint="cs"/>
          <w:rtl/>
          <w:lang w:bidi="ar-DZ"/>
        </w:rPr>
        <w:t xml:space="preserve">المصدر : من إعداد </w:t>
      </w:r>
      <w:r w:rsidR="002B3349">
        <w:rPr>
          <w:rFonts w:ascii="Simplified Arabic" w:hAnsi="Simplified Arabic" w:cs="Simplified Arabic" w:hint="cs"/>
          <w:rtl/>
          <w:lang w:bidi="ar-DZ"/>
        </w:rPr>
        <w:t>الباحثة</w:t>
      </w:r>
      <w:r w:rsidRPr="009F3549">
        <w:rPr>
          <w:rFonts w:ascii="Simplified Arabic" w:hAnsi="Simplified Arabic" w:cs="Simplified Arabic" w:hint="cs"/>
          <w:rtl/>
          <w:lang w:bidi="ar-DZ"/>
        </w:rPr>
        <w:t xml:space="preserve"> بالاعتماد على ( عبد الله ، 2016 ، صفحة 15) ' عبد الغفور السامرائي ،</w:t>
      </w:r>
      <w:r>
        <w:rPr>
          <w:rFonts w:ascii="Simplified Arabic" w:hAnsi="Simplified Arabic" w:cs="Simplified Arabic" w:hint="cs"/>
          <w:rtl/>
          <w:lang w:bidi="ar-DZ"/>
        </w:rPr>
        <w:t>2018 ، صفحة 9).</w:t>
      </w:r>
    </w:p>
    <w:p w:rsidR="00183938" w:rsidRPr="00EF0FE4" w:rsidRDefault="00183938" w:rsidP="009F3549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EF0FE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ثانيا :  تعريف الشمول المالي : </w:t>
      </w:r>
    </w:p>
    <w:p w:rsidR="009E5842" w:rsidRDefault="00183938" w:rsidP="002B7E93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- الشمول المالي مفهوم يهدف إلى تعميم المنتجات المالية والمصرفية على العدد الأكبر من الأفراد والمؤسسات ، خصوصا فئات المجتمع </w:t>
      </w:r>
      <w:r w:rsidR="002B7E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المهشمة</w:t>
      </w:r>
      <w:r w:rsidR="009E584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ذوي الدخل المحدود ، وذلك من خلال القنوات الرسمية و إبتكار خدمات مالية ملائمة وبتكاليف منافسة وعادلة ، لتفادي لجوء تلك الفئات </w:t>
      </w:r>
      <w:r w:rsidR="002B7E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="009E584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لى القنوات والوسائل غير الرسمية التي لا تخضع للرقابة والإشراف </w:t>
      </w:r>
      <w:r w:rsidR="00F2380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E76756" w:rsidRDefault="009E5842" w:rsidP="00E76756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كما يمكن تعريف الشمول المالي على أنه : إتاحة واستخدام كافة الخدمات المالية لمختلف فئات المجتمع بمؤسساته وأفراده وبالأخص تلك </w:t>
      </w:r>
      <w:r w:rsidR="002B7E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المهشمة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منها ، ومن خلال القنوات الرسمية بما في ذلك الحسابات المصرفية والتوفير ، وخدمات الدفع والتحويل وخدمات التأمين ، وخدمات التمويل </w:t>
      </w:r>
      <w:r w:rsidR="002B7E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والائتمان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وابتكار خدمات مالية أكثر ملائمة وبأسعار منافسة وعادلة ، بالإضافة إلى العمل على حماية حقوق مستهلكي الخدمات المالية وتشجيع تلك الفئات على إدارة أموالهم و مدخراتهم بشكل سليم </w:t>
      </w:r>
      <w:r w:rsidR="0062034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18393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83938" w:rsidRPr="0018393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A27AB4" w:rsidRPr="00EF0FE4" w:rsidRDefault="00E76756" w:rsidP="00D45C60">
      <w:pPr>
        <w:tabs>
          <w:tab w:val="left" w:pos="900"/>
        </w:tabs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ثالثا</w:t>
      </w:r>
      <w:r w:rsidR="00A27AB4" w:rsidRPr="00EF0FE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:أهمية الشمول المالي:</w:t>
      </w:r>
    </w:p>
    <w:p w:rsidR="00A27AB4" w:rsidRDefault="00A27AB4" w:rsidP="00C843A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27A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C843A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تتجلى</w:t>
      </w:r>
      <w:r w:rsidRPr="00A27AB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أهمية الشمول المالي من خلال ما</w:t>
      </w:r>
      <w:r w:rsidR="00AA3C3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27AB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يلي :</w:t>
      </w:r>
    </w:p>
    <w:p w:rsidR="002E4A5E" w:rsidRDefault="00A27AB4" w:rsidP="007F43F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يساعد الشمول المالي العائلات على الادخار من أجل التقاعد أو حالات الطوارئ </w:t>
      </w:r>
      <w:r w:rsidR="002B7E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غير المتوقع</w:t>
      </w:r>
      <w:r w:rsidR="002B7E93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وتغطية النفقات المتكررة مثل </w:t>
      </w:r>
      <w:r w:rsidR="002B7E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الإيجار</w:t>
      </w:r>
      <w:r w:rsidR="007F43F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فهو</w:t>
      </w:r>
      <w:r w:rsidR="002E4A5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يحسن الدخل ويزيد من المدخرات ، وبالتالي تمكين الفئات المحرومة من توفير ضروريات الحياة مثل الرعاية الصحية ، والتعليم والطعام وتنمية أعمالهم </w:t>
      </w:r>
      <w:r w:rsidR="005C7471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100625" w:rsidRDefault="002E4A5E" w:rsidP="00F305F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يلعب النفاذ </w:t>
      </w:r>
      <w:r w:rsidR="0010062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للتمويل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والخدمات المصرفية دورا مهما في التقليل من حدة التقلبات التي تنتاب مستويات </w:t>
      </w:r>
      <w:r w:rsidR="0035385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الإنفاق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بشقيه الاستهلاكي والاستثماري ، ومن ثم التخفيف من حدة تقلبات دورات الأعمال والناتج المحلي </w:t>
      </w:r>
      <w:r w:rsidR="002B7E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الإجمالي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305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660352" w:rsidRDefault="002E4A5E" w:rsidP="002E4A5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يلعب الشمول المالي دورا هاما في تدعيم الاستقرار المالي ، حيث </w:t>
      </w:r>
      <w:r w:rsidR="006603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اعتماد الأسر في تعاملاتهم المالية على البنوك يزيد من حجم الودائع المتوفرة لدى البنوك مما يرفع من قدرة البنك على امتصاص الصدمات خاصة في فترات الضغط</w:t>
      </w:r>
      <w:r w:rsidR="006603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F305F6" w:rsidRDefault="00454075" w:rsidP="0045407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الشمول المالي يعزز التمكين الاقتصادي ، والذي بدوره يحسن الرفاهية الشاملة مع توفير اللبنات الأس</w:t>
      </w:r>
      <w:r w:rsidR="008D0AC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اسية لمزيد من النمو ،</w:t>
      </w:r>
    </w:p>
    <w:p w:rsidR="00454075" w:rsidRDefault="00454075" w:rsidP="0045407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كما أن الشمول المالي يؤدي إلى زيادة سرعة دوران النقود وتنشيط الدورة الاقتصادية ، و يزيد من فعالية السياسات الحكومية ، وتحسين بيئة العمل وزيادة مستويات كفاءة أسواق السلع والخدمات .</w:t>
      </w:r>
    </w:p>
    <w:p w:rsidR="00A27AB4" w:rsidRPr="00A27AB4" w:rsidRDefault="00454075" w:rsidP="00A51B4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- يساعد الشمول المالي على تقليل حجم الاقتصاد غير الرسمي مما يؤدي </w:t>
      </w:r>
      <w:r w:rsidR="008D0AC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توفير شفافية أكبر في المعاملات المالية من خلال </w:t>
      </w:r>
      <w:r w:rsidR="00E260F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آليات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الرقابة </w:t>
      </w:r>
      <w:r w:rsidR="008D0AC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والإشراف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وتفعيل دور هيئات الاستعلام المالي .</w:t>
      </w:r>
    </w:p>
    <w:p w:rsidR="00EF0FE4" w:rsidRPr="00EF0FE4" w:rsidRDefault="00E76756" w:rsidP="002B1DB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رابعا</w:t>
      </w:r>
      <w:r w:rsidR="002B1DBA" w:rsidRPr="00EF0FE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 مؤشرات الشمول المالي:</w:t>
      </w:r>
    </w:p>
    <w:p w:rsidR="00217A4C" w:rsidRDefault="002B1DBA" w:rsidP="00A51B4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A51B4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مؤشرات الشمول المالي تتمحور حول </w:t>
      </w:r>
      <w:r w:rsidR="00A51B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ثلاث مؤشرات رئيسية ، تتمثل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:</w:t>
      </w:r>
    </w:p>
    <w:p w:rsidR="002B1DBA" w:rsidRDefault="002B1DBA" w:rsidP="002B1DB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-1- </w:t>
      </w:r>
      <w:r w:rsidRPr="001A5BF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الوصول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A5BF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المالي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 يشير هذا البعد إلى القدرة على </w:t>
      </w:r>
      <w:r w:rsidR="001A5BF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استخدام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الخدمات المالية من المؤسسات المالية ، وشمل هذا المؤشر مجموعة من المقاييس </w:t>
      </w:r>
      <w:r w:rsidR="007424C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أهمها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عدد الحسابات المصرفية للبالغين ، بطاقات </w:t>
      </w:r>
      <w:r w:rsidR="007424C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الائتمان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المفتوحة ، بطاقات الخصم للبالغين ، وعدد الهواتف الذكية .</w:t>
      </w:r>
    </w:p>
    <w:p w:rsidR="002B1DBA" w:rsidRDefault="002B1DBA" w:rsidP="0021483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-2- </w:t>
      </w:r>
      <w:r w:rsidRPr="001A5BF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الانتشار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A5BF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المصرفي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 يعبر هذا المؤشر على مدى </w:t>
      </w:r>
      <w:r w:rsidR="002B7E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انتشار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الذي يحققه القطاع المصرفي من حيث توزيع الوحدات المصرفية على المناطق الجغرافية بمختلف المناطق الجهوية ، كذلك سهولة </w:t>
      </w:r>
      <w:r w:rsidR="0021483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الوصول المالي من خلال </w:t>
      </w:r>
      <w:r w:rsidR="0035385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الأجهزة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الرقمية </w:t>
      </w:r>
      <w:r w:rsidR="0021483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المستحدثة ، والتي تعمل على تقديم الخدمات المالية بنقلها للوكالة ، ويتم قياس هذا البعد من خلال عدد الفروع المصرفية وعدد </w:t>
      </w:r>
      <w:r w:rsidR="00B8100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ماكينا</w:t>
      </w:r>
      <w:r w:rsidR="00B81008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</w:t>
      </w:r>
      <w:r w:rsidR="0021483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الصراف </w:t>
      </w:r>
      <w:r w:rsidR="007424C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الآلي</w:t>
      </w:r>
      <w:r w:rsidR="0021483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</w:t>
      </w:r>
    </w:p>
    <w:p w:rsidR="00D84FE5" w:rsidRDefault="0021483B" w:rsidP="00D84FE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-3- </w:t>
      </w:r>
      <w:r w:rsidR="007424CD" w:rsidRPr="001A5BF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استخدام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A5BF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الخدمات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424CD" w:rsidRPr="001A5BF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المالية</w:t>
      </w:r>
      <w:r w:rsidR="007424CD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ويتم قياسه بمؤشر </w:t>
      </w:r>
      <w:r w:rsidR="007424C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الائتمان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الممنوح للقطاع الخاص كجزء من الناتج المحلي الإجمالي و مؤشر ودائع القطاع الخاص لجزء من الناتج المحلي </w:t>
      </w:r>
      <w:r w:rsidR="007424C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الإجمالي.</w:t>
      </w:r>
    </w:p>
    <w:p w:rsidR="00CE6996" w:rsidRPr="00D84FE5" w:rsidRDefault="00CE6996" w:rsidP="00D84FE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704FD">
        <w:rPr>
          <w:rFonts w:ascii="Simplified Arabic" w:hAnsi="Simplified Arabic" w:cs="Simplified Arabic" w:hint="cs"/>
          <w:rtl/>
          <w:lang w:bidi="ar-DZ"/>
        </w:rPr>
        <w:t>يشمل الجدول الأتي أبعاد الشمول المالي ومؤشرات قياسية .</w:t>
      </w:r>
    </w:p>
    <w:tbl>
      <w:tblPr>
        <w:tblStyle w:val="Grilledutableau"/>
        <w:tblW w:w="10864" w:type="dxa"/>
        <w:tblLook w:val="04A0"/>
      </w:tblPr>
      <w:tblGrid>
        <w:gridCol w:w="9274"/>
        <w:gridCol w:w="1590"/>
      </w:tblGrid>
      <w:tr w:rsidR="00CE6996" w:rsidTr="00CE6996">
        <w:tc>
          <w:tcPr>
            <w:tcW w:w="9274" w:type="dxa"/>
          </w:tcPr>
          <w:p w:rsidR="00CE6996" w:rsidRPr="00227061" w:rsidRDefault="00CE6996" w:rsidP="0031195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مؤشرات قياسها</w:t>
            </w:r>
          </w:p>
        </w:tc>
        <w:tc>
          <w:tcPr>
            <w:tcW w:w="1590" w:type="dxa"/>
          </w:tcPr>
          <w:p w:rsidR="00CE6996" w:rsidRDefault="003704FD" w:rsidP="0031195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الأبعاد</w:t>
            </w:r>
          </w:p>
        </w:tc>
      </w:tr>
      <w:tr w:rsidR="00CE6996" w:rsidTr="00CE6996">
        <w:tc>
          <w:tcPr>
            <w:tcW w:w="9274" w:type="dxa"/>
          </w:tcPr>
          <w:p w:rsidR="00CE6996" w:rsidRPr="00E12A1D" w:rsidRDefault="00CE6996" w:rsidP="00311952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E12A1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- نسبة البالغين الذين لهم حساب مالي في المؤسسات مثل البنوك ، ومكاتب البريد ومؤسسات التمويل الصغرى </w:t>
            </w:r>
          </w:p>
          <w:p w:rsidR="00CE6996" w:rsidRPr="00E12A1D" w:rsidRDefault="00CE6996" w:rsidP="00311952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E12A1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- الغرض من الحسابات (شخصية أو تجارية)</w:t>
            </w:r>
          </w:p>
          <w:p w:rsidR="00CE6996" w:rsidRPr="00E12A1D" w:rsidRDefault="00CE6996" w:rsidP="00311952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E12A1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- عدد المعاملات ( </w:t>
            </w:r>
            <w:r w:rsidR="00E12A1D" w:rsidRPr="00E12A1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الإيداع</w:t>
            </w:r>
            <w:r w:rsidRPr="00E12A1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والسحب)</w:t>
            </w:r>
          </w:p>
          <w:p w:rsidR="00CE6996" w:rsidRPr="00E12A1D" w:rsidRDefault="00CE6996" w:rsidP="00311952">
            <w:pPr>
              <w:jc w:val="right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E12A1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- طريقة الوصول الى الحسابات المصرفية ( مثل أجهزة الصراف الألي </w:t>
            </w:r>
            <w:r w:rsidRPr="00E12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–</w:t>
            </w:r>
            <w:r w:rsidRPr="00E12A1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فروع البنك)</w:t>
            </w:r>
          </w:p>
        </w:tc>
        <w:tc>
          <w:tcPr>
            <w:tcW w:w="1590" w:type="dxa"/>
          </w:tcPr>
          <w:p w:rsidR="00CE6996" w:rsidRDefault="00CE6996" w:rsidP="0031195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استخدام</w:t>
            </w:r>
          </w:p>
          <w:p w:rsidR="00CE6996" w:rsidRDefault="00CE6996" w:rsidP="0031195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الحسابات</w:t>
            </w:r>
          </w:p>
          <w:p w:rsidR="00CE6996" w:rsidRDefault="00CE6996" w:rsidP="0031195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المصرفية</w:t>
            </w:r>
          </w:p>
        </w:tc>
      </w:tr>
      <w:tr w:rsidR="00CE6996" w:rsidTr="00CE6996">
        <w:tc>
          <w:tcPr>
            <w:tcW w:w="9274" w:type="dxa"/>
          </w:tcPr>
          <w:p w:rsidR="00CE6996" w:rsidRPr="00E12A1D" w:rsidRDefault="00EE3415" w:rsidP="00311952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E12A1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- النسبة المئوية للبالغين الذين قاموا</w:t>
            </w:r>
            <w:r w:rsidR="002B7E93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</w:t>
            </w:r>
            <w:r w:rsidR="002B7E93" w:rsidRPr="00E12A1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بادخار</w:t>
            </w:r>
            <w:r w:rsidRPr="00E12A1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خلال 12 شهرا الماضية </w:t>
            </w:r>
            <w:r w:rsidR="00E12A1D" w:rsidRPr="00E12A1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باستخدام</w:t>
            </w:r>
            <w:r w:rsidRPr="00E12A1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المؤسسات المالية الرسمية .</w:t>
            </w:r>
          </w:p>
          <w:p w:rsidR="00EE3415" w:rsidRPr="00E12A1D" w:rsidRDefault="00EE3415" w:rsidP="00311952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E12A1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- النسبة المئوية للبالغين الذين قاموا بادخار خلال 12 شهرا الماضية باستخدام مؤسسة توفير غير رسمي أو أي شخص خارج الأسرة.</w:t>
            </w:r>
          </w:p>
          <w:p w:rsidR="00EE3415" w:rsidRPr="00E12A1D" w:rsidRDefault="00EE3415" w:rsidP="00311952">
            <w:pPr>
              <w:jc w:val="right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E12A1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- النسبة المئوية للبالغين الذي قاموا </w:t>
            </w:r>
            <w:r w:rsidR="002B7E93" w:rsidRPr="00E12A1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بادخار</w:t>
            </w:r>
            <w:r w:rsidRPr="00E12A1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خلاف ذلك على سبيل المثال في المنزل خلال 12 شهرا الماضية . </w:t>
            </w:r>
          </w:p>
        </w:tc>
        <w:tc>
          <w:tcPr>
            <w:tcW w:w="1590" w:type="dxa"/>
          </w:tcPr>
          <w:p w:rsidR="00CE6996" w:rsidRDefault="00EE3415" w:rsidP="0031195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الادخار</w:t>
            </w:r>
          </w:p>
        </w:tc>
      </w:tr>
      <w:tr w:rsidR="00CE6996" w:rsidTr="00CE6996">
        <w:tc>
          <w:tcPr>
            <w:tcW w:w="9274" w:type="dxa"/>
          </w:tcPr>
          <w:p w:rsidR="00CE6996" w:rsidRDefault="00CE6996" w:rsidP="00EE3415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 w:rsidRPr="00452637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 xml:space="preserve">- </w:t>
            </w:r>
            <w:r w:rsidR="00EE3415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 xml:space="preserve">النسبة المئوية للبالغين الذين اقترضوا في 12 شهرا الماضية من مؤسسة مالية </w:t>
            </w:r>
            <w:r w:rsidR="00E12A1D">
              <w:rPr>
                <w:rFonts w:ascii="Simplified Arabic" w:hAnsi="Simplified Arabic" w:cs="Simplified Arabic" w:hint="cs"/>
                <w:sz w:val="26"/>
                <w:szCs w:val="26"/>
                <w:rtl/>
                <w:lang w:bidi="ar-DZ"/>
              </w:rPr>
              <w:t>رسمية.</w:t>
            </w:r>
          </w:p>
          <w:p w:rsidR="00EE3415" w:rsidRPr="003704FD" w:rsidRDefault="00EE3415" w:rsidP="00EE341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3704F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- النسبة المئوية للبالغين الذين اقترضوا في 12 شهرا الماضية من مصادر تقليدية غير رسمية بما في ذلك الاقتراض من الأسرة والأصدقاء.</w:t>
            </w:r>
          </w:p>
          <w:p w:rsidR="00CE6996" w:rsidRPr="00452637" w:rsidRDefault="00CE6996" w:rsidP="00311952">
            <w:pPr>
              <w:bidi/>
              <w:rPr>
                <w:rFonts w:ascii="Simplified Arabic" w:hAnsi="Simplified Arabic" w:cs="Simplified Arabic"/>
                <w:sz w:val="26"/>
                <w:szCs w:val="26"/>
                <w:lang w:bidi="ar-DZ"/>
              </w:rPr>
            </w:pPr>
          </w:p>
        </w:tc>
        <w:tc>
          <w:tcPr>
            <w:tcW w:w="1590" w:type="dxa"/>
          </w:tcPr>
          <w:p w:rsidR="00CE6996" w:rsidRDefault="00EE3415" w:rsidP="0031195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الاقتراض </w:t>
            </w:r>
          </w:p>
        </w:tc>
      </w:tr>
      <w:tr w:rsidR="00CE6996" w:rsidTr="00CE6996">
        <w:tc>
          <w:tcPr>
            <w:tcW w:w="9274" w:type="dxa"/>
          </w:tcPr>
          <w:p w:rsidR="00F978D8" w:rsidRPr="00E12A1D" w:rsidRDefault="00CE6996" w:rsidP="00EE3415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E12A1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-</w:t>
            </w:r>
            <w:r w:rsidR="00EE3415" w:rsidRPr="00E12A1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النسبة المئوية للبالغين الذين استخدموا حساب رسمي لنلقي الأجور أو المدفوعات الحكومية في 12 شهرا الماضية.</w:t>
            </w:r>
          </w:p>
          <w:p w:rsidR="00F978D8" w:rsidRPr="00E12A1D" w:rsidRDefault="00F978D8" w:rsidP="00EE3415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E12A1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- النسبة المئوية للبالغين الذين استخدموا حساب رسمي لتلقي أو إرسال الأموال إلى أفراد الأسرة الذين يعيشون في أماكن أخرى خلال 12 شهرا الماضية .</w:t>
            </w:r>
          </w:p>
          <w:p w:rsidR="00CE6996" w:rsidRPr="00E12A1D" w:rsidRDefault="00F978D8" w:rsidP="00EE3415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E12A1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- النسبة المئوية للبالغين الذين </w:t>
            </w:r>
            <w:r w:rsidR="00E12A1D" w:rsidRPr="00E12A1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استخدموا</w:t>
            </w:r>
            <w:r w:rsidRPr="00E12A1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الهاتف المحمول لدفع فواتير أو إرسال أو تلقي أموال في 12 شهرا </w:t>
            </w:r>
            <w:r w:rsidR="00E12A1D" w:rsidRPr="00E12A1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الماضية.</w:t>
            </w:r>
            <w:r w:rsidR="00CE6996" w:rsidRPr="00E12A1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590" w:type="dxa"/>
          </w:tcPr>
          <w:p w:rsidR="00CE6996" w:rsidRDefault="00EE3415" w:rsidP="0031195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المدفوعات </w:t>
            </w:r>
          </w:p>
        </w:tc>
      </w:tr>
      <w:tr w:rsidR="003704FD" w:rsidTr="00CE6996">
        <w:tc>
          <w:tcPr>
            <w:tcW w:w="9274" w:type="dxa"/>
          </w:tcPr>
          <w:p w:rsidR="003704FD" w:rsidRPr="00E12A1D" w:rsidRDefault="003704FD" w:rsidP="00EE3415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E12A1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lastRenderedPageBreak/>
              <w:t>- النسبة المئوية للبالغين الذين يقومون بتأمين أنفسهم .</w:t>
            </w:r>
          </w:p>
          <w:p w:rsidR="003704FD" w:rsidRPr="00E12A1D" w:rsidRDefault="003704FD" w:rsidP="00EE3415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 w:rsidRPr="00E12A1D"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 xml:space="preserve">- النسبة المئوية للبالغين الذين يعملون في الزراعة والغابات أو صيد الأسماك ويقومون بتأمين أنشطتهم ( محاصيلهم ومواشيهم ) ضد الكوارث الطبيعية ( هطول الأمطار والعواصف) </w:t>
            </w:r>
          </w:p>
        </w:tc>
        <w:tc>
          <w:tcPr>
            <w:tcW w:w="1590" w:type="dxa"/>
          </w:tcPr>
          <w:p w:rsidR="003704FD" w:rsidRDefault="003704FD" w:rsidP="0031195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التأمين</w:t>
            </w:r>
          </w:p>
        </w:tc>
      </w:tr>
    </w:tbl>
    <w:p w:rsidR="00522AD2" w:rsidRDefault="00522AD2" w:rsidP="0065387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المصدر : جلال الدين بن رجب ، احتساب مؤشر مركب للشمول المالي وتقدير العلاقة بين الشمول المالي </w:t>
      </w:r>
      <w:r w:rsidR="00924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والناتج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المحلي </w:t>
      </w:r>
      <w:r w:rsidR="0092492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الإجمالي</w:t>
      </w:r>
      <w:r w:rsidR="006538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الدول العربية.</w:t>
      </w:r>
    </w:p>
    <w:p w:rsidR="00AD19B0" w:rsidRPr="00EF0FE4" w:rsidRDefault="00476075" w:rsidP="00AD19B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خامسا</w:t>
      </w:r>
      <w:r w:rsidR="00AD19B0" w:rsidRPr="00EF0FE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:أهمية التكنولوجيا المالية ودورها في تحقيق الشمول المالي :</w:t>
      </w:r>
    </w:p>
    <w:p w:rsidR="00F86A3E" w:rsidRDefault="00FD62DA" w:rsidP="00F2105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تتميز التكنولوجيا المالية </w:t>
      </w:r>
      <w:r w:rsidR="004760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بأنها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أسرع وأرخص وأسهل ويمكن لعدد اكبر من الأفراد الوصول إليها ، حيث لا يحصل حوالي 160 مليون نسمة أو 63</w:t>
      </w:r>
      <w:r>
        <w:rPr>
          <w:rFonts w:ascii="Simplified Arabic" w:hAnsi="Simplified Arabic" w:cs="Simplified Arabic"/>
          <w:sz w:val="28"/>
          <w:szCs w:val="28"/>
          <w:lang w:bidi="ar-DZ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البالغين في العام العربي على خدمات مالية رسمية ، ولا يتعامل نحو 40</w:t>
      </w:r>
      <w:r>
        <w:rPr>
          <w:rFonts w:ascii="Simplified Arabic" w:hAnsi="Simplified Arabic" w:cs="Simplified Arabic"/>
          <w:sz w:val="28"/>
          <w:szCs w:val="28"/>
          <w:lang w:bidi="ar-DZ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الفقراء مع المصارف بسبب ارتفاع التكاليف أو بعد المسافات أو المتطلبات المرهقة والمعقدة لفتح حساب مالي . كما تلعب التكنولوجيا المالية دورا مهما في التصدي للتحديات الحرجة أمام تعزيز الشمول المالي والنمو </w:t>
      </w:r>
      <w:r w:rsidR="002B7E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الاحتوائي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وتنويع النشاط </w:t>
      </w:r>
      <w:r w:rsidR="002B7E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الاقتصادي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من خلال </w:t>
      </w:r>
      <w:r w:rsidR="002B7E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الابتكارات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تساعد على تقديم الخدمات المالية للشريحة الكبيرة من السكان التي لا</w:t>
      </w:r>
      <w:r w:rsidR="004A73D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تتعامل مع الجهاز المصرفي ، وتسهيل إتاحة مصدر التمويل البديلة للمؤسسات الصغيرة والمتوسطة . كما تساهم التكنولوجيا المالية في تحقيق </w:t>
      </w:r>
      <w:r w:rsidR="004256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الاستقرار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المالي ، من خلال </w:t>
      </w:r>
      <w:r w:rsidR="004256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استخدام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التكنولوجيا في ضمان </w:t>
      </w:r>
      <w:r w:rsidR="004760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الامتثال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للقواعد التنظيمية وإدارة المخاطر ، ويمكنها تيسير</w:t>
      </w:r>
      <w:r w:rsidR="00F86A3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4256E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التجارة الخارجية والتحويلات ، بتوفير </w:t>
      </w:r>
      <w:r w:rsidR="004760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آليات</w:t>
      </w:r>
      <w:r w:rsidR="004256E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تتسم بالكفاءة وفعالية التكلفة للمدفوعات العابرة </w:t>
      </w:r>
      <w:r w:rsidR="00F86A3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للحدود ، كما يمكن أن يؤدي استخدام وسائل الدفع الالكترونية </w:t>
      </w:r>
      <w:r w:rsidR="00F2105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="00F86A3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رفع كفاءة عمليات الحكومة .</w:t>
      </w:r>
    </w:p>
    <w:p w:rsidR="00885DD4" w:rsidRDefault="00F86A3E" w:rsidP="00067FD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تعمل معظم شركات التكنولوجيا المالية تحت شعار </w:t>
      </w:r>
      <w:r w:rsidR="00885DD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تمكين المستبعدين ماليا ، وإن المقياس الحقيقي لنجاح التكنولوجيا المالية كصناعة أو قطاع لايكمن في تطوير أداة أخرى لتامين الراحة لعملاء المصارف ، ولكن في مدى مساهمتها في تعزيز الشمول المالي للفئات المستبعدة ماليا وتحسين فرص الحصول على التمويل خصوصا للمؤسسات الصغيرة والمتوسطة ومتناهية الصغر .</w:t>
      </w:r>
    </w:p>
    <w:p w:rsidR="00432771" w:rsidRDefault="00476075" w:rsidP="004D1BF9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>سادسا</w:t>
      </w:r>
      <w:r w:rsidR="00432771" w:rsidRPr="00432771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 xml:space="preserve"> : التحديات التي تعيق التوسع في الشمول المالي</w:t>
      </w:r>
      <w:r w:rsidR="00432771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>:</w:t>
      </w:r>
    </w:p>
    <w:p w:rsidR="004D1BF9" w:rsidRPr="004D1BF9" w:rsidRDefault="00432771" w:rsidP="004D1BF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D1B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توجد العديد من المعوقات التي تحد</w:t>
      </w:r>
      <w:r w:rsidR="004D1BF9" w:rsidRPr="004D1BF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</w:t>
      </w:r>
      <w:r w:rsidR="002B7E93" w:rsidRPr="004D1B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انتشار واتسا</w:t>
      </w:r>
      <w:r w:rsidR="002B7E93" w:rsidRPr="004D1BF9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ع</w:t>
      </w:r>
      <w:r w:rsidR="004D1BF9" w:rsidRPr="004D1BF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قاعدة الشمول المالي في العديد من الدول ، والتي تؤثر على جانبي العرض والطلب في مجال الخدمات المالية ، منها مايلي:</w:t>
      </w:r>
    </w:p>
    <w:p w:rsidR="004D1BF9" w:rsidRPr="00A573FD" w:rsidRDefault="004D1BF9" w:rsidP="004D1BF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573FD"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ضعف الجهود الترويجية الخاصة بسياسة الشمول المالي من أجل التعريف بالفوائد التي ستعود على المواطن والدولة في حالة تطبيقه </w:t>
      </w:r>
      <w:r w:rsidRPr="00A573FD">
        <w:rPr>
          <w:rFonts w:ascii="Simplified Arabic" w:hAnsi="Simplified Arabic" w:cs="Simplified Arabic"/>
          <w:sz w:val="28"/>
          <w:szCs w:val="28"/>
          <w:lang w:bidi="ar-DZ"/>
        </w:rPr>
        <w:t>;</w:t>
      </w:r>
    </w:p>
    <w:p w:rsidR="004D1BF9" w:rsidRPr="00A573FD" w:rsidRDefault="004D1BF9" w:rsidP="004D1BF9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573FD"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نقص الثقافة المالية أي ارتفاع مستوى الأمية المالية التي يترتب عليها جهل بعض المواطنين بالخدمات المصرفية والمالية.</w:t>
      </w:r>
    </w:p>
    <w:p w:rsidR="003C6884" w:rsidRDefault="004D1BF9" w:rsidP="003C6884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573FD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- تدني مستوى دخل المواطنين بشكل لايسمح التعامل مع المؤسسات المالية الرسمية ، </w:t>
      </w:r>
    </w:p>
    <w:p w:rsidR="0065387A" w:rsidRDefault="004D1BF9" w:rsidP="0065387A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573F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ارتفاع تكاليف المعاملات وانعدام الضمانات </w:t>
      </w:r>
      <w:r w:rsidR="00A573FD" w:rsidRPr="00A573F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اللذان</w:t>
      </w:r>
      <w:r w:rsidRPr="00A573F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يعتبران حاجزين هامين أمام الفقراء للحصول على الخدمات المالية من المؤسسات المالية الرسمية وبالتالي لجوئهم </w:t>
      </w:r>
      <w:r w:rsidR="00A573FD" w:rsidRPr="00A573F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للائتمان</w:t>
      </w:r>
      <w:r w:rsidRPr="00A573F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البديل المقدم من القطاع المالي الغير الرسمي مثل الأهل والأصدقاء وأصحاب المحلات التجارية والمرابين</w:t>
      </w:r>
      <w:r w:rsidR="006538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A573FD" w:rsidRDefault="00A573FD" w:rsidP="0065387A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الافتقار إل</w:t>
      </w:r>
      <w:r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بنية تحتية مالية متينة في بعض الدول منها العربية والتي تحد من فرص النفاذ للتمويل والتي يتمثل أهمها في وجود نظم كفاءة للاستعلام الائتماني والرهونات </w:t>
      </w:r>
      <w:r w:rsidR="003C688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والإقراض المضمون حقوق الدائنين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A61E0F" w:rsidRDefault="00A573FD" w:rsidP="003C6884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ضعف الانتشار المصرفي والذي يمنع الوصول الفعلي لنقاط خدمة الأفراد الذين يبحثون عن الخدمات المالية الرسمية خاصة في المناطق الريفية </w:t>
      </w:r>
      <w:r w:rsidR="00A61E0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3B6DDD" w:rsidRPr="00432771" w:rsidRDefault="00476075" w:rsidP="00EF0FE4">
      <w:pPr>
        <w:bidi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>سابعا</w:t>
      </w:r>
      <w:r w:rsidR="003B6DDD" w:rsidRPr="00432771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 xml:space="preserve"> :</w:t>
      </w:r>
      <w:r w:rsidR="00353855" w:rsidRPr="00432771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>آليات</w:t>
      </w:r>
      <w:r w:rsidR="003B6DDD" w:rsidRPr="00432771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  <w:lang w:bidi="ar-DZ"/>
        </w:rPr>
        <w:t xml:space="preserve"> تعزيز الشمول المالي:</w:t>
      </w:r>
    </w:p>
    <w:p w:rsidR="003B6DDD" w:rsidRDefault="003B6DDD" w:rsidP="003B6DD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B6DD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مازالت هناك العديد من الفرص المتاحة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يمكنها أن تساهم في تحسين وصول الخدمات المالية إلى عدد أكبر من الأفراد </w:t>
      </w:r>
      <w:r w:rsidR="001C29A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والمنشآت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خلال تعزيز الشمول المالي بتقليص الفجوة الموجودة بين العرض والطلب يمكن تحقيق ذلك من خلال مجموعة من </w:t>
      </w:r>
      <w:r w:rsidR="002B7E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الآليات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نذكر منها :</w:t>
      </w:r>
    </w:p>
    <w:p w:rsidR="00EF0FE4" w:rsidRPr="00920555" w:rsidRDefault="003B6DDD" w:rsidP="003B6DDD">
      <w:pPr>
        <w:bidi/>
        <w:jc w:val="both"/>
        <w:rPr>
          <w:rFonts w:ascii="Simplified Arabic" w:hAnsi="Simplified Arabic" w:cs="Simplified Arabic"/>
          <w:sz w:val="28"/>
          <w:szCs w:val="28"/>
          <w:u w:val="single"/>
          <w:lang w:bidi="ar-DZ"/>
        </w:rPr>
      </w:pPr>
      <w:r w:rsidRPr="00920555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- تحسين فرص الحصول على الخدمات المالية:</w:t>
      </w:r>
    </w:p>
    <w:p w:rsidR="00476075" w:rsidRPr="00920555" w:rsidRDefault="003B6DDD" w:rsidP="00CB58E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20555"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التثقيف المالي</w:t>
      </w:r>
      <w:r w:rsidR="00CB58E0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76075" w:rsidRPr="00920555" w:rsidRDefault="003B6DDD" w:rsidP="00CB58E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2055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بيئة تشريعية مواتية </w:t>
      </w:r>
      <w:r w:rsidR="00CB58E0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76075" w:rsidRPr="00CB58E0" w:rsidRDefault="003B6DDD" w:rsidP="00CB58E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B58E0"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رقمنة الخدمات المالية</w:t>
      </w:r>
      <w:r w:rsidR="00CB58E0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76075" w:rsidRPr="00CB58E0" w:rsidRDefault="00FF2F94" w:rsidP="00CB58E0">
      <w:pPr>
        <w:bidi/>
        <w:jc w:val="both"/>
        <w:rPr>
          <w:rFonts w:ascii="Simplified Arabic" w:hAnsi="Simplified Arabic" w:cs="Simplified Arabic"/>
          <w:sz w:val="26"/>
          <w:szCs w:val="26"/>
          <w:rtl/>
          <w:lang w:bidi="ar-DZ"/>
        </w:rPr>
      </w:pPr>
      <w:r w:rsidRPr="00CB58E0">
        <w:rPr>
          <w:rFonts w:ascii="Simplified Arabic" w:hAnsi="Simplified Arabic" w:cs="Simplified Arabic" w:hint="cs"/>
          <w:sz w:val="26"/>
          <w:szCs w:val="26"/>
          <w:rtl/>
          <w:lang w:bidi="ar-DZ"/>
        </w:rPr>
        <w:t>- البيانات والأبحاث</w:t>
      </w:r>
      <w:r w:rsidR="00CB58E0">
        <w:rPr>
          <w:rFonts w:ascii="Simplified Arabic" w:hAnsi="Simplified Arabic" w:cs="Simplified Arabic" w:hint="cs"/>
          <w:sz w:val="26"/>
          <w:szCs w:val="26"/>
          <w:rtl/>
          <w:lang w:bidi="ar-DZ"/>
        </w:rPr>
        <w:t>.</w:t>
      </w:r>
    </w:p>
    <w:p w:rsidR="00AD19B0" w:rsidRPr="00C04AD3" w:rsidRDefault="00AD19B0" w:rsidP="002B7E9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AD19B0" w:rsidRPr="00C04AD3" w:rsidSect="00AD412F">
      <w:headerReference w:type="default" r:id="rId8"/>
      <w:pgSz w:w="11906" w:h="16838"/>
      <w:pgMar w:top="289" w:right="1701" w:bottom="397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C2E" w:rsidRDefault="00A71C2E" w:rsidP="00BA25C8">
      <w:pPr>
        <w:spacing w:after="0" w:line="240" w:lineRule="auto"/>
      </w:pPr>
      <w:r>
        <w:separator/>
      </w:r>
    </w:p>
  </w:endnote>
  <w:endnote w:type="continuationSeparator" w:id="1">
    <w:p w:rsidR="00A71C2E" w:rsidRDefault="00A71C2E" w:rsidP="00BA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C2E" w:rsidRDefault="00A71C2E" w:rsidP="00BA25C8">
      <w:pPr>
        <w:spacing w:after="0" w:line="240" w:lineRule="auto"/>
      </w:pPr>
      <w:r>
        <w:separator/>
      </w:r>
    </w:p>
  </w:footnote>
  <w:footnote w:type="continuationSeparator" w:id="1">
    <w:p w:rsidR="00A71C2E" w:rsidRDefault="00A71C2E" w:rsidP="00BA2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922" w:rsidRDefault="002E0922" w:rsidP="002E0922">
    <w:pPr>
      <w:pStyle w:val="Pieddepage"/>
      <w:spacing w:before="240"/>
      <w:jc w:val="right"/>
    </w:pPr>
  </w:p>
  <w:p w:rsidR="000C228E" w:rsidRDefault="000C228E" w:rsidP="00BA25C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975B"/>
      </v:shape>
    </w:pict>
  </w:numPicBullet>
  <w:abstractNum w:abstractNumId="0">
    <w:nsid w:val="09FB2668"/>
    <w:multiLevelType w:val="hybridMultilevel"/>
    <w:tmpl w:val="3AECD5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E528F"/>
    <w:multiLevelType w:val="hybridMultilevel"/>
    <w:tmpl w:val="B5FE62A6"/>
    <w:lvl w:ilvl="0" w:tplc="040C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08C72CB"/>
    <w:multiLevelType w:val="hybridMultilevel"/>
    <w:tmpl w:val="2B1C47FA"/>
    <w:lvl w:ilvl="0" w:tplc="1A3267F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07A7B"/>
    <w:multiLevelType w:val="hybridMultilevel"/>
    <w:tmpl w:val="98A0B4C8"/>
    <w:lvl w:ilvl="0" w:tplc="4B3CCCBA">
      <w:start w:val="1"/>
      <w:numFmt w:val="arabicAlpha"/>
      <w:lvlText w:val="%1-"/>
      <w:lvlJc w:val="left"/>
      <w:pPr>
        <w:ind w:left="92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011" w:hanging="360"/>
      </w:pPr>
    </w:lvl>
    <w:lvl w:ilvl="2" w:tplc="040C001B" w:tentative="1">
      <w:start w:val="1"/>
      <w:numFmt w:val="lowerRoman"/>
      <w:lvlText w:val="%3."/>
      <w:lvlJc w:val="right"/>
      <w:pPr>
        <w:ind w:left="10731" w:hanging="180"/>
      </w:pPr>
    </w:lvl>
    <w:lvl w:ilvl="3" w:tplc="040C000F" w:tentative="1">
      <w:start w:val="1"/>
      <w:numFmt w:val="decimal"/>
      <w:lvlText w:val="%4."/>
      <w:lvlJc w:val="left"/>
      <w:pPr>
        <w:ind w:left="11451" w:hanging="360"/>
      </w:pPr>
    </w:lvl>
    <w:lvl w:ilvl="4" w:tplc="040C0019" w:tentative="1">
      <w:start w:val="1"/>
      <w:numFmt w:val="lowerLetter"/>
      <w:lvlText w:val="%5."/>
      <w:lvlJc w:val="left"/>
      <w:pPr>
        <w:ind w:left="12171" w:hanging="360"/>
      </w:pPr>
    </w:lvl>
    <w:lvl w:ilvl="5" w:tplc="040C001B" w:tentative="1">
      <w:start w:val="1"/>
      <w:numFmt w:val="lowerRoman"/>
      <w:lvlText w:val="%6."/>
      <w:lvlJc w:val="right"/>
      <w:pPr>
        <w:ind w:left="12891" w:hanging="180"/>
      </w:pPr>
    </w:lvl>
    <w:lvl w:ilvl="6" w:tplc="040C000F" w:tentative="1">
      <w:start w:val="1"/>
      <w:numFmt w:val="decimal"/>
      <w:lvlText w:val="%7."/>
      <w:lvlJc w:val="left"/>
      <w:pPr>
        <w:ind w:left="13611" w:hanging="360"/>
      </w:pPr>
    </w:lvl>
    <w:lvl w:ilvl="7" w:tplc="040C0019" w:tentative="1">
      <w:start w:val="1"/>
      <w:numFmt w:val="lowerLetter"/>
      <w:lvlText w:val="%8."/>
      <w:lvlJc w:val="left"/>
      <w:pPr>
        <w:ind w:left="14331" w:hanging="360"/>
      </w:pPr>
    </w:lvl>
    <w:lvl w:ilvl="8" w:tplc="040C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4">
    <w:nsid w:val="1A736CE0"/>
    <w:multiLevelType w:val="hybridMultilevel"/>
    <w:tmpl w:val="2B7CBFE8"/>
    <w:lvl w:ilvl="0" w:tplc="4E84A494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647BE"/>
    <w:multiLevelType w:val="hybridMultilevel"/>
    <w:tmpl w:val="FA5C5272"/>
    <w:lvl w:ilvl="0" w:tplc="66508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35B63"/>
    <w:multiLevelType w:val="hybridMultilevel"/>
    <w:tmpl w:val="370424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917E82"/>
    <w:multiLevelType w:val="hybridMultilevel"/>
    <w:tmpl w:val="6FB02B3A"/>
    <w:lvl w:ilvl="0" w:tplc="9E444178">
      <w:start w:val="1"/>
      <w:numFmt w:val="decimal"/>
      <w:lvlText w:val="%1-"/>
      <w:lvlJc w:val="left"/>
      <w:pPr>
        <w:ind w:left="5115" w:hanging="511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CC668E"/>
    <w:multiLevelType w:val="hybridMultilevel"/>
    <w:tmpl w:val="95F8DBEC"/>
    <w:lvl w:ilvl="0" w:tplc="8780B1F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92B92"/>
    <w:multiLevelType w:val="hybridMultilevel"/>
    <w:tmpl w:val="3D986D5C"/>
    <w:lvl w:ilvl="0" w:tplc="B85299DC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C360B"/>
    <w:multiLevelType w:val="hybridMultilevel"/>
    <w:tmpl w:val="A726C814"/>
    <w:lvl w:ilvl="0" w:tplc="27181FBA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53F38"/>
    <w:multiLevelType w:val="hybridMultilevel"/>
    <w:tmpl w:val="8A52CF58"/>
    <w:lvl w:ilvl="0" w:tplc="FA4CDE6C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520CB5"/>
    <w:multiLevelType w:val="hybridMultilevel"/>
    <w:tmpl w:val="510EE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3043B"/>
    <w:multiLevelType w:val="hybridMultilevel"/>
    <w:tmpl w:val="C86C743C"/>
    <w:lvl w:ilvl="0" w:tplc="BFEA1340">
      <w:start w:val="1"/>
      <w:numFmt w:val="arabicAlpha"/>
      <w:lvlText w:val="%1-"/>
      <w:lvlJc w:val="left"/>
      <w:pPr>
        <w:ind w:left="5652" w:hanging="529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D4C86"/>
    <w:multiLevelType w:val="hybridMultilevel"/>
    <w:tmpl w:val="FD0ECE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E47843"/>
    <w:multiLevelType w:val="hybridMultilevel"/>
    <w:tmpl w:val="04BC0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A7832"/>
    <w:multiLevelType w:val="hybridMultilevel"/>
    <w:tmpl w:val="B7EA1DB2"/>
    <w:lvl w:ilvl="0" w:tplc="040C0005">
      <w:start w:val="1"/>
      <w:numFmt w:val="bullet"/>
      <w:lvlText w:val=""/>
      <w:lvlJc w:val="left"/>
      <w:pPr>
        <w:ind w:left="11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7">
    <w:nsid w:val="3F3D55C5"/>
    <w:multiLevelType w:val="hybridMultilevel"/>
    <w:tmpl w:val="EA16EDA0"/>
    <w:lvl w:ilvl="0" w:tplc="E698EFB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E70B2"/>
    <w:multiLevelType w:val="hybridMultilevel"/>
    <w:tmpl w:val="35CACCD2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4AF969A8"/>
    <w:multiLevelType w:val="hybridMultilevel"/>
    <w:tmpl w:val="FE9683BA"/>
    <w:lvl w:ilvl="0" w:tplc="E6A83858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09575D"/>
    <w:multiLevelType w:val="hybridMultilevel"/>
    <w:tmpl w:val="86A2925C"/>
    <w:lvl w:ilvl="0" w:tplc="040C0005">
      <w:start w:val="1"/>
      <w:numFmt w:val="bullet"/>
      <w:lvlText w:val=""/>
      <w:lvlJc w:val="left"/>
      <w:pPr>
        <w:ind w:left="9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21">
    <w:nsid w:val="55501F8B"/>
    <w:multiLevelType w:val="hybridMultilevel"/>
    <w:tmpl w:val="2288FBD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F62FF"/>
    <w:multiLevelType w:val="hybridMultilevel"/>
    <w:tmpl w:val="2A56B3CC"/>
    <w:lvl w:ilvl="0" w:tplc="040C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575C3A65"/>
    <w:multiLevelType w:val="hybridMultilevel"/>
    <w:tmpl w:val="A78E8BE4"/>
    <w:lvl w:ilvl="0" w:tplc="D2442B82"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6A36B3"/>
    <w:multiLevelType w:val="hybridMultilevel"/>
    <w:tmpl w:val="C19AC74A"/>
    <w:lvl w:ilvl="0" w:tplc="359644A4">
      <w:numFmt w:val="bullet"/>
      <w:lvlText w:val="-"/>
      <w:lvlJc w:val="left"/>
      <w:pPr>
        <w:ind w:left="444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5">
    <w:nsid w:val="667275B4"/>
    <w:multiLevelType w:val="hybridMultilevel"/>
    <w:tmpl w:val="C554E5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282E70"/>
    <w:multiLevelType w:val="hybridMultilevel"/>
    <w:tmpl w:val="D67CF88C"/>
    <w:lvl w:ilvl="0" w:tplc="040C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>
    <w:nsid w:val="6E26059A"/>
    <w:multiLevelType w:val="hybridMultilevel"/>
    <w:tmpl w:val="10421D1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185454"/>
    <w:multiLevelType w:val="hybridMultilevel"/>
    <w:tmpl w:val="D4E27FB8"/>
    <w:lvl w:ilvl="0" w:tplc="F81E3E1A">
      <w:start w:val="1"/>
      <w:numFmt w:val="decimal"/>
      <w:lvlText w:val="%1-"/>
      <w:lvlJc w:val="left"/>
      <w:pPr>
        <w:ind w:left="4429" w:hanging="52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9">
    <w:nsid w:val="72334CE0"/>
    <w:multiLevelType w:val="hybridMultilevel"/>
    <w:tmpl w:val="2F5EB8E2"/>
    <w:lvl w:ilvl="0" w:tplc="04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A444E9"/>
    <w:multiLevelType w:val="hybridMultilevel"/>
    <w:tmpl w:val="9190E7DE"/>
    <w:lvl w:ilvl="0" w:tplc="F1249ECC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2622EE"/>
    <w:multiLevelType w:val="hybridMultilevel"/>
    <w:tmpl w:val="96BAF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3515DD"/>
    <w:multiLevelType w:val="hybridMultilevel"/>
    <w:tmpl w:val="B7C46D5A"/>
    <w:lvl w:ilvl="0" w:tplc="040C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78AD5CF6"/>
    <w:multiLevelType w:val="hybridMultilevel"/>
    <w:tmpl w:val="B3125DF0"/>
    <w:lvl w:ilvl="0" w:tplc="DAB873A2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E77710"/>
    <w:multiLevelType w:val="hybridMultilevel"/>
    <w:tmpl w:val="F23EC37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0B10B2"/>
    <w:multiLevelType w:val="hybridMultilevel"/>
    <w:tmpl w:val="8938D10C"/>
    <w:lvl w:ilvl="0" w:tplc="BFAA857C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B3A25"/>
    <w:multiLevelType w:val="hybridMultilevel"/>
    <w:tmpl w:val="369ED6F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36"/>
  </w:num>
  <w:num w:numId="4">
    <w:abstractNumId w:val="0"/>
  </w:num>
  <w:num w:numId="5">
    <w:abstractNumId w:val="7"/>
  </w:num>
  <w:num w:numId="6">
    <w:abstractNumId w:val="28"/>
  </w:num>
  <w:num w:numId="7">
    <w:abstractNumId w:val="18"/>
  </w:num>
  <w:num w:numId="8">
    <w:abstractNumId w:val="2"/>
  </w:num>
  <w:num w:numId="9">
    <w:abstractNumId w:val="11"/>
  </w:num>
  <w:num w:numId="10">
    <w:abstractNumId w:val="35"/>
  </w:num>
  <w:num w:numId="11">
    <w:abstractNumId w:val="13"/>
  </w:num>
  <w:num w:numId="12">
    <w:abstractNumId w:val="25"/>
  </w:num>
  <w:num w:numId="13">
    <w:abstractNumId w:val="32"/>
  </w:num>
  <w:num w:numId="14">
    <w:abstractNumId w:val="26"/>
  </w:num>
  <w:num w:numId="15">
    <w:abstractNumId w:val="1"/>
  </w:num>
  <w:num w:numId="16">
    <w:abstractNumId w:val="22"/>
  </w:num>
  <w:num w:numId="17">
    <w:abstractNumId w:val="29"/>
  </w:num>
  <w:num w:numId="18">
    <w:abstractNumId w:val="16"/>
  </w:num>
  <w:num w:numId="19">
    <w:abstractNumId w:val="20"/>
  </w:num>
  <w:num w:numId="20">
    <w:abstractNumId w:val="8"/>
  </w:num>
  <w:num w:numId="21">
    <w:abstractNumId w:val="31"/>
  </w:num>
  <w:num w:numId="22">
    <w:abstractNumId w:val="5"/>
  </w:num>
  <w:num w:numId="23">
    <w:abstractNumId w:val="15"/>
  </w:num>
  <w:num w:numId="24">
    <w:abstractNumId w:val="34"/>
  </w:num>
  <w:num w:numId="25">
    <w:abstractNumId w:val="27"/>
  </w:num>
  <w:num w:numId="26">
    <w:abstractNumId w:val="12"/>
  </w:num>
  <w:num w:numId="27">
    <w:abstractNumId w:val="21"/>
  </w:num>
  <w:num w:numId="28">
    <w:abstractNumId w:val="14"/>
  </w:num>
  <w:num w:numId="29">
    <w:abstractNumId w:val="17"/>
  </w:num>
  <w:num w:numId="30">
    <w:abstractNumId w:val="33"/>
  </w:num>
  <w:num w:numId="31">
    <w:abstractNumId w:val="9"/>
  </w:num>
  <w:num w:numId="32">
    <w:abstractNumId w:val="19"/>
  </w:num>
  <w:num w:numId="33">
    <w:abstractNumId w:val="24"/>
  </w:num>
  <w:num w:numId="34">
    <w:abstractNumId w:val="4"/>
  </w:num>
  <w:num w:numId="35">
    <w:abstractNumId w:val="10"/>
  </w:num>
  <w:num w:numId="36">
    <w:abstractNumId w:val="23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BA25C8"/>
    <w:rsid w:val="00001255"/>
    <w:rsid w:val="0000381F"/>
    <w:rsid w:val="000051CA"/>
    <w:rsid w:val="000243D3"/>
    <w:rsid w:val="00043AA9"/>
    <w:rsid w:val="00052AED"/>
    <w:rsid w:val="000619FF"/>
    <w:rsid w:val="0006538A"/>
    <w:rsid w:val="00067FD1"/>
    <w:rsid w:val="00070828"/>
    <w:rsid w:val="000758FE"/>
    <w:rsid w:val="00075FB2"/>
    <w:rsid w:val="00076F36"/>
    <w:rsid w:val="00080242"/>
    <w:rsid w:val="000878E5"/>
    <w:rsid w:val="00087FA7"/>
    <w:rsid w:val="000A1FDA"/>
    <w:rsid w:val="000A34DD"/>
    <w:rsid w:val="000C228E"/>
    <w:rsid w:val="000C313B"/>
    <w:rsid w:val="000C7F96"/>
    <w:rsid w:val="000E5CAE"/>
    <w:rsid w:val="000F651E"/>
    <w:rsid w:val="00100625"/>
    <w:rsid w:val="00107FB1"/>
    <w:rsid w:val="001119B1"/>
    <w:rsid w:val="00111E76"/>
    <w:rsid w:val="00114988"/>
    <w:rsid w:val="00121501"/>
    <w:rsid w:val="001343C4"/>
    <w:rsid w:val="001362A7"/>
    <w:rsid w:val="00155986"/>
    <w:rsid w:val="00163896"/>
    <w:rsid w:val="00171A07"/>
    <w:rsid w:val="001729D8"/>
    <w:rsid w:val="00175A87"/>
    <w:rsid w:val="00180352"/>
    <w:rsid w:val="00182503"/>
    <w:rsid w:val="00183938"/>
    <w:rsid w:val="00183D4E"/>
    <w:rsid w:val="00183D59"/>
    <w:rsid w:val="001852E0"/>
    <w:rsid w:val="00191214"/>
    <w:rsid w:val="001A3170"/>
    <w:rsid w:val="001A4039"/>
    <w:rsid w:val="001A5BF2"/>
    <w:rsid w:val="001B1E43"/>
    <w:rsid w:val="001B485F"/>
    <w:rsid w:val="001B5F45"/>
    <w:rsid w:val="001B69B3"/>
    <w:rsid w:val="001C1D7B"/>
    <w:rsid w:val="001C29A0"/>
    <w:rsid w:val="001E1596"/>
    <w:rsid w:val="001F60DD"/>
    <w:rsid w:val="0021483B"/>
    <w:rsid w:val="00217A4C"/>
    <w:rsid w:val="00222847"/>
    <w:rsid w:val="00227061"/>
    <w:rsid w:val="00245561"/>
    <w:rsid w:val="00247E9B"/>
    <w:rsid w:val="002538DA"/>
    <w:rsid w:val="00262293"/>
    <w:rsid w:val="0026362B"/>
    <w:rsid w:val="0026582A"/>
    <w:rsid w:val="00265CF6"/>
    <w:rsid w:val="00270034"/>
    <w:rsid w:val="002753B9"/>
    <w:rsid w:val="00281057"/>
    <w:rsid w:val="0028359A"/>
    <w:rsid w:val="002870FF"/>
    <w:rsid w:val="002A0C40"/>
    <w:rsid w:val="002A58A6"/>
    <w:rsid w:val="002B1DBA"/>
    <w:rsid w:val="002B2743"/>
    <w:rsid w:val="002B3349"/>
    <w:rsid w:val="002B7E93"/>
    <w:rsid w:val="002C7023"/>
    <w:rsid w:val="002D186F"/>
    <w:rsid w:val="002D43BC"/>
    <w:rsid w:val="002D4E42"/>
    <w:rsid w:val="002D512F"/>
    <w:rsid w:val="002D64C5"/>
    <w:rsid w:val="002E0922"/>
    <w:rsid w:val="002E23FA"/>
    <w:rsid w:val="002E4A5E"/>
    <w:rsid w:val="002F230E"/>
    <w:rsid w:val="002F35BF"/>
    <w:rsid w:val="003029C5"/>
    <w:rsid w:val="00303A7E"/>
    <w:rsid w:val="00306BE0"/>
    <w:rsid w:val="003106D1"/>
    <w:rsid w:val="0031212D"/>
    <w:rsid w:val="00313A3D"/>
    <w:rsid w:val="00316989"/>
    <w:rsid w:val="00323B2F"/>
    <w:rsid w:val="003260A8"/>
    <w:rsid w:val="00330867"/>
    <w:rsid w:val="00332B17"/>
    <w:rsid w:val="003438B6"/>
    <w:rsid w:val="003455AB"/>
    <w:rsid w:val="00345695"/>
    <w:rsid w:val="00346A65"/>
    <w:rsid w:val="00347287"/>
    <w:rsid w:val="00352391"/>
    <w:rsid w:val="00353855"/>
    <w:rsid w:val="00355554"/>
    <w:rsid w:val="003704FD"/>
    <w:rsid w:val="003713A2"/>
    <w:rsid w:val="003735CD"/>
    <w:rsid w:val="00373EB3"/>
    <w:rsid w:val="003765E4"/>
    <w:rsid w:val="00376FCF"/>
    <w:rsid w:val="003811FC"/>
    <w:rsid w:val="00382255"/>
    <w:rsid w:val="00386325"/>
    <w:rsid w:val="00390689"/>
    <w:rsid w:val="00393814"/>
    <w:rsid w:val="003944DE"/>
    <w:rsid w:val="003961AE"/>
    <w:rsid w:val="00397ADD"/>
    <w:rsid w:val="003A170A"/>
    <w:rsid w:val="003A5F3F"/>
    <w:rsid w:val="003A6CC4"/>
    <w:rsid w:val="003A7536"/>
    <w:rsid w:val="003B0005"/>
    <w:rsid w:val="003B1DF8"/>
    <w:rsid w:val="003B6324"/>
    <w:rsid w:val="003B6DDD"/>
    <w:rsid w:val="003C6884"/>
    <w:rsid w:val="003D3AAC"/>
    <w:rsid w:val="003D54B0"/>
    <w:rsid w:val="003D739D"/>
    <w:rsid w:val="003E1304"/>
    <w:rsid w:val="003F5A57"/>
    <w:rsid w:val="00403B73"/>
    <w:rsid w:val="004252ED"/>
    <w:rsid w:val="004256E7"/>
    <w:rsid w:val="004312C5"/>
    <w:rsid w:val="00432771"/>
    <w:rsid w:val="00433A34"/>
    <w:rsid w:val="00436055"/>
    <w:rsid w:val="004435A8"/>
    <w:rsid w:val="00451F95"/>
    <w:rsid w:val="00452637"/>
    <w:rsid w:val="00454075"/>
    <w:rsid w:val="00461947"/>
    <w:rsid w:val="00463649"/>
    <w:rsid w:val="00475338"/>
    <w:rsid w:val="00476075"/>
    <w:rsid w:val="00485944"/>
    <w:rsid w:val="0049246A"/>
    <w:rsid w:val="00492A94"/>
    <w:rsid w:val="004A1783"/>
    <w:rsid w:val="004A73D7"/>
    <w:rsid w:val="004B4037"/>
    <w:rsid w:val="004B6258"/>
    <w:rsid w:val="004B7F59"/>
    <w:rsid w:val="004C4080"/>
    <w:rsid w:val="004C7025"/>
    <w:rsid w:val="004D0E6A"/>
    <w:rsid w:val="004D189E"/>
    <w:rsid w:val="004D1BF9"/>
    <w:rsid w:val="004D3189"/>
    <w:rsid w:val="004D7BF4"/>
    <w:rsid w:val="004E274C"/>
    <w:rsid w:val="004E765A"/>
    <w:rsid w:val="004F1B69"/>
    <w:rsid w:val="004F29EE"/>
    <w:rsid w:val="004F6B1E"/>
    <w:rsid w:val="004F7EF4"/>
    <w:rsid w:val="005078AA"/>
    <w:rsid w:val="00513CFA"/>
    <w:rsid w:val="005165CC"/>
    <w:rsid w:val="0051678B"/>
    <w:rsid w:val="00517338"/>
    <w:rsid w:val="0052213C"/>
    <w:rsid w:val="00522AD2"/>
    <w:rsid w:val="00527288"/>
    <w:rsid w:val="00534FE1"/>
    <w:rsid w:val="00535AC9"/>
    <w:rsid w:val="00537E4E"/>
    <w:rsid w:val="005456DE"/>
    <w:rsid w:val="0055344E"/>
    <w:rsid w:val="00556710"/>
    <w:rsid w:val="00560923"/>
    <w:rsid w:val="00562D29"/>
    <w:rsid w:val="0056478C"/>
    <w:rsid w:val="00572C89"/>
    <w:rsid w:val="005801F5"/>
    <w:rsid w:val="005A2546"/>
    <w:rsid w:val="005A2874"/>
    <w:rsid w:val="005A453E"/>
    <w:rsid w:val="005A747C"/>
    <w:rsid w:val="005B02E0"/>
    <w:rsid w:val="005B49D3"/>
    <w:rsid w:val="005B77D8"/>
    <w:rsid w:val="005C6C86"/>
    <w:rsid w:val="005C7471"/>
    <w:rsid w:val="005D0138"/>
    <w:rsid w:val="005F49C9"/>
    <w:rsid w:val="006054C1"/>
    <w:rsid w:val="006134F5"/>
    <w:rsid w:val="00620349"/>
    <w:rsid w:val="00620EBC"/>
    <w:rsid w:val="00642AD1"/>
    <w:rsid w:val="006430B5"/>
    <w:rsid w:val="00644BE6"/>
    <w:rsid w:val="0065387A"/>
    <w:rsid w:val="006559D7"/>
    <w:rsid w:val="00660352"/>
    <w:rsid w:val="00660E7D"/>
    <w:rsid w:val="00670AA6"/>
    <w:rsid w:val="00671A46"/>
    <w:rsid w:val="00673796"/>
    <w:rsid w:val="00675D14"/>
    <w:rsid w:val="00676FCD"/>
    <w:rsid w:val="006808E1"/>
    <w:rsid w:val="006835C0"/>
    <w:rsid w:val="006879C5"/>
    <w:rsid w:val="0069324F"/>
    <w:rsid w:val="0069785A"/>
    <w:rsid w:val="006A2FC5"/>
    <w:rsid w:val="006A316F"/>
    <w:rsid w:val="006B178A"/>
    <w:rsid w:val="006B2262"/>
    <w:rsid w:val="006B3536"/>
    <w:rsid w:val="006B4687"/>
    <w:rsid w:val="006B4B7D"/>
    <w:rsid w:val="006B5C68"/>
    <w:rsid w:val="006C5B99"/>
    <w:rsid w:val="006D61ED"/>
    <w:rsid w:val="006E00BF"/>
    <w:rsid w:val="006E398F"/>
    <w:rsid w:val="006E3A5A"/>
    <w:rsid w:val="006E3BF8"/>
    <w:rsid w:val="006E3D4D"/>
    <w:rsid w:val="006E6C6C"/>
    <w:rsid w:val="006E7846"/>
    <w:rsid w:val="006F2BCA"/>
    <w:rsid w:val="006F7081"/>
    <w:rsid w:val="00700680"/>
    <w:rsid w:val="00702A4B"/>
    <w:rsid w:val="0070688F"/>
    <w:rsid w:val="0071221C"/>
    <w:rsid w:val="00712E7F"/>
    <w:rsid w:val="0071453B"/>
    <w:rsid w:val="00720F8D"/>
    <w:rsid w:val="00723013"/>
    <w:rsid w:val="00731FD7"/>
    <w:rsid w:val="007339A4"/>
    <w:rsid w:val="00737468"/>
    <w:rsid w:val="007424CD"/>
    <w:rsid w:val="00750F88"/>
    <w:rsid w:val="00751F5C"/>
    <w:rsid w:val="00754155"/>
    <w:rsid w:val="00775248"/>
    <w:rsid w:val="00777C95"/>
    <w:rsid w:val="00781998"/>
    <w:rsid w:val="0078341E"/>
    <w:rsid w:val="0078445B"/>
    <w:rsid w:val="00785C26"/>
    <w:rsid w:val="00790B56"/>
    <w:rsid w:val="00795AFD"/>
    <w:rsid w:val="007A32E8"/>
    <w:rsid w:val="007C43E8"/>
    <w:rsid w:val="007C7370"/>
    <w:rsid w:val="007D3119"/>
    <w:rsid w:val="007E43D0"/>
    <w:rsid w:val="007E5DF0"/>
    <w:rsid w:val="007F3B2A"/>
    <w:rsid w:val="007F43F1"/>
    <w:rsid w:val="007F5DCE"/>
    <w:rsid w:val="007F60F9"/>
    <w:rsid w:val="0080067E"/>
    <w:rsid w:val="00802BE0"/>
    <w:rsid w:val="00813D2B"/>
    <w:rsid w:val="00813EAC"/>
    <w:rsid w:val="00816584"/>
    <w:rsid w:val="008354E4"/>
    <w:rsid w:val="008464A1"/>
    <w:rsid w:val="00846D5F"/>
    <w:rsid w:val="00854311"/>
    <w:rsid w:val="008621CE"/>
    <w:rsid w:val="00872348"/>
    <w:rsid w:val="008751CA"/>
    <w:rsid w:val="0088294B"/>
    <w:rsid w:val="00885DD4"/>
    <w:rsid w:val="008946E7"/>
    <w:rsid w:val="008972A5"/>
    <w:rsid w:val="008A1E74"/>
    <w:rsid w:val="008A4E35"/>
    <w:rsid w:val="008B4735"/>
    <w:rsid w:val="008C365F"/>
    <w:rsid w:val="008C3E26"/>
    <w:rsid w:val="008C62B3"/>
    <w:rsid w:val="008D0AC6"/>
    <w:rsid w:val="008D0FAA"/>
    <w:rsid w:val="008D1442"/>
    <w:rsid w:val="008D239B"/>
    <w:rsid w:val="008D4DBE"/>
    <w:rsid w:val="008D5BAB"/>
    <w:rsid w:val="008D6C39"/>
    <w:rsid w:val="008E6CA2"/>
    <w:rsid w:val="008F528D"/>
    <w:rsid w:val="008F59B0"/>
    <w:rsid w:val="00907562"/>
    <w:rsid w:val="0091065D"/>
    <w:rsid w:val="00916F5D"/>
    <w:rsid w:val="009177F7"/>
    <w:rsid w:val="00920555"/>
    <w:rsid w:val="0092088E"/>
    <w:rsid w:val="00922A63"/>
    <w:rsid w:val="009239F4"/>
    <w:rsid w:val="00924922"/>
    <w:rsid w:val="009251D1"/>
    <w:rsid w:val="00936315"/>
    <w:rsid w:val="00937198"/>
    <w:rsid w:val="00942A88"/>
    <w:rsid w:val="0094534C"/>
    <w:rsid w:val="0094696B"/>
    <w:rsid w:val="009474C4"/>
    <w:rsid w:val="0095264E"/>
    <w:rsid w:val="00956FE9"/>
    <w:rsid w:val="00957620"/>
    <w:rsid w:val="00973254"/>
    <w:rsid w:val="00974F1D"/>
    <w:rsid w:val="00980FCD"/>
    <w:rsid w:val="0098461C"/>
    <w:rsid w:val="00985E2C"/>
    <w:rsid w:val="00990878"/>
    <w:rsid w:val="009A5434"/>
    <w:rsid w:val="009A7120"/>
    <w:rsid w:val="009B10CC"/>
    <w:rsid w:val="009B43E5"/>
    <w:rsid w:val="009B6943"/>
    <w:rsid w:val="009C00E9"/>
    <w:rsid w:val="009D5AA0"/>
    <w:rsid w:val="009E5842"/>
    <w:rsid w:val="009E763A"/>
    <w:rsid w:val="009F2353"/>
    <w:rsid w:val="009F3549"/>
    <w:rsid w:val="009F4E40"/>
    <w:rsid w:val="009F7492"/>
    <w:rsid w:val="009F7C52"/>
    <w:rsid w:val="00A00250"/>
    <w:rsid w:val="00A01412"/>
    <w:rsid w:val="00A0168F"/>
    <w:rsid w:val="00A04791"/>
    <w:rsid w:val="00A1125E"/>
    <w:rsid w:val="00A13641"/>
    <w:rsid w:val="00A165DF"/>
    <w:rsid w:val="00A17CF6"/>
    <w:rsid w:val="00A20990"/>
    <w:rsid w:val="00A229C9"/>
    <w:rsid w:val="00A27AB4"/>
    <w:rsid w:val="00A35D55"/>
    <w:rsid w:val="00A35E28"/>
    <w:rsid w:val="00A4193C"/>
    <w:rsid w:val="00A43DB0"/>
    <w:rsid w:val="00A44A48"/>
    <w:rsid w:val="00A51B43"/>
    <w:rsid w:val="00A549A1"/>
    <w:rsid w:val="00A573FD"/>
    <w:rsid w:val="00A57ABA"/>
    <w:rsid w:val="00A610E8"/>
    <w:rsid w:val="00A61525"/>
    <w:rsid w:val="00A61E0F"/>
    <w:rsid w:val="00A66B41"/>
    <w:rsid w:val="00A67EAD"/>
    <w:rsid w:val="00A7164E"/>
    <w:rsid w:val="00A71C2E"/>
    <w:rsid w:val="00A807EC"/>
    <w:rsid w:val="00A80E16"/>
    <w:rsid w:val="00A831E4"/>
    <w:rsid w:val="00A9011B"/>
    <w:rsid w:val="00A975BF"/>
    <w:rsid w:val="00A97921"/>
    <w:rsid w:val="00AA06AC"/>
    <w:rsid w:val="00AA3C3C"/>
    <w:rsid w:val="00AA539F"/>
    <w:rsid w:val="00AB153A"/>
    <w:rsid w:val="00AB1AA4"/>
    <w:rsid w:val="00AC0C6B"/>
    <w:rsid w:val="00AC552F"/>
    <w:rsid w:val="00AC5567"/>
    <w:rsid w:val="00AD19B0"/>
    <w:rsid w:val="00AD1F60"/>
    <w:rsid w:val="00AD412F"/>
    <w:rsid w:val="00AE798D"/>
    <w:rsid w:val="00AF2A2A"/>
    <w:rsid w:val="00B10C38"/>
    <w:rsid w:val="00B11CC8"/>
    <w:rsid w:val="00B151DF"/>
    <w:rsid w:val="00B336CF"/>
    <w:rsid w:val="00B370AB"/>
    <w:rsid w:val="00B42A40"/>
    <w:rsid w:val="00B5008E"/>
    <w:rsid w:val="00B60CE9"/>
    <w:rsid w:val="00B60E1E"/>
    <w:rsid w:val="00B714A7"/>
    <w:rsid w:val="00B72BA9"/>
    <w:rsid w:val="00B80D41"/>
    <w:rsid w:val="00B81008"/>
    <w:rsid w:val="00B83221"/>
    <w:rsid w:val="00B9201B"/>
    <w:rsid w:val="00B92D0F"/>
    <w:rsid w:val="00B94ED0"/>
    <w:rsid w:val="00B95184"/>
    <w:rsid w:val="00BA25C8"/>
    <w:rsid w:val="00BA6E9A"/>
    <w:rsid w:val="00BB2755"/>
    <w:rsid w:val="00BB59A8"/>
    <w:rsid w:val="00BB62A7"/>
    <w:rsid w:val="00BC2990"/>
    <w:rsid w:val="00BC3ABE"/>
    <w:rsid w:val="00BC3C8A"/>
    <w:rsid w:val="00BC4615"/>
    <w:rsid w:val="00BD090F"/>
    <w:rsid w:val="00BD0EDE"/>
    <w:rsid w:val="00BF391C"/>
    <w:rsid w:val="00BF5013"/>
    <w:rsid w:val="00C007F6"/>
    <w:rsid w:val="00C012AF"/>
    <w:rsid w:val="00C01AE7"/>
    <w:rsid w:val="00C03C76"/>
    <w:rsid w:val="00C04AD3"/>
    <w:rsid w:val="00C05BC4"/>
    <w:rsid w:val="00C113D1"/>
    <w:rsid w:val="00C115B5"/>
    <w:rsid w:val="00C151F4"/>
    <w:rsid w:val="00C15542"/>
    <w:rsid w:val="00C26299"/>
    <w:rsid w:val="00C262BF"/>
    <w:rsid w:val="00C305CE"/>
    <w:rsid w:val="00C31EFF"/>
    <w:rsid w:val="00C334B5"/>
    <w:rsid w:val="00C36972"/>
    <w:rsid w:val="00C36E51"/>
    <w:rsid w:val="00C446F0"/>
    <w:rsid w:val="00C519A2"/>
    <w:rsid w:val="00C671F5"/>
    <w:rsid w:val="00C843A8"/>
    <w:rsid w:val="00C85BD4"/>
    <w:rsid w:val="00CA132F"/>
    <w:rsid w:val="00CA4369"/>
    <w:rsid w:val="00CB352A"/>
    <w:rsid w:val="00CB58E0"/>
    <w:rsid w:val="00CB5FD1"/>
    <w:rsid w:val="00CC2BBC"/>
    <w:rsid w:val="00CD2AD4"/>
    <w:rsid w:val="00CD62AD"/>
    <w:rsid w:val="00CD63AA"/>
    <w:rsid w:val="00CD7D46"/>
    <w:rsid w:val="00CE053C"/>
    <w:rsid w:val="00CE4DFC"/>
    <w:rsid w:val="00CE6996"/>
    <w:rsid w:val="00CF1FD9"/>
    <w:rsid w:val="00CF215E"/>
    <w:rsid w:val="00CF3DAE"/>
    <w:rsid w:val="00CF466C"/>
    <w:rsid w:val="00D03631"/>
    <w:rsid w:val="00D077FE"/>
    <w:rsid w:val="00D11909"/>
    <w:rsid w:val="00D145FC"/>
    <w:rsid w:val="00D161EC"/>
    <w:rsid w:val="00D1637E"/>
    <w:rsid w:val="00D21857"/>
    <w:rsid w:val="00D33C16"/>
    <w:rsid w:val="00D35C7D"/>
    <w:rsid w:val="00D414E3"/>
    <w:rsid w:val="00D42E92"/>
    <w:rsid w:val="00D43FA4"/>
    <w:rsid w:val="00D45C60"/>
    <w:rsid w:val="00D55993"/>
    <w:rsid w:val="00D57EEB"/>
    <w:rsid w:val="00D60EAF"/>
    <w:rsid w:val="00D6215B"/>
    <w:rsid w:val="00D62B58"/>
    <w:rsid w:val="00D66054"/>
    <w:rsid w:val="00D72197"/>
    <w:rsid w:val="00D74B24"/>
    <w:rsid w:val="00D7637F"/>
    <w:rsid w:val="00D838BC"/>
    <w:rsid w:val="00D8442D"/>
    <w:rsid w:val="00D84FE5"/>
    <w:rsid w:val="00D86D30"/>
    <w:rsid w:val="00D93962"/>
    <w:rsid w:val="00D95541"/>
    <w:rsid w:val="00D974F1"/>
    <w:rsid w:val="00D97DAB"/>
    <w:rsid w:val="00DA2E74"/>
    <w:rsid w:val="00DA5EA4"/>
    <w:rsid w:val="00DB4339"/>
    <w:rsid w:val="00DC0519"/>
    <w:rsid w:val="00DC6866"/>
    <w:rsid w:val="00DC73BE"/>
    <w:rsid w:val="00DC7B0E"/>
    <w:rsid w:val="00DD5E85"/>
    <w:rsid w:val="00DD6A17"/>
    <w:rsid w:val="00DE6BCC"/>
    <w:rsid w:val="00DF3B90"/>
    <w:rsid w:val="00E032F7"/>
    <w:rsid w:val="00E03C11"/>
    <w:rsid w:val="00E12505"/>
    <w:rsid w:val="00E12A1D"/>
    <w:rsid w:val="00E154FA"/>
    <w:rsid w:val="00E16417"/>
    <w:rsid w:val="00E24168"/>
    <w:rsid w:val="00E260FD"/>
    <w:rsid w:val="00E2754B"/>
    <w:rsid w:val="00E27783"/>
    <w:rsid w:val="00E27ADA"/>
    <w:rsid w:val="00E34DB3"/>
    <w:rsid w:val="00E47D48"/>
    <w:rsid w:val="00E54DFE"/>
    <w:rsid w:val="00E5685D"/>
    <w:rsid w:val="00E61D23"/>
    <w:rsid w:val="00E70A0A"/>
    <w:rsid w:val="00E72958"/>
    <w:rsid w:val="00E76104"/>
    <w:rsid w:val="00E76756"/>
    <w:rsid w:val="00E84A5B"/>
    <w:rsid w:val="00E9269C"/>
    <w:rsid w:val="00E955D5"/>
    <w:rsid w:val="00E959F5"/>
    <w:rsid w:val="00EA3D31"/>
    <w:rsid w:val="00EA48C1"/>
    <w:rsid w:val="00EA59FB"/>
    <w:rsid w:val="00EB3E90"/>
    <w:rsid w:val="00EB5C63"/>
    <w:rsid w:val="00EB645C"/>
    <w:rsid w:val="00EC3B40"/>
    <w:rsid w:val="00ED3655"/>
    <w:rsid w:val="00EE14AB"/>
    <w:rsid w:val="00EE3415"/>
    <w:rsid w:val="00EE5462"/>
    <w:rsid w:val="00EF0FE4"/>
    <w:rsid w:val="00EF101C"/>
    <w:rsid w:val="00EF194A"/>
    <w:rsid w:val="00EF4569"/>
    <w:rsid w:val="00F004C9"/>
    <w:rsid w:val="00F05E06"/>
    <w:rsid w:val="00F07B59"/>
    <w:rsid w:val="00F2105A"/>
    <w:rsid w:val="00F2380B"/>
    <w:rsid w:val="00F24608"/>
    <w:rsid w:val="00F276FA"/>
    <w:rsid w:val="00F305B8"/>
    <w:rsid w:val="00F305F6"/>
    <w:rsid w:val="00F3113F"/>
    <w:rsid w:val="00F4752D"/>
    <w:rsid w:val="00F54620"/>
    <w:rsid w:val="00F55AF8"/>
    <w:rsid w:val="00F617E3"/>
    <w:rsid w:val="00F67381"/>
    <w:rsid w:val="00F82825"/>
    <w:rsid w:val="00F86A3E"/>
    <w:rsid w:val="00F9305E"/>
    <w:rsid w:val="00F943E7"/>
    <w:rsid w:val="00F960F9"/>
    <w:rsid w:val="00F978D8"/>
    <w:rsid w:val="00FA6B3C"/>
    <w:rsid w:val="00FB3CBD"/>
    <w:rsid w:val="00FB7795"/>
    <w:rsid w:val="00FC1F21"/>
    <w:rsid w:val="00FC4109"/>
    <w:rsid w:val="00FC5D4C"/>
    <w:rsid w:val="00FC79AA"/>
    <w:rsid w:val="00FD2E31"/>
    <w:rsid w:val="00FD62DA"/>
    <w:rsid w:val="00FD6F68"/>
    <w:rsid w:val="00FD7054"/>
    <w:rsid w:val="00FE4EA9"/>
    <w:rsid w:val="00FF1113"/>
    <w:rsid w:val="00FF1B67"/>
    <w:rsid w:val="00FF2F94"/>
    <w:rsid w:val="00FF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5C8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B35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25C8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A2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A25C8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A2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25C8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A7164E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A7164E"/>
    <w:pPr>
      <w:tabs>
        <w:tab w:val="decimal" w:pos="360"/>
      </w:tabs>
    </w:pPr>
    <w:rPr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A7164E"/>
    <w:pPr>
      <w:spacing w:after="0" w:line="240" w:lineRule="auto"/>
    </w:pPr>
    <w:rPr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7164E"/>
    <w:rPr>
      <w:rFonts w:eastAsiaTheme="minorEastAsia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A7164E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A7164E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0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03631"/>
    <w:rPr>
      <w:rFonts w:ascii="Tahoma" w:eastAsiaTheme="minorEastAsia" w:hAnsi="Tahoma" w:cs="Tahoma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4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5FC"/>
    <w:rPr>
      <w:rFonts w:ascii="Tahoma" w:eastAsiaTheme="minorEastAsia" w:hAnsi="Tahoma" w:cs="Tahoma"/>
      <w:sz w:val="16"/>
      <w:szCs w:val="16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A59F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EA59FB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B35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19C63-4EC4-439B-9EE8-EC2C8554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5</Pages>
  <Words>1430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HASSAN</dc:creator>
  <cp:lastModifiedBy>Utilisateur Windows</cp:lastModifiedBy>
  <cp:revision>115</cp:revision>
  <cp:lastPrinted>2022-05-27T11:40:00Z</cp:lastPrinted>
  <dcterms:created xsi:type="dcterms:W3CDTF">2022-10-22T13:07:00Z</dcterms:created>
  <dcterms:modified xsi:type="dcterms:W3CDTF">2022-11-11T19:06:00Z</dcterms:modified>
</cp:coreProperties>
</file>