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7DE" w:rsidRPr="006C3028" w:rsidRDefault="006357DE" w:rsidP="00B33362">
      <w:pPr>
        <w:spacing w:line="480" w:lineRule="auto"/>
        <w:jc w:val="center"/>
        <w:rPr>
          <w:rFonts w:asciiTheme="majorBidi" w:hAnsiTheme="majorBidi" w:cstheme="majorBidi"/>
          <w:b/>
          <w:bCs/>
          <w:sz w:val="24"/>
          <w:szCs w:val="24"/>
        </w:rPr>
      </w:pPr>
      <w:r w:rsidRPr="006C3028">
        <w:rPr>
          <w:rFonts w:asciiTheme="majorBidi" w:hAnsiTheme="majorBidi" w:cstheme="majorBidi"/>
          <w:b/>
          <w:bCs/>
          <w:sz w:val="24"/>
          <w:szCs w:val="24"/>
        </w:rPr>
        <w:t>Lesson one: Classroom Research</w:t>
      </w:r>
    </w:p>
    <w:p w:rsidR="006357DE" w:rsidRPr="006C3028" w:rsidRDefault="006357DE" w:rsidP="006C3028">
      <w:pPr>
        <w:pStyle w:val="ListParagraph"/>
        <w:numPr>
          <w:ilvl w:val="0"/>
          <w:numId w:val="2"/>
        </w:numPr>
        <w:spacing w:line="480" w:lineRule="auto"/>
        <w:jc w:val="both"/>
        <w:rPr>
          <w:rFonts w:asciiTheme="majorBidi" w:hAnsiTheme="majorBidi" w:cstheme="majorBidi"/>
          <w:b/>
          <w:bCs/>
          <w:sz w:val="24"/>
          <w:szCs w:val="24"/>
        </w:rPr>
      </w:pPr>
      <w:r w:rsidRPr="006C3028">
        <w:rPr>
          <w:rFonts w:asciiTheme="majorBidi" w:hAnsiTheme="majorBidi" w:cstheme="majorBidi"/>
          <w:b/>
          <w:bCs/>
          <w:sz w:val="24"/>
          <w:szCs w:val="24"/>
        </w:rPr>
        <w:t>Definitions</w:t>
      </w:r>
    </w:p>
    <w:p w:rsidR="006C3028" w:rsidRPr="006C3028" w:rsidRDefault="006C3028" w:rsidP="006C3028">
      <w:pPr>
        <w:pStyle w:val="ListParagraph"/>
        <w:numPr>
          <w:ilvl w:val="0"/>
          <w:numId w:val="1"/>
        </w:numPr>
        <w:spacing w:line="480" w:lineRule="auto"/>
        <w:jc w:val="both"/>
        <w:rPr>
          <w:rFonts w:asciiTheme="majorBidi" w:hAnsiTheme="majorBidi" w:cstheme="majorBidi"/>
          <w:b/>
          <w:bCs/>
          <w:sz w:val="24"/>
          <w:szCs w:val="24"/>
        </w:rPr>
      </w:pPr>
      <w:r>
        <w:rPr>
          <w:rFonts w:asciiTheme="majorBidi" w:hAnsiTheme="majorBidi" w:cstheme="majorBidi"/>
          <w:b/>
          <w:bCs/>
          <w:sz w:val="24"/>
          <w:szCs w:val="24"/>
        </w:rPr>
        <w:t>Classroom</w:t>
      </w:r>
    </w:p>
    <w:p w:rsidR="006357DE" w:rsidRDefault="00B33362" w:rsidP="006357DE">
      <w:pPr>
        <w:spacing w:line="480" w:lineRule="auto"/>
        <w:jc w:val="both"/>
        <w:rPr>
          <w:rFonts w:asciiTheme="majorBidi" w:hAnsiTheme="majorBidi" w:cstheme="majorBidi"/>
          <w:sz w:val="24"/>
          <w:szCs w:val="24"/>
        </w:rPr>
      </w:pPr>
      <w:r>
        <w:rPr>
          <w:rFonts w:asciiTheme="majorBidi" w:hAnsiTheme="majorBidi" w:cstheme="majorBidi"/>
          <w:sz w:val="24"/>
          <w:szCs w:val="24"/>
        </w:rPr>
        <w:t>Classroom is defined as</w:t>
      </w:r>
      <w:r w:rsidR="006357DE">
        <w:rPr>
          <w:rFonts w:asciiTheme="majorBidi" w:hAnsiTheme="majorBidi" w:cstheme="majorBidi"/>
          <w:sz w:val="24"/>
          <w:szCs w:val="24"/>
        </w:rPr>
        <w:t xml:space="preserve"> “a room in which teachers and learners are gather</w:t>
      </w:r>
      <w:r>
        <w:rPr>
          <w:rFonts w:asciiTheme="majorBidi" w:hAnsiTheme="majorBidi" w:cstheme="majorBidi"/>
          <w:sz w:val="24"/>
          <w:szCs w:val="24"/>
        </w:rPr>
        <w:t>ed</w:t>
      </w:r>
      <w:r w:rsidR="006357DE">
        <w:rPr>
          <w:rFonts w:asciiTheme="majorBidi" w:hAnsiTheme="majorBidi" w:cstheme="majorBidi"/>
          <w:sz w:val="24"/>
          <w:szCs w:val="24"/>
        </w:rPr>
        <w:t xml:space="preserve"> together for instructional purposes” (</w:t>
      </w:r>
      <w:r w:rsidR="00357F21">
        <w:rPr>
          <w:rFonts w:asciiTheme="majorBidi" w:hAnsiTheme="majorBidi" w:cstheme="majorBidi"/>
          <w:sz w:val="24"/>
          <w:szCs w:val="24"/>
        </w:rPr>
        <w:t xml:space="preserve">Nunan, 2005, </w:t>
      </w:r>
      <w:r w:rsidR="006357DE">
        <w:rPr>
          <w:rFonts w:asciiTheme="majorBidi" w:hAnsiTheme="majorBidi" w:cstheme="majorBidi"/>
          <w:sz w:val="24"/>
          <w:szCs w:val="24"/>
        </w:rPr>
        <w:t>p. 225).</w:t>
      </w:r>
    </w:p>
    <w:p w:rsidR="006357DE" w:rsidRDefault="006357DE" w:rsidP="006357DE">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For Van </w:t>
      </w:r>
      <w:proofErr w:type="spellStart"/>
      <w:r>
        <w:rPr>
          <w:rFonts w:asciiTheme="majorBidi" w:hAnsiTheme="majorBidi" w:cstheme="majorBidi"/>
          <w:sz w:val="24"/>
          <w:szCs w:val="24"/>
        </w:rPr>
        <w:t>Lier</w:t>
      </w:r>
      <w:proofErr w:type="spellEnd"/>
      <w:r>
        <w:rPr>
          <w:rFonts w:asciiTheme="majorBidi" w:hAnsiTheme="majorBidi" w:cstheme="majorBidi"/>
          <w:sz w:val="24"/>
          <w:szCs w:val="24"/>
        </w:rPr>
        <w:t xml:space="preserve"> (1988, p. 47), “the L2 classroom can be defined as the gathering, for a given period of time, of two or more persons (one of whom generally assumes the role of instructor) for the purposes of language learning”.</w:t>
      </w:r>
    </w:p>
    <w:p w:rsidR="006357DE" w:rsidRDefault="006357DE" w:rsidP="006357DE">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Recently by the development of virtual classroom, this term has been changed. </w:t>
      </w:r>
    </w:p>
    <w:p w:rsidR="006C3028" w:rsidRPr="006C3028" w:rsidRDefault="006C3028" w:rsidP="006C3028">
      <w:pPr>
        <w:pStyle w:val="ListParagraph"/>
        <w:numPr>
          <w:ilvl w:val="0"/>
          <w:numId w:val="1"/>
        </w:numPr>
        <w:spacing w:line="480" w:lineRule="auto"/>
        <w:jc w:val="both"/>
        <w:rPr>
          <w:rFonts w:asciiTheme="majorBidi" w:hAnsiTheme="majorBidi" w:cstheme="majorBidi"/>
          <w:b/>
          <w:bCs/>
          <w:sz w:val="24"/>
          <w:szCs w:val="24"/>
        </w:rPr>
      </w:pPr>
      <w:r w:rsidRPr="006C3028">
        <w:rPr>
          <w:rFonts w:asciiTheme="majorBidi" w:hAnsiTheme="majorBidi" w:cstheme="majorBidi"/>
          <w:b/>
          <w:bCs/>
          <w:sz w:val="24"/>
          <w:szCs w:val="24"/>
        </w:rPr>
        <w:t>Research</w:t>
      </w:r>
    </w:p>
    <w:p w:rsidR="006357DE" w:rsidRDefault="006357DE" w:rsidP="006357DE">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The term research is defined by Woody as “an academic activity. </w:t>
      </w:r>
      <w:r w:rsidR="00923BD2">
        <w:rPr>
          <w:rFonts w:asciiTheme="majorBidi" w:hAnsiTheme="majorBidi" w:cstheme="majorBidi"/>
          <w:sz w:val="24"/>
          <w:szCs w:val="24"/>
        </w:rPr>
        <w:t>It comprises defining and redefining problems, formulating hypothesis or suggesting solutions; collecting, organizing and evaluating data; making deductions and reaching conclusions; and at last carefully testing the conclusions to determine whether they fit the formulating hypothesis”.</w:t>
      </w:r>
    </w:p>
    <w:p w:rsidR="00923BD2" w:rsidRDefault="00923BD2" w:rsidP="006357DE">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As far as </w:t>
      </w:r>
      <w:proofErr w:type="spellStart"/>
      <w:r>
        <w:rPr>
          <w:rFonts w:asciiTheme="majorBidi" w:hAnsiTheme="majorBidi" w:cstheme="majorBidi"/>
          <w:sz w:val="24"/>
          <w:szCs w:val="24"/>
        </w:rPr>
        <w:t>Redmen</w:t>
      </w:r>
      <w:proofErr w:type="spellEnd"/>
      <w:r>
        <w:rPr>
          <w:rFonts w:asciiTheme="majorBidi" w:hAnsiTheme="majorBidi" w:cstheme="majorBidi"/>
          <w:sz w:val="24"/>
          <w:szCs w:val="24"/>
        </w:rPr>
        <w:t xml:space="preserve"> and Morey (1923, p. 10), it is a “systematized effort to gain new knowledge”.</w:t>
      </w:r>
    </w:p>
    <w:p w:rsidR="00923BD2" w:rsidRDefault="00923BD2" w:rsidP="006357DE">
      <w:pPr>
        <w:spacing w:line="480" w:lineRule="auto"/>
        <w:jc w:val="both"/>
        <w:rPr>
          <w:rFonts w:asciiTheme="majorBidi" w:hAnsiTheme="majorBidi" w:cstheme="majorBidi"/>
          <w:sz w:val="24"/>
          <w:szCs w:val="24"/>
        </w:rPr>
      </w:pPr>
      <w:r>
        <w:rPr>
          <w:rFonts w:asciiTheme="majorBidi" w:hAnsiTheme="majorBidi" w:cstheme="majorBidi"/>
          <w:sz w:val="24"/>
          <w:szCs w:val="24"/>
        </w:rPr>
        <w:t>Nunan (1992, p. 3) claimed that “it is a systematic process of inquiry consisting of three elements or components: (1) a question, problem or hypothesis, (2) data, and (3) analysis and interpretation”.</w:t>
      </w:r>
    </w:p>
    <w:p w:rsidR="006C3028" w:rsidRPr="006C3028" w:rsidRDefault="006C3028" w:rsidP="006C3028">
      <w:pPr>
        <w:pStyle w:val="ListParagraph"/>
        <w:numPr>
          <w:ilvl w:val="0"/>
          <w:numId w:val="1"/>
        </w:numPr>
        <w:spacing w:line="480" w:lineRule="auto"/>
        <w:jc w:val="both"/>
        <w:rPr>
          <w:rFonts w:asciiTheme="majorBidi" w:hAnsiTheme="majorBidi" w:cstheme="majorBidi"/>
          <w:b/>
          <w:bCs/>
          <w:sz w:val="24"/>
          <w:szCs w:val="24"/>
        </w:rPr>
      </w:pPr>
      <w:r w:rsidRPr="006C3028">
        <w:rPr>
          <w:rFonts w:asciiTheme="majorBidi" w:hAnsiTheme="majorBidi" w:cstheme="majorBidi"/>
          <w:b/>
          <w:bCs/>
          <w:sz w:val="24"/>
          <w:szCs w:val="24"/>
        </w:rPr>
        <w:t>Classroom Research</w:t>
      </w:r>
    </w:p>
    <w:p w:rsidR="006357DE" w:rsidRDefault="006357DE" w:rsidP="006357DE">
      <w:pPr>
        <w:spacing w:line="480" w:lineRule="auto"/>
        <w:jc w:val="both"/>
        <w:rPr>
          <w:rFonts w:asciiTheme="majorBidi" w:hAnsiTheme="majorBidi" w:cstheme="majorBidi"/>
          <w:sz w:val="24"/>
          <w:szCs w:val="24"/>
        </w:rPr>
      </w:pPr>
      <w:proofErr w:type="spellStart"/>
      <w:r>
        <w:rPr>
          <w:rFonts w:asciiTheme="majorBidi" w:hAnsiTheme="majorBidi" w:cstheme="majorBidi"/>
          <w:sz w:val="24"/>
          <w:szCs w:val="24"/>
        </w:rPr>
        <w:t>Allwright</w:t>
      </w:r>
      <w:proofErr w:type="spellEnd"/>
      <w:r>
        <w:rPr>
          <w:rFonts w:asciiTheme="majorBidi" w:hAnsiTheme="majorBidi" w:cstheme="majorBidi"/>
          <w:sz w:val="24"/>
          <w:szCs w:val="24"/>
        </w:rPr>
        <w:t xml:space="preserve"> (1983, p. 191) said that</w:t>
      </w:r>
      <w:r w:rsidR="00923BD2">
        <w:rPr>
          <w:rFonts w:asciiTheme="majorBidi" w:hAnsiTheme="majorBidi" w:cstheme="majorBidi"/>
          <w:sz w:val="24"/>
          <w:szCs w:val="24"/>
        </w:rPr>
        <w:t xml:space="preserve"> “classroom-centered research is just that – research centered on the classroom, as disti</w:t>
      </w:r>
      <w:r w:rsidR="006C3028">
        <w:rPr>
          <w:rFonts w:asciiTheme="majorBidi" w:hAnsiTheme="majorBidi" w:cstheme="majorBidi"/>
          <w:sz w:val="24"/>
          <w:szCs w:val="24"/>
        </w:rPr>
        <w:t>n</w:t>
      </w:r>
      <w:r w:rsidR="00923BD2">
        <w:rPr>
          <w:rFonts w:asciiTheme="majorBidi" w:hAnsiTheme="majorBidi" w:cstheme="majorBidi"/>
          <w:sz w:val="24"/>
          <w:szCs w:val="24"/>
        </w:rPr>
        <w:t xml:space="preserve">ct from, for example, research </w:t>
      </w:r>
      <w:r w:rsidR="006C3028">
        <w:rPr>
          <w:rFonts w:asciiTheme="majorBidi" w:hAnsiTheme="majorBidi" w:cstheme="majorBidi"/>
          <w:sz w:val="24"/>
          <w:szCs w:val="24"/>
        </w:rPr>
        <w:t xml:space="preserve">that concentrates on inputs to the classroom (the syllabus, the teaching materials)or the outputs from the classroom (learner achievement scores). It does not ignore in any way or try to devalue the importance of such inputs and outputs. It simply tries to investigate what happens inside the classroom when learners and teachers come together”. </w:t>
      </w:r>
    </w:p>
    <w:p w:rsidR="003B46F5" w:rsidRDefault="003B46F5" w:rsidP="006357DE">
      <w:p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Classroom research is an attempt to answer two fundamental questions:</w:t>
      </w:r>
    </w:p>
    <w:p w:rsidR="003B46F5" w:rsidRDefault="003B46F5" w:rsidP="003B46F5">
      <w:pPr>
        <w:pStyle w:val="ListParagraph"/>
        <w:numPr>
          <w:ilvl w:val="0"/>
          <w:numId w:val="1"/>
        </w:numPr>
        <w:spacing w:line="480" w:lineRule="auto"/>
        <w:jc w:val="both"/>
        <w:rPr>
          <w:rFonts w:asciiTheme="majorBidi" w:hAnsiTheme="majorBidi" w:cstheme="majorBidi"/>
          <w:sz w:val="24"/>
          <w:szCs w:val="24"/>
        </w:rPr>
      </w:pPr>
      <w:r>
        <w:rPr>
          <w:rFonts w:asciiTheme="majorBidi" w:hAnsiTheme="majorBidi" w:cstheme="majorBidi"/>
          <w:sz w:val="24"/>
          <w:szCs w:val="24"/>
        </w:rPr>
        <w:t>How well are students learning?</w:t>
      </w:r>
    </w:p>
    <w:p w:rsidR="003B46F5" w:rsidRPr="003B46F5" w:rsidRDefault="003B46F5" w:rsidP="003B46F5">
      <w:pPr>
        <w:pStyle w:val="ListParagraph"/>
        <w:numPr>
          <w:ilvl w:val="0"/>
          <w:numId w:val="1"/>
        </w:numPr>
        <w:spacing w:line="480" w:lineRule="auto"/>
        <w:jc w:val="both"/>
        <w:rPr>
          <w:rFonts w:asciiTheme="majorBidi" w:hAnsiTheme="majorBidi" w:cstheme="majorBidi"/>
          <w:sz w:val="24"/>
          <w:szCs w:val="24"/>
        </w:rPr>
      </w:pPr>
      <w:r>
        <w:rPr>
          <w:rFonts w:asciiTheme="majorBidi" w:hAnsiTheme="majorBidi" w:cstheme="majorBidi"/>
          <w:sz w:val="24"/>
          <w:szCs w:val="24"/>
        </w:rPr>
        <w:t>How effectively are teachers teaching?</w:t>
      </w:r>
    </w:p>
    <w:p w:rsidR="006357DE" w:rsidRDefault="006357DE" w:rsidP="006357DE">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  </w:t>
      </w:r>
      <w:r w:rsidR="001E2D67">
        <w:rPr>
          <w:rFonts w:asciiTheme="majorBidi" w:hAnsiTheme="majorBidi" w:cstheme="majorBidi"/>
          <w:sz w:val="24"/>
          <w:szCs w:val="24"/>
        </w:rPr>
        <w:t>One of the questions asked by researchers in the domain of applied linguistics area is that “what classroom research has to tell us about the relationship between what goes on in the classroom and second language acquisition” (Nunan, 2005, p. 226).</w:t>
      </w:r>
    </w:p>
    <w:p w:rsidR="0056173F" w:rsidRPr="0056173F" w:rsidRDefault="0056173F" w:rsidP="0056173F">
      <w:pPr>
        <w:pStyle w:val="ListParagraph"/>
        <w:numPr>
          <w:ilvl w:val="0"/>
          <w:numId w:val="2"/>
        </w:numPr>
        <w:spacing w:line="480" w:lineRule="auto"/>
        <w:jc w:val="both"/>
        <w:rPr>
          <w:rFonts w:asciiTheme="majorBidi" w:hAnsiTheme="majorBidi" w:cstheme="majorBidi"/>
          <w:b/>
          <w:bCs/>
          <w:sz w:val="24"/>
          <w:szCs w:val="24"/>
        </w:rPr>
      </w:pPr>
      <w:r w:rsidRPr="0056173F">
        <w:rPr>
          <w:rFonts w:asciiTheme="majorBidi" w:hAnsiTheme="majorBidi" w:cstheme="majorBidi"/>
          <w:b/>
          <w:bCs/>
          <w:sz w:val="24"/>
          <w:szCs w:val="24"/>
        </w:rPr>
        <w:t>Characteristics of Research</w:t>
      </w:r>
    </w:p>
    <w:p w:rsidR="0056173F" w:rsidRDefault="0056173F" w:rsidP="0056173F">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According to </w:t>
      </w:r>
      <w:proofErr w:type="spellStart"/>
      <w:r>
        <w:rPr>
          <w:rFonts w:asciiTheme="majorBidi" w:hAnsiTheme="majorBidi" w:cstheme="majorBidi"/>
          <w:sz w:val="24"/>
          <w:szCs w:val="24"/>
        </w:rPr>
        <w:t>Brumfit</w:t>
      </w:r>
      <w:proofErr w:type="spellEnd"/>
      <w:r>
        <w:rPr>
          <w:rFonts w:asciiTheme="majorBidi" w:hAnsiTheme="majorBidi" w:cstheme="majorBidi"/>
          <w:sz w:val="24"/>
          <w:szCs w:val="24"/>
        </w:rPr>
        <w:t xml:space="preserve"> and Mitchell (1989, pp. 7-8), research is characterized by being public, systematic, and useful activity. It is public because it needs to be distinguished from simply improving one’s own private understanding: it is not another name for personal study. It needs to be public because private work is necessary inefficient. Public work benefits from having procedures throughout being open to scrutiny by others who will lack the biases of the original researchers, who will bring further understanding to bear on the same problems and who will be able -above all- to offer public criticism as a result of which methods and formulations can be improved upon in subsequent work. </w:t>
      </w:r>
    </w:p>
    <w:p w:rsidR="0056173F" w:rsidRDefault="0056173F" w:rsidP="0056173F">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Research must be systematic, because it needs to be explicit about its procedures if it is to be distinguished from mere hunch. What kind of </w:t>
      </w:r>
      <w:proofErr w:type="spellStart"/>
      <w:r>
        <w:rPr>
          <w:rFonts w:asciiTheme="majorBidi" w:hAnsiTheme="majorBidi" w:cstheme="majorBidi"/>
          <w:sz w:val="24"/>
          <w:szCs w:val="24"/>
        </w:rPr>
        <w:t>systematicity</w:t>
      </w:r>
      <w:proofErr w:type="spellEnd"/>
      <w:r>
        <w:rPr>
          <w:rFonts w:asciiTheme="majorBidi" w:hAnsiTheme="majorBidi" w:cstheme="majorBidi"/>
          <w:sz w:val="24"/>
          <w:szCs w:val="24"/>
        </w:rPr>
        <w:t xml:space="preserve"> will be sought depends on the question being investigated, but for every question, the means of exploration will be examined exhaustively to ensure that it is the best that can be devised for the time and resources available, and the formulation and interpretation of the research will be systematically examined as rigorously as possible. </w:t>
      </w:r>
    </w:p>
    <w:p w:rsidR="0056173F" w:rsidRDefault="0056173F" w:rsidP="0056173F">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 Research must be useful, in a particular sense. Justifying a particular area for investigation involves necessarily showing how the study will contribute, directly or indirectly, to improving our understanding of language teaching.   </w:t>
      </w:r>
    </w:p>
    <w:p w:rsidR="0056173F" w:rsidRDefault="0056173F" w:rsidP="0056173F">
      <w:pPr>
        <w:spacing w:line="480" w:lineRule="auto"/>
        <w:jc w:val="both"/>
        <w:rPr>
          <w:rFonts w:asciiTheme="majorBidi" w:hAnsiTheme="majorBidi" w:cstheme="majorBidi"/>
          <w:sz w:val="24"/>
          <w:szCs w:val="24"/>
        </w:rPr>
      </w:pPr>
    </w:p>
    <w:p w:rsidR="0056173F" w:rsidRDefault="0056173F" w:rsidP="0056173F">
      <w:pPr>
        <w:spacing w:line="480" w:lineRule="auto"/>
        <w:jc w:val="both"/>
        <w:rPr>
          <w:rFonts w:asciiTheme="majorBidi" w:hAnsiTheme="majorBidi" w:cstheme="majorBidi"/>
          <w:sz w:val="24"/>
          <w:szCs w:val="24"/>
        </w:rPr>
      </w:pPr>
    </w:p>
    <w:p w:rsidR="00357F21" w:rsidRDefault="00357F21" w:rsidP="00357F21">
      <w:pPr>
        <w:pStyle w:val="ListParagraph"/>
        <w:numPr>
          <w:ilvl w:val="0"/>
          <w:numId w:val="2"/>
        </w:numPr>
        <w:spacing w:line="480" w:lineRule="auto"/>
        <w:jc w:val="both"/>
        <w:rPr>
          <w:rFonts w:asciiTheme="majorBidi" w:hAnsiTheme="majorBidi" w:cstheme="majorBidi"/>
          <w:b/>
          <w:bCs/>
          <w:sz w:val="24"/>
          <w:szCs w:val="24"/>
        </w:rPr>
      </w:pPr>
      <w:r w:rsidRPr="00357F21">
        <w:rPr>
          <w:rFonts w:asciiTheme="majorBidi" w:hAnsiTheme="majorBidi" w:cstheme="majorBidi"/>
          <w:b/>
          <w:bCs/>
          <w:sz w:val="24"/>
          <w:szCs w:val="24"/>
        </w:rPr>
        <w:lastRenderedPageBreak/>
        <w:t xml:space="preserve">Classroom Research Issues </w:t>
      </w:r>
    </w:p>
    <w:p w:rsidR="00357F21" w:rsidRDefault="00C138F1" w:rsidP="00357F21">
      <w:pPr>
        <w:spacing w:line="480" w:lineRule="auto"/>
        <w:jc w:val="both"/>
        <w:rPr>
          <w:rFonts w:asciiTheme="majorBidi" w:hAnsiTheme="majorBidi" w:cstheme="majorBidi"/>
          <w:sz w:val="24"/>
          <w:szCs w:val="24"/>
        </w:rPr>
      </w:pPr>
      <w:r>
        <w:rPr>
          <w:rFonts w:asciiTheme="majorBidi" w:hAnsiTheme="majorBidi" w:cstheme="majorBidi"/>
          <w:sz w:val="24"/>
          <w:szCs w:val="24"/>
        </w:rPr>
        <w:t>In order to do a research in the classroom, two main issues should be taken into con</w:t>
      </w:r>
      <w:r w:rsidR="000E2E41">
        <w:rPr>
          <w:rFonts w:asciiTheme="majorBidi" w:hAnsiTheme="majorBidi" w:cstheme="majorBidi"/>
          <w:sz w:val="24"/>
          <w:szCs w:val="24"/>
        </w:rPr>
        <w:t>sideration: substantive</w:t>
      </w:r>
      <w:r>
        <w:rPr>
          <w:rFonts w:asciiTheme="majorBidi" w:hAnsiTheme="majorBidi" w:cstheme="majorBidi"/>
          <w:sz w:val="24"/>
          <w:szCs w:val="24"/>
        </w:rPr>
        <w:t xml:space="preserve"> and methodology</w:t>
      </w:r>
    </w:p>
    <w:p w:rsidR="00C138F1" w:rsidRPr="00C138F1" w:rsidRDefault="00C138F1" w:rsidP="00C138F1">
      <w:pPr>
        <w:pStyle w:val="ListParagraph"/>
        <w:numPr>
          <w:ilvl w:val="1"/>
          <w:numId w:val="2"/>
        </w:numPr>
        <w:spacing w:line="480" w:lineRule="auto"/>
        <w:jc w:val="both"/>
        <w:rPr>
          <w:rFonts w:asciiTheme="majorBidi" w:hAnsiTheme="majorBidi" w:cstheme="majorBidi"/>
          <w:b/>
          <w:bCs/>
          <w:sz w:val="24"/>
          <w:szCs w:val="24"/>
        </w:rPr>
      </w:pPr>
      <w:r w:rsidRPr="00C138F1">
        <w:rPr>
          <w:rFonts w:asciiTheme="majorBidi" w:hAnsiTheme="majorBidi" w:cstheme="majorBidi"/>
          <w:b/>
          <w:bCs/>
          <w:sz w:val="24"/>
          <w:szCs w:val="24"/>
        </w:rPr>
        <w:t>Substantive Issues</w:t>
      </w:r>
    </w:p>
    <w:p w:rsidR="00C138F1" w:rsidRDefault="00C138F1" w:rsidP="00C138F1">
      <w:pPr>
        <w:spacing w:line="480" w:lineRule="auto"/>
        <w:jc w:val="both"/>
        <w:rPr>
          <w:rFonts w:asciiTheme="majorBidi" w:hAnsiTheme="majorBidi" w:cstheme="majorBidi"/>
          <w:sz w:val="24"/>
          <w:szCs w:val="24"/>
        </w:rPr>
      </w:pPr>
      <w:r w:rsidRPr="00C138F1">
        <w:rPr>
          <w:rFonts w:asciiTheme="majorBidi" w:hAnsiTheme="majorBidi" w:cstheme="majorBidi"/>
          <w:sz w:val="24"/>
          <w:szCs w:val="24"/>
        </w:rPr>
        <w:t xml:space="preserve">Substantive </w:t>
      </w:r>
      <w:r>
        <w:rPr>
          <w:rFonts w:asciiTheme="majorBidi" w:hAnsiTheme="majorBidi" w:cstheme="majorBidi"/>
          <w:sz w:val="24"/>
          <w:szCs w:val="24"/>
        </w:rPr>
        <w:t>rese</w:t>
      </w:r>
      <w:r w:rsidRPr="00C138F1">
        <w:rPr>
          <w:rFonts w:asciiTheme="majorBidi" w:hAnsiTheme="majorBidi" w:cstheme="majorBidi"/>
          <w:sz w:val="24"/>
          <w:szCs w:val="24"/>
        </w:rPr>
        <w:t>a</w:t>
      </w:r>
      <w:r>
        <w:rPr>
          <w:rFonts w:asciiTheme="majorBidi" w:hAnsiTheme="majorBidi" w:cstheme="majorBidi"/>
          <w:sz w:val="24"/>
          <w:szCs w:val="24"/>
        </w:rPr>
        <w:t>r</w:t>
      </w:r>
      <w:r w:rsidRPr="00C138F1">
        <w:rPr>
          <w:rFonts w:asciiTheme="majorBidi" w:hAnsiTheme="majorBidi" w:cstheme="majorBidi"/>
          <w:sz w:val="24"/>
          <w:szCs w:val="24"/>
        </w:rPr>
        <w:t>ch</w:t>
      </w:r>
      <w:r w:rsidR="00A4462E">
        <w:rPr>
          <w:rFonts w:asciiTheme="majorBidi" w:hAnsiTheme="majorBidi" w:cstheme="majorBidi"/>
          <w:sz w:val="24"/>
          <w:szCs w:val="24"/>
        </w:rPr>
        <w:t xml:space="preserve"> </w:t>
      </w:r>
      <w:r w:rsidR="00A72A33">
        <w:rPr>
          <w:rFonts w:asciiTheme="majorBidi" w:hAnsiTheme="majorBidi" w:cstheme="majorBidi"/>
          <w:sz w:val="24"/>
          <w:szCs w:val="24"/>
        </w:rPr>
        <w:t>has to do with ‘what’ of research. “It seeks to identify relationships between language acquisition and variables such as instructional methods and</w:t>
      </w:r>
      <w:r w:rsidR="008F449A">
        <w:rPr>
          <w:rFonts w:asciiTheme="majorBidi" w:hAnsiTheme="majorBidi" w:cstheme="majorBidi"/>
          <w:sz w:val="24"/>
          <w:szCs w:val="24"/>
        </w:rPr>
        <w:t xml:space="preserve"> task types, teacher input (e.g., input, questions, corrective feedback) and aspects of learner behavior such as </w:t>
      </w:r>
      <w:proofErr w:type="spellStart"/>
      <w:r w:rsidR="008F449A">
        <w:rPr>
          <w:rFonts w:asciiTheme="majorBidi" w:hAnsiTheme="majorBidi" w:cstheme="majorBidi"/>
          <w:sz w:val="24"/>
          <w:szCs w:val="24"/>
        </w:rPr>
        <w:t>acquisitional</w:t>
      </w:r>
      <w:proofErr w:type="spellEnd"/>
      <w:r w:rsidR="008F449A">
        <w:rPr>
          <w:rFonts w:asciiTheme="majorBidi" w:hAnsiTheme="majorBidi" w:cstheme="majorBidi"/>
          <w:sz w:val="24"/>
          <w:szCs w:val="24"/>
        </w:rPr>
        <w:t xml:space="preserve"> sequences and learner-learner interaction” (Nunan, 2005, p. 227). </w:t>
      </w:r>
      <w:r w:rsidR="00A72A33">
        <w:rPr>
          <w:rFonts w:asciiTheme="majorBidi" w:hAnsiTheme="majorBidi" w:cstheme="majorBidi"/>
          <w:sz w:val="24"/>
          <w:szCs w:val="24"/>
        </w:rPr>
        <w:t xml:space="preserve">   </w:t>
      </w:r>
    </w:p>
    <w:p w:rsidR="009E7F4F" w:rsidRDefault="009E7F4F" w:rsidP="00C138F1">
      <w:pPr>
        <w:spacing w:line="480" w:lineRule="auto"/>
        <w:jc w:val="both"/>
        <w:rPr>
          <w:rFonts w:asciiTheme="majorBidi" w:hAnsiTheme="majorBidi" w:cstheme="majorBidi"/>
          <w:sz w:val="24"/>
          <w:szCs w:val="24"/>
        </w:rPr>
      </w:pPr>
      <w:r>
        <w:rPr>
          <w:rFonts w:asciiTheme="majorBidi" w:hAnsiTheme="majorBidi" w:cstheme="majorBidi"/>
          <w:sz w:val="24"/>
          <w:szCs w:val="24"/>
        </w:rPr>
        <w:t>The Known studies are:</w:t>
      </w:r>
    </w:p>
    <w:p w:rsidR="009E7F4F" w:rsidRPr="000E2E41" w:rsidRDefault="009E7F4F" w:rsidP="000E2E41">
      <w:pPr>
        <w:pStyle w:val="ListParagraph"/>
        <w:numPr>
          <w:ilvl w:val="0"/>
          <w:numId w:val="4"/>
        </w:numPr>
        <w:spacing w:line="480" w:lineRule="auto"/>
        <w:jc w:val="both"/>
        <w:rPr>
          <w:rFonts w:asciiTheme="majorBidi" w:hAnsiTheme="majorBidi" w:cstheme="majorBidi"/>
          <w:b/>
          <w:bCs/>
          <w:sz w:val="24"/>
          <w:szCs w:val="24"/>
        </w:rPr>
      </w:pPr>
      <w:r w:rsidRPr="000E2E41">
        <w:rPr>
          <w:rFonts w:asciiTheme="majorBidi" w:hAnsiTheme="majorBidi" w:cstheme="majorBidi"/>
          <w:b/>
          <w:bCs/>
          <w:sz w:val="24"/>
          <w:szCs w:val="24"/>
        </w:rPr>
        <w:t>The method comparison studies</w:t>
      </w:r>
    </w:p>
    <w:p w:rsidR="009E7F4F" w:rsidRDefault="009E7F4F" w:rsidP="009E7F4F">
      <w:pPr>
        <w:spacing w:line="480" w:lineRule="auto"/>
        <w:jc w:val="both"/>
        <w:rPr>
          <w:rFonts w:asciiTheme="majorBidi" w:hAnsiTheme="majorBidi" w:cstheme="majorBidi"/>
          <w:sz w:val="24"/>
          <w:szCs w:val="24"/>
        </w:rPr>
      </w:pPr>
      <w:r>
        <w:rPr>
          <w:rFonts w:asciiTheme="majorBidi" w:hAnsiTheme="majorBidi" w:cstheme="majorBidi"/>
          <w:sz w:val="24"/>
          <w:szCs w:val="24"/>
        </w:rPr>
        <w:t>These studies “compared different methods, teaching techniques, and programs in order to determine which were more effective” (Nunan, 2005, p. 227).</w:t>
      </w:r>
    </w:p>
    <w:p w:rsidR="009E7F4F" w:rsidRPr="009E7F4F" w:rsidRDefault="009E7F4F" w:rsidP="009E7F4F">
      <w:pPr>
        <w:spacing w:line="480" w:lineRule="auto"/>
        <w:jc w:val="both"/>
        <w:rPr>
          <w:rFonts w:asciiTheme="majorBidi" w:hAnsiTheme="majorBidi" w:cstheme="majorBidi"/>
          <w:b/>
          <w:bCs/>
          <w:sz w:val="24"/>
          <w:szCs w:val="24"/>
        </w:rPr>
      </w:pPr>
      <w:r w:rsidRPr="009E7F4F">
        <w:rPr>
          <w:rFonts w:asciiTheme="majorBidi" w:hAnsiTheme="majorBidi" w:cstheme="majorBidi"/>
          <w:b/>
          <w:bCs/>
          <w:sz w:val="24"/>
          <w:szCs w:val="24"/>
        </w:rPr>
        <w:t>Example:</w:t>
      </w:r>
    </w:p>
    <w:p w:rsidR="009E7F4F" w:rsidRDefault="009E7F4F" w:rsidP="009E7F4F">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Researchers investigated “whether </w:t>
      </w:r>
      <w:proofErr w:type="spellStart"/>
      <w:r>
        <w:rPr>
          <w:rFonts w:asciiTheme="majorBidi" w:hAnsiTheme="majorBidi" w:cstheme="majorBidi"/>
          <w:sz w:val="24"/>
          <w:szCs w:val="24"/>
        </w:rPr>
        <w:t>Audiolingualism</w:t>
      </w:r>
      <w:proofErr w:type="spellEnd"/>
      <w:r>
        <w:rPr>
          <w:rFonts w:asciiTheme="majorBidi" w:hAnsiTheme="majorBidi" w:cstheme="majorBidi"/>
          <w:sz w:val="24"/>
          <w:szCs w:val="24"/>
        </w:rPr>
        <w:t xml:space="preserve">, which was then coming in to vogue, was superior to the traditional grammar-translation approach” (Nunan, 2005, p. 227). </w:t>
      </w:r>
      <w:r w:rsidRPr="009E7F4F">
        <w:rPr>
          <w:rFonts w:asciiTheme="majorBidi" w:hAnsiTheme="majorBidi" w:cstheme="majorBidi"/>
          <w:sz w:val="24"/>
          <w:szCs w:val="24"/>
        </w:rPr>
        <w:t xml:space="preserve"> </w:t>
      </w:r>
    </w:p>
    <w:p w:rsidR="009E7F4F" w:rsidRPr="00E12C91" w:rsidRDefault="009E7F4F" w:rsidP="000E2E41">
      <w:pPr>
        <w:pStyle w:val="ListParagraph"/>
        <w:numPr>
          <w:ilvl w:val="0"/>
          <w:numId w:val="4"/>
        </w:numPr>
        <w:spacing w:line="480" w:lineRule="auto"/>
        <w:jc w:val="both"/>
        <w:rPr>
          <w:rFonts w:asciiTheme="majorBidi" w:hAnsiTheme="majorBidi" w:cstheme="majorBidi"/>
          <w:b/>
          <w:bCs/>
          <w:sz w:val="24"/>
          <w:szCs w:val="24"/>
        </w:rPr>
      </w:pPr>
      <w:r w:rsidRPr="00E12C91">
        <w:rPr>
          <w:rFonts w:asciiTheme="majorBidi" w:hAnsiTheme="majorBidi" w:cstheme="majorBidi"/>
          <w:b/>
          <w:bCs/>
          <w:sz w:val="24"/>
          <w:szCs w:val="24"/>
        </w:rPr>
        <w:t>Focus on teacher: input factors</w:t>
      </w:r>
    </w:p>
    <w:p w:rsidR="009E7F4F" w:rsidRDefault="009E7F4F" w:rsidP="009E7F4F">
      <w:pPr>
        <w:spacing w:line="480" w:lineRule="auto"/>
        <w:jc w:val="both"/>
        <w:rPr>
          <w:rFonts w:asciiTheme="majorBidi" w:hAnsiTheme="majorBidi" w:cstheme="majorBidi"/>
          <w:sz w:val="24"/>
          <w:szCs w:val="24"/>
        </w:rPr>
      </w:pPr>
      <w:proofErr w:type="spellStart"/>
      <w:r>
        <w:rPr>
          <w:rFonts w:asciiTheme="majorBidi" w:hAnsiTheme="majorBidi" w:cstheme="majorBidi"/>
          <w:sz w:val="24"/>
          <w:szCs w:val="24"/>
        </w:rPr>
        <w:t>Tsui</w:t>
      </w:r>
      <w:proofErr w:type="spellEnd"/>
      <w:r>
        <w:rPr>
          <w:rFonts w:asciiTheme="majorBidi" w:hAnsiTheme="majorBidi" w:cstheme="majorBidi"/>
          <w:sz w:val="24"/>
          <w:szCs w:val="24"/>
        </w:rPr>
        <w:t xml:space="preserve"> (2001, p. 121) claimed that classroom research has focused on three different aspects of the pedagogical environment: input factors, interaction and output.</w:t>
      </w:r>
    </w:p>
    <w:p w:rsidR="00B32F79" w:rsidRDefault="00B32F79" w:rsidP="009E7F4F">
      <w:pPr>
        <w:spacing w:line="480" w:lineRule="auto"/>
        <w:jc w:val="both"/>
        <w:rPr>
          <w:rFonts w:asciiTheme="majorBidi" w:hAnsiTheme="majorBidi" w:cstheme="majorBidi"/>
          <w:sz w:val="24"/>
          <w:szCs w:val="24"/>
        </w:rPr>
      </w:pPr>
      <w:r>
        <w:rPr>
          <w:rFonts w:asciiTheme="majorBidi" w:hAnsiTheme="majorBidi" w:cstheme="majorBidi"/>
          <w:sz w:val="24"/>
          <w:szCs w:val="24"/>
        </w:rPr>
        <w:t>“</w:t>
      </w:r>
      <w:proofErr w:type="gramStart"/>
      <w:r>
        <w:rPr>
          <w:rFonts w:asciiTheme="majorBidi" w:hAnsiTheme="majorBidi" w:cstheme="majorBidi"/>
          <w:sz w:val="24"/>
          <w:szCs w:val="24"/>
        </w:rPr>
        <w:t>input</w:t>
      </w:r>
      <w:proofErr w:type="gramEnd"/>
      <w:r>
        <w:rPr>
          <w:rFonts w:asciiTheme="majorBidi" w:hAnsiTheme="majorBidi" w:cstheme="majorBidi"/>
          <w:sz w:val="24"/>
          <w:szCs w:val="24"/>
        </w:rPr>
        <w:t xml:space="preserve"> </w:t>
      </w:r>
      <w:r w:rsidR="00280B17">
        <w:rPr>
          <w:rFonts w:asciiTheme="majorBidi" w:hAnsiTheme="majorBidi" w:cstheme="majorBidi"/>
          <w:sz w:val="24"/>
          <w:szCs w:val="24"/>
        </w:rPr>
        <w:t>factors that has been investigated include the amount and types of teacher talk, teacher speech modifications, questions, instruction, and error correction and feedback” (Nunan, 2005, p. 227)</w:t>
      </w:r>
      <w:r w:rsidR="00E12C91">
        <w:rPr>
          <w:rFonts w:asciiTheme="majorBidi" w:hAnsiTheme="majorBidi" w:cstheme="majorBidi"/>
          <w:sz w:val="24"/>
          <w:szCs w:val="24"/>
        </w:rPr>
        <w:t>.</w:t>
      </w:r>
    </w:p>
    <w:p w:rsidR="00E12C91" w:rsidRDefault="00E12C91" w:rsidP="000E2E41">
      <w:pPr>
        <w:pStyle w:val="ListParagraph"/>
        <w:numPr>
          <w:ilvl w:val="0"/>
          <w:numId w:val="4"/>
        </w:numPr>
        <w:spacing w:line="480" w:lineRule="auto"/>
        <w:jc w:val="both"/>
        <w:rPr>
          <w:rFonts w:asciiTheme="majorBidi" w:hAnsiTheme="majorBidi" w:cstheme="majorBidi"/>
          <w:b/>
          <w:bCs/>
          <w:sz w:val="24"/>
          <w:szCs w:val="24"/>
        </w:rPr>
      </w:pPr>
      <w:r w:rsidRPr="00E12C91">
        <w:rPr>
          <w:rFonts w:asciiTheme="majorBidi" w:hAnsiTheme="majorBidi" w:cstheme="majorBidi"/>
          <w:b/>
          <w:bCs/>
          <w:sz w:val="24"/>
          <w:szCs w:val="24"/>
        </w:rPr>
        <w:t>Focus on the learner</w:t>
      </w:r>
      <w:r>
        <w:rPr>
          <w:rFonts w:asciiTheme="majorBidi" w:hAnsiTheme="majorBidi" w:cstheme="majorBidi"/>
          <w:b/>
          <w:bCs/>
          <w:sz w:val="24"/>
          <w:szCs w:val="24"/>
        </w:rPr>
        <w:t xml:space="preserve"> (morpheme order studies</w:t>
      </w:r>
      <w:r w:rsidR="007023AB">
        <w:rPr>
          <w:rFonts w:asciiTheme="majorBidi" w:hAnsiTheme="majorBidi" w:cstheme="majorBidi"/>
          <w:b/>
          <w:bCs/>
          <w:sz w:val="24"/>
          <w:szCs w:val="24"/>
        </w:rPr>
        <w:t xml:space="preserve"> and output</w:t>
      </w:r>
      <w:r>
        <w:rPr>
          <w:rFonts w:asciiTheme="majorBidi" w:hAnsiTheme="majorBidi" w:cstheme="majorBidi"/>
          <w:b/>
          <w:bCs/>
          <w:sz w:val="24"/>
          <w:szCs w:val="24"/>
        </w:rPr>
        <w:t>)</w:t>
      </w:r>
    </w:p>
    <w:p w:rsidR="00E12C91" w:rsidRDefault="00E12C91" w:rsidP="00E12C91">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Morpheme order studies are those studies that are based on the contrastive analysis hypothesis, which focuses on “acquisition order based on contrasts between a learner’s first and second languages” (Nunan, </w:t>
      </w:r>
      <w:r>
        <w:rPr>
          <w:rFonts w:asciiTheme="majorBidi" w:hAnsiTheme="majorBidi" w:cstheme="majorBidi"/>
          <w:sz w:val="24"/>
          <w:szCs w:val="24"/>
        </w:rPr>
        <w:lastRenderedPageBreak/>
        <w:t>2005, p. 229). These methods led to improve a new type of methods that focus on unconscious acquisition rather than the conscious learning (</w:t>
      </w:r>
      <w:proofErr w:type="spellStart"/>
      <w:r>
        <w:rPr>
          <w:rFonts w:asciiTheme="majorBidi" w:hAnsiTheme="majorBidi" w:cstheme="majorBidi"/>
          <w:sz w:val="24"/>
          <w:szCs w:val="24"/>
        </w:rPr>
        <w:t>Krashen</w:t>
      </w:r>
      <w:proofErr w:type="spellEnd"/>
      <w:r>
        <w:rPr>
          <w:rFonts w:asciiTheme="majorBidi" w:hAnsiTheme="majorBidi" w:cstheme="majorBidi"/>
          <w:sz w:val="24"/>
          <w:szCs w:val="24"/>
        </w:rPr>
        <w:t xml:space="preserve">) </w:t>
      </w:r>
    </w:p>
    <w:p w:rsidR="00E12C91" w:rsidRDefault="00E12C91" w:rsidP="00E12C91">
      <w:pPr>
        <w:spacing w:line="480" w:lineRule="auto"/>
        <w:jc w:val="center"/>
        <w:rPr>
          <w:rFonts w:asciiTheme="majorBidi" w:hAnsiTheme="majorBidi" w:cstheme="majorBidi"/>
          <w:b/>
          <w:bCs/>
          <w:color w:val="FF0000"/>
          <w:sz w:val="24"/>
          <w:szCs w:val="24"/>
        </w:rPr>
      </w:pPr>
      <w:r>
        <w:rPr>
          <w:rFonts w:asciiTheme="majorBidi" w:hAnsiTheme="majorBidi" w:cstheme="majorBidi"/>
          <w:b/>
          <w:bCs/>
          <w:color w:val="FF0000"/>
          <w:sz w:val="24"/>
          <w:szCs w:val="24"/>
        </w:rPr>
        <w:t>T</w:t>
      </w:r>
      <w:r w:rsidRPr="00E12C91">
        <w:rPr>
          <w:rFonts w:asciiTheme="majorBidi" w:hAnsiTheme="majorBidi" w:cstheme="majorBidi"/>
          <w:b/>
          <w:bCs/>
          <w:color w:val="FF0000"/>
          <w:sz w:val="24"/>
          <w:szCs w:val="24"/>
        </w:rPr>
        <w:t>he methodological focus should shift from learning to acquisition</w:t>
      </w:r>
    </w:p>
    <w:p w:rsidR="007023AB" w:rsidRPr="000E2E41" w:rsidRDefault="00E12C91" w:rsidP="000E2E41">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This leads to what is called ‘output hypothesis’ which argues that input comprehension is good but </w:t>
      </w:r>
      <w:r w:rsidR="002A430B">
        <w:rPr>
          <w:rFonts w:asciiTheme="majorBidi" w:hAnsiTheme="majorBidi" w:cstheme="majorBidi"/>
          <w:sz w:val="24"/>
          <w:szCs w:val="24"/>
        </w:rPr>
        <w:t>not sufficient. Swain argued</w:t>
      </w:r>
      <w:r w:rsidR="00941FA4">
        <w:rPr>
          <w:rFonts w:asciiTheme="majorBidi" w:hAnsiTheme="majorBidi" w:cstheme="majorBidi"/>
          <w:sz w:val="24"/>
          <w:szCs w:val="24"/>
        </w:rPr>
        <w:t xml:space="preserve"> that “in comprehending input, learners can ‘bypass’ the syntactic system and go straight for meaning. </w:t>
      </w:r>
      <w:proofErr w:type="gramStart"/>
      <w:r w:rsidR="00941FA4">
        <w:rPr>
          <w:rFonts w:asciiTheme="majorBidi" w:hAnsiTheme="majorBidi" w:cstheme="majorBidi"/>
          <w:sz w:val="24"/>
          <w:szCs w:val="24"/>
        </w:rPr>
        <w:t>However, in producing and speaking, the learner must ‘</w:t>
      </w:r>
      <w:proofErr w:type="spellStart"/>
      <w:r w:rsidR="00941FA4">
        <w:rPr>
          <w:rFonts w:asciiTheme="majorBidi" w:hAnsiTheme="majorBidi" w:cstheme="majorBidi"/>
          <w:sz w:val="24"/>
          <w:szCs w:val="24"/>
        </w:rPr>
        <w:t>syntacticize</w:t>
      </w:r>
      <w:proofErr w:type="spellEnd"/>
      <w:r w:rsidR="00941FA4">
        <w:rPr>
          <w:rFonts w:asciiTheme="majorBidi" w:hAnsiTheme="majorBidi" w:cstheme="majorBidi"/>
          <w:sz w:val="24"/>
          <w:szCs w:val="24"/>
        </w:rPr>
        <w:t>’ his or her utterance in order to be understood”</w:t>
      </w:r>
      <w:r w:rsidR="002359B6">
        <w:rPr>
          <w:rFonts w:asciiTheme="majorBidi" w:hAnsiTheme="majorBidi" w:cstheme="majorBidi"/>
          <w:sz w:val="24"/>
          <w:szCs w:val="24"/>
        </w:rPr>
        <w:t xml:space="preserve"> (Nunan, 2005, p. 230)</w:t>
      </w:r>
      <w:r w:rsidR="00941FA4">
        <w:rPr>
          <w:rFonts w:asciiTheme="majorBidi" w:hAnsiTheme="majorBidi" w:cstheme="majorBidi"/>
          <w:sz w:val="24"/>
          <w:szCs w:val="24"/>
        </w:rPr>
        <w:t>.</w:t>
      </w:r>
      <w:proofErr w:type="gramEnd"/>
      <w:r w:rsidR="00941FA4">
        <w:rPr>
          <w:rFonts w:asciiTheme="majorBidi" w:hAnsiTheme="majorBidi" w:cstheme="majorBidi"/>
          <w:sz w:val="24"/>
          <w:szCs w:val="24"/>
        </w:rPr>
        <w:t xml:space="preserve">  </w:t>
      </w:r>
    </w:p>
    <w:p w:rsidR="007023AB" w:rsidRPr="007023AB" w:rsidRDefault="007023AB" w:rsidP="007023AB">
      <w:pPr>
        <w:pStyle w:val="ListParagraph"/>
        <w:numPr>
          <w:ilvl w:val="1"/>
          <w:numId w:val="2"/>
        </w:numPr>
        <w:spacing w:line="480" w:lineRule="auto"/>
        <w:jc w:val="both"/>
        <w:rPr>
          <w:rFonts w:asciiTheme="majorBidi" w:hAnsiTheme="majorBidi" w:cstheme="majorBidi"/>
          <w:b/>
          <w:bCs/>
          <w:sz w:val="24"/>
          <w:szCs w:val="24"/>
        </w:rPr>
      </w:pPr>
      <w:r w:rsidRPr="007023AB">
        <w:rPr>
          <w:rFonts w:asciiTheme="majorBidi" w:hAnsiTheme="majorBidi" w:cstheme="majorBidi"/>
          <w:b/>
          <w:bCs/>
          <w:sz w:val="24"/>
          <w:szCs w:val="24"/>
        </w:rPr>
        <w:t>Methodological Issues</w:t>
      </w:r>
    </w:p>
    <w:p w:rsidR="007023AB" w:rsidRDefault="007023AB" w:rsidP="007023AB">
      <w:pPr>
        <w:spacing w:line="480" w:lineRule="auto"/>
        <w:jc w:val="both"/>
        <w:rPr>
          <w:rFonts w:asciiTheme="majorBidi" w:hAnsiTheme="majorBidi" w:cstheme="majorBidi"/>
          <w:sz w:val="24"/>
          <w:szCs w:val="24"/>
        </w:rPr>
      </w:pPr>
      <w:r>
        <w:rPr>
          <w:rFonts w:asciiTheme="majorBidi" w:hAnsiTheme="majorBidi" w:cstheme="majorBidi"/>
          <w:sz w:val="24"/>
          <w:szCs w:val="24"/>
        </w:rPr>
        <w:t>On classroom research, the distinction is made between qualitative and quantitative approaches. Whether:</w:t>
      </w:r>
    </w:p>
    <w:p w:rsidR="007023AB" w:rsidRDefault="007023AB" w:rsidP="007023AB">
      <w:pPr>
        <w:pStyle w:val="ListParagraph"/>
        <w:numPr>
          <w:ilvl w:val="0"/>
          <w:numId w:val="1"/>
        </w:numPr>
        <w:spacing w:line="480" w:lineRule="auto"/>
        <w:jc w:val="both"/>
        <w:rPr>
          <w:rFonts w:asciiTheme="majorBidi" w:hAnsiTheme="majorBidi" w:cstheme="majorBidi"/>
          <w:sz w:val="24"/>
          <w:szCs w:val="24"/>
        </w:rPr>
      </w:pPr>
      <w:r>
        <w:rPr>
          <w:rFonts w:asciiTheme="majorBidi" w:hAnsiTheme="majorBidi" w:cstheme="majorBidi"/>
          <w:sz w:val="24"/>
          <w:szCs w:val="24"/>
        </w:rPr>
        <w:t>The data collected through an experiment or non-experimental overall design,</w:t>
      </w:r>
    </w:p>
    <w:p w:rsidR="007023AB" w:rsidRDefault="007023AB" w:rsidP="007023AB">
      <w:pPr>
        <w:pStyle w:val="ListParagraph"/>
        <w:numPr>
          <w:ilvl w:val="0"/>
          <w:numId w:val="1"/>
        </w:numPr>
        <w:spacing w:line="480" w:lineRule="auto"/>
        <w:jc w:val="both"/>
        <w:rPr>
          <w:rFonts w:asciiTheme="majorBidi" w:hAnsiTheme="majorBidi" w:cstheme="majorBidi"/>
          <w:sz w:val="24"/>
          <w:szCs w:val="24"/>
        </w:rPr>
      </w:pPr>
      <w:r>
        <w:rPr>
          <w:rFonts w:asciiTheme="majorBidi" w:hAnsiTheme="majorBidi" w:cstheme="majorBidi"/>
          <w:sz w:val="24"/>
          <w:szCs w:val="24"/>
        </w:rPr>
        <w:t>The data are qualitative or quantitative (type of data)</w:t>
      </w:r>
    </w:p>
    <w:p w:rsidR="007023AB" w:rsidRDefault="007023AB" w:rsidP="007023AB">
      <w:pPr>
        <w:pStyle w:val="ListParagraph"/>
        <w:numPr>
          <w:ilvl w:val="0"/>
          <w:numId w:val="1"/>
        </w:numPr>
        <w:spacing w:line="480" w:lineRule="auto"/>
        <w:jc w:val="both"/>
        <w:rPr>
          <w:rFonts w:asciiTheme="majorBidi" w:hAnsiTheme="majorBidi" w:cstheme="majorBidi"/>
          <w:sz w:val="24"/>
          <w:szCs w:val="24"/>
        </w:rPr>
      </w:pPr>
      <w:r>
        <w:rPr>
          <w:rFonts w:asciiTheme="majorBidi" w:hAnsiTheme="majorBidi" w:cstheme="majorBidi"/>
          <w:sz w:val="24"/>
          <w:szCs w:val="24"/>
        </w:rPr>
        <w:t>The data are analyzed statistically or interpretively (type of analysis)</w:t>
      </w:r>
    </w:p>
    <w:p w:rsidR="007023AB" w:rsidRDefault="007023AB" w:rsidP="007023AB">
      <w:pPr>
        <w:spacing w:line="480" w:lineRule="auto"/>
        <w:jc w:val="both"/>
        <w:rPr>
          <w:rFonts w:asciiTheme="majorBidi" w:hAnsiTheme="majorBidi" w:cstheme="majorBidi"/>
          <w:sz w:val="24"/>
          <w:szCs w:val="24"/>
        </w:rPr>
      </w:pPr>
    </w:p>
    <w:p w:rsidR="00D61504" w:rsidRDefault="007023AB" w:rsidP="007023AB">
      <w:pPr>
        <w:spacing w:line="480" w:lineRule="auto"/>
        <w:jc w:val="both"/>
        <w:rPr>
          <w:rFonts w:asciiTheme="majorBidi" w:hAnsiTheme="majorBidi" w:cstheme="majorBidi"/>
          <w:sz w:val="24"/>
          <w:szCs w:val="24"/>
        </w:rPr>
      </w:pPr>
      <w:r>
        <w:rPr>
          <w:rFonts w:asciiTheme="majorBidi" w:hAnsiTheme="majorBidi" w:cstheme="majorBidi"/>
          <w:sz w:val="24"/>
          <w:szCs w:val="24"/>
        </w:rPr>
        <w:t>Through years and years, researchers in this domain</w:t>
      </w:r>
      <w:r w:rsidR="00D61504">
        <w:rPr>
          <w:rFonts w:asciiTheme="majorBidi" w:hAnsiTheme="majorBidi" w:cstheme="majorBidi"/>
          <w:sz w:val="24"/>
          <w:szCs w:val="24"/>
        </w:rPr>
        <w:t xml:space="preserve"> search for which of these types of research is more effective in getting explanations for differences in learner output.</w:t>
      </w:r>
    </w:p>
    <w:p w:rsidR="00D561FF" w:rsidRDefault="00D561FF" w:rsidP="007023AB">
      <w:pPr>
        <w:spacing w:line="480" w:lineRule="auto"/>
        <w:jc w:val="both"/>
        <w:rPr>
          <w:rFonts w:asciiTheme="majorBidi" w:hAnsiTheme="majorBidi" w:cstheme="majorBidi"/>
          <w:sz w:val="24"/>
          <w:szCs w:val="24"/>
        </w:rPr>
      </w:pPr>
      <w:r>
        <w:rPr>
          <w:rFonts w:asciiTheme="majorBidi" w:hAnsiTheme="majorBidi" w:cstheme="majorBidi"/>
          <w:sz w:val="24"/>
          <w:szCs w:val="24"/>
        </w:rPr>
        <w:t>“</w:t>
      </w:r>
      <w:r w:rsidR="00D61504">
        <w:rPr>
          <w:rFonts w:asciiTheme="majorBidi" w:hAnsiTheme="majorBidi" w:cstheme="majorBidi"/>
          <w:sz w:val="24"/>
          <w:szCs w:val="24"/>
        </w:rPr>
        <w:t xml:space="preserve">A major dilemma that has bedeviled classroom research for years </w:t>
      </w:r>
      <w:r>
        <w:rPr>
          <w:rFonts w:asciiTheme="majorBidi" w:hAnsiTheme="majorBidi" w:cstheme="majorBidi"/>
          <w:sz w:val="24"/>
          <w:szCs w:val="24"/>
        </w:rPr>
        <w:t>is how to capture differences in what goes on at the level of the classroom” (Nunan, 2005, p. 232).</w:t>
      </w:r>
    </w:p>
    <w:p w:rsidR="00D61504" w:rsidRDefault="00D561FF" w:rsidP="007023AB">
      <w:pPr>
        <w:spacing w:line="480" w:lineRule="auto"/>
        <w:jc w:val="both"/>
        <w:rPr>
          <w:rFonts w:asciiTheme="majorBidi" w:hAnsiTheme="majorBidi" w:cstheme="majorBidi"/>
          <w:sz w:val="24"/>
          <w:szCs w:val="24"/>
        </w:rPr>
      </w:pPr>
      <w:r>
        <w:rPr>
          <w:rFonts w:asciiTheme="majorBidi" w:hAnsiTheme="majorBidi" w:cstheme="majorBidi"/>
          <w:sz w:val="24"/>
          <w:szCs w:val="24"/>
        </w:rPr>
        <w:t>“The need for ways of documenting and quantifying classro</w:t>
      </w:r>
      <w:r w:rsidR="000E2E41">
        <w:rPr>
          <w:rFonts w:asciiTheme="majorBidi" w:hAnsiTheme="majorBidi" w:cstheme="majorBidi"/>
          <w:sz w:val="24"/>
          <w:szCs w:val="24"/>
        </w:rPr>
        <w:t>om interaction l</w:t>
      </w:r>
      <w:r>
        <w:rPr>
          <w:rFonts w:asciiTheme="majorBidi" w:hAnsiTheme="majorBidi" w:cstheme="majorBidi"/>
          <w:sz w:val="24"/>
          <w:szCs w:val="24"/>
        </w:rPr>
        <w:t xml:space="preserve">ed to the development of observation instruments of different kinds”. </w:t>
      </w:r>
    </w:p>
    <w:p w:rsidR="00A12794" w:rsidRPr="0006120C" w:rsidRDefault="00A12794" w:rsidP="0006120C">
      <w:pPr>
        <w:pStyle w:val="ListParagraph"/>
        <w:numPr>
          <w:ilvl w:val="0"/>
          <w:numId w:val="2"/>
        </w:numPr>
        <w:spacing w:line="480" w:lineRule="auto"/>
        <w:jc w:val="both"/>
        <w:rPr>
          <w:rFonts w:asciiTheme="majorBidi" w:hAnsiTheme="majorBidi" w:cstheme="majorBidi"/>
          <w:b/>
          <w:bCs/>
          <w:sz w:val="24"/>
          <w:szCs w:val="24"/>
        </w:rPr>
      </w:pPr>
      <w:r w:rsidRPr="0006120C">
        <w:rPr>
          <w:rFonts w:asciiTheme="majorBidi" w:hAnsiTheme="majorBidi" w:cstheme="majorBidi"/>
          <w:b/>
          <w:bCs/>
          <w:sz w:val="24"/>
          <w:szCs w:val="24"/>
        </w:rPr>
        <w:t>Approaches to Classroom Research</w:t>
      </w:r>
    </w:p>
    <w:p w:rsidR="00A12794" w:rsidRDefault="00702F05" w:rsidP="00A12794">
      <w:pPr>
        <w:spacing w:line="480" w:lineRule="auto"/>
        <w:jc w:val="both"/>
        <w:rPr>
          <w:rFonts w:asciiTheme="majorBidi" w:hAnsiTheme="majorBidi" w:cstheme="majorBidi"/>
          <w:sz w:val="24"/>
          <w:szCs w:val="24"/>
        </w:rPr>
      </w:pPr>
      <w:r>
        <w:rPr>
          <w:rFonts w:asciiTheme="majorBidi" w:hAnsiTheme="majorBidi" w:cstheme="majorBidi"/>
          <w:sz w:val="24"/>
          <w:szCs w:val="24"/>
        </w:rPr>
        <w:t>Ellis (1989, p. 54) described two approaches for investigating the relationship between instruction and second language learning.</w:t>
      </w:r>
    </w:p>
    <w:p w:rsidR="00702F05" w:rsidRDefault="0006120C" w:rsidP="00702F05">
      <w:pPr>
        <w:pStyle w:val="ListParagraph"/>
        <w:spacing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3.1 </w:t>
      </w:r>
      <w:r w:rsidR="00702F05" w:rsidRPr="00702F05">
        <w:rPr>
          <w:rFonts w:asciiTheme="majorBidi" w:hAnsiTheme="majorBidi" w:cstheme="majorBidi"/>
          <w:b/>
          <w:bCs/>
          <w:sz w:val="24"/>
          <w:szCs w:val="24"/>
        </w:rPr>
        <w:t>The Linguistic/Psycholinguistic Approach</w:t>
      </w:r>
    </w:p>
    <w:p w:rsidR="00702F05" w:rsidRDefault="00702F05" w:rsidP="00702F05">
      <w:pPr>
        <w:spacing w:line="480" w:lineRule="auto"/>
        <w:jc w:val="both"/>
        <w:rPr>
          <w:rFonts w:asciiTheme="majorBidi" w:hAnsiTheme="majorBidi" w:cstheme="majorBidi"/>
          <w:sz w:val="24"/>
          <w:szCs w:val="24"/>
        </w:rPr>
      </w:pPr>
      <w:r w:rsidRPr="00702F05">
        <w:rPr>
          <w:rFonts w:asciiTheme="majorBidi" w:hAnsiTheme="majorBidi" w:cstheme="majorBidi"/>
          <w:sz w:val="24"/>
          <w:szCs w:val="24"/>
        </w:rPr>
        <w:lastRenderedPageBreak/>
        <w:t>Research based on the linguistic/</w:t>
      </w:r>
      <w:r>
        <w:rPr>
          <w:rFonts w:asciiTheme="majorBidi" w:hAnsiTheme="majorBidi" w:cstheme="majorBidi"/>
          <w:sz w:val="24"/>
          <w:szCs w:val="24"/>
        </w:rPr>
        <w:t>psycholinguistic approach has sought answers to three key questions in recent years:</w:t>
      </w:r>
    </w:p>
    <w:p w:rsidR="00702F05" w:rsidRDefault="00702F05" w:rsidP="00702F05">
      <w:pPr>
        <w:pStyle w:val="ListParagraph"/>
        <w:numPr>
          <w:ilvl w:val="0"/>
          <w:numId w:val="9"/>
        </w:numPr>
        <w:spacing w:line="480" w:lineRule="auto"/>
        <w:jc w:val="both"/>
        <w:rPr>
          <w:rFonts w:asciiTheme="majorBidi" w:hAnsiTheme="majorBidi" w:cstheme="majorBidi"/>
          <w:sz w:val="24"/>
          <w:szCs w:val="24"/>
        </w:rPr>
      </w:pPr>
      <w:r>
        <w:rPr>
          <w:rFonts w:asciiTheme="majorBidi" w:hAnsiTheme="majorBidi" w:cstheme="majorBidi"/>
          <w:sz w:val="24"/>
          <w:szCs w:val="24"/>
        </w:rPr>
        <w:t>To what extent is it possible to teach learners grammatical structure? This question relates to the role of instruction when the focus is on form.</w:t>
      </w:r>
    </w:p>
    <w:p w:rsidR="00702F05" w:rsidRDefault="00702F05" w:rsidP="00702F05">
      <w:pPr>
        <w:pStyle w:val="ListParagraph"/>
        <w:numPr>
          <w:ilvl w:val="0"/>
          <w:numId w:val="9"/>
        </w:numPr>
        <w:spacing w:line="480" w:lineRule="auto"/>
        <w:jc w:val="both"/>
        <w:rPr>
          <w:rFonts w:asciiTheme="majorBidi" w:hAnsiTheme="majorBidi" w:cstheme="majorBidi"/>
          <w:sz w:val="24"/>
          <w:szCs w:val="24"/>
        </w:rPr>
      </w:pPr>
      <w:r>
        <w:rPr>
          <w:rFonts w:asciiTheme="majorBidi" w:hAnsiTheme="majorBidi" w:cstheme="majorBidi"/>
          <w:sz w:val="24"/>
          <w:szCs w:val="24"/>
        </w:rPr>
        <w:t>What kind of communication promotes L2 acquisition in the classroom? This question relates, in particular, to the role of instruction when the focus is on meaning.</w:t>
      </w:r>
    </w:p>
    <w:p w:rsidR="00702F05" w:rsidRDefault="00702F05" w:rsidP="00702F05">
      <w:pPr>
        <w:pStyle w:val="ListParagraph"/>
        <w:numPr>
          <w:ilvl w:val="0"/>
          <w:numId w:val="9"/>
        </w:numPr>
        <w:spacing w:line="480" w:lineRule="auto"/>
        <w:jc w:val="both"/>
        <w:rPr>
          <w:rFonts w:asciiTheme="majorBidi" w:hAnsiTheme="majorBidi" w:cstheme="majorBidi"/>
          <w:sz w:val="24"/>
          <w:szCs w:val="24"/>
        </w:rPr>
      </w:pPr>
      <w:r>
        <w:rPr>
          <w:rFonts w:asciiTheme="majorBidi" w:hAnsiTheme="majorBidi" w:cstheme="majorBidi"/>
          <w:sz w:val="24"/>
          <w:szCs w:val="24"/>
        </w:rPr>
        <w:t>Is L2 grammar learned more efficiently through a focus on form or a focus on meaning?</w:t>
      </w:r>
    </w:p>
    <w:p w:rsidR="00702F05" w:rsidRDefault="0006120C" w:rsidP="00702F05">
      <w:pPr>
        <w:pStyle w:val="ListParagraph"/>
        <w:spacing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3.2 </w:t>
      </w:r>
      <w:r w:rsidR="004710C0">
        <w:rPr>
          <w:rFonts w:asciiTheme="majorBidi" w:hAnsiTheme="majorBidi" w:cstheme="majorBidi"/>
          <w:b/>
          <w:bCs/>
          <w:sz w:val="24"/>
          <w:szCs w:val="24"/>
        </w:rPr>
        <w:t>The Educational/Pedagogic Approach</w:t>
      </w:r>
    </w:p>
    <w:p w:rsidR="004710C0" w:rsidRDefault="008F5889" w:rsidP="004710C0">
      <w:pPr>
        <w:spacing w:line="480" w:lineRule="auto"/>
        <w:jc w:val="both"/>
        <w:rPr>
          <w:rFonts w:asciiTheme="majorBidi" w:hAnsiTheme="majorBidi" w:cstheme="majorBidi"/>
          <w:sz w:val="24"/>
          <w:szCs w:val="24"/>
        </w:rPr>
      </w:pPr>
      <w:r>
        <w:rPr>
          <w:rFonts w:asciiTheme="majorBidi" w:hAnsiTheme="majorBidi" w:cstheme="majorBidi"/>
          <w:sz w:val="24"/>
          <w:szCs w:val="24"/>
        </w:rPr>
        <w:t>The last few years have seen a growth in research based on the educational/pedagogic approach. Long (1987) identified a number of issues that have attracted the attention of researchers. These include:</w:t>
      </w:r>
    </w:p>
    <w:p w:rsidR="008F5889" w:rsidRDefault="008F5889" w:rsidP="008F5889">
      <w:pPr>
        <w:pStyle w:val="ListParagraph"/>
        <w:numPr>
          <w:ilvl w:val="0"/>
          <w:numId w:val="10"/>
        </w:numPr>
        <w:spacing w:line="480" w:lineRule="auto"/>
        <w:jc w:val="both"/>
        <w:rPr>
          <w:rFonts w:asciiTheme="majorBidi" w:hAnsiTheme="majorBidi" w:cstheme="majorBidi"/>
          <w:sz w:val="24"/>
          <w:szCs w:val="24"/>
        </w:rPr>
      </w:pPr>
      <w:r>
        <w:rPr>
          <w:rFonts w:asciiTheme="majorBidi" w:hAnsiTheme="majorBidi" w:cstheme="majorBidi"/>
          <w:sz w:val="24"/>
          <w:szCs w:val="24"/>
        </w:rPr>
        <w:t>The effects of teacher question types on student production.</w:t>
      </w:r>
    </w:p>
    <w:p w:rsidR="008F5889" w:rsidRDefault="008F5889" w:rsidP="008F5889">
      <w:pPr>
        <w:pStyle w:val="ListParagraph"/>
        <w:numPr>
          <w:ilvl w:val="0"/>
          <w:numId w:val="10"/>
        </w:numPr>
        <w:spacing w:line="480" w:lineRule="auto"/>
        <w:jc w:val="both"/>
        <w:rPr>
          <w:rFonts w:asciiTheme="majorBidi" w:hAnsiTheme="majorBidi" w:cstheme="majorBidi"/>
          <w:sz w:val="24"/>
          <w:szCs w:val="24"/>
        </w:rPr>
      </w:pPr>
      <w:r>
        <w:rPr>
          <w:rFonts w:asciiTheme="majorBidi" w:hAnsiTheme="majorBidi" w:cstheme="majorBidi"/>
          <w:sz w:val="24"/>
          <w:szCs w:val="24"/>
        </w:rPr>
        <w:t>Language use in lock-step and small-group work.</w:t>
      </w:r>
    </w:p>
    <w:p w:rsidR="008F5889" w:rsidRDefault="008F5889" w:rsidP="008F5889">
      <w:pPr>
        <w:pStyle w:val="ListParagraph"/>
        <w:numPr>
          <w:ilvl w:val="0"/>
          <w:numId w:val="10"/>
        </w:numPr>
        <w:spacing w:line="480" w:lineRule="auto"/>
        <w:jc w:val="both"/>
        <w:rPr>
          <w:rFonts w:asciiTheme="majorBidi" w:hAnsiTheme="majorBidi" w:cstheme="majorBidi"/>
          <w:sz w:val="24"/>
          <w:szCs w:val="24"/>
        </w:rPr>
      </w:pPr>
      <w:r>
        <w:rPr>
          <w:rFonts w:asciiTheme="majorBidi" w:hAnsiTheme="majorBidi" w:cstheme="majorBidi"/>
          <w:sz w:val="24"/>
          <w:szCs w:val="24"/>
        </w:rPr>
        <w:t>The relationship between practice and achievement.</w:t>
      </w:r>
    </w:p>
    <w:p w:rsidR="008F5889" w:rsidRDefault="008F5889" w:rsidP="008F5889">
      <w:pPr>
        <w:pStyle w:val="ListParagraph"/>
        <w:numPr>
          <w:ilvl w:val="0"/>
          <w:numId w:val="10"/>
        </w:numPr>
        <w:spacing w:line="480" w:lineRule="auto"/>
        <w:jc w:val="both"/>
        <w:rPr>
          <w:rFonts w:asciiTheme="majorBidi" w:hAnsiTheme="majorBidi" w:cstheme="majorBidi"/>
          <w:sz w:val="24"/>
          <w:szCs w:val="24"/>
        </w:rPr>
      </w:pPr>
      <w:r>
        <w:rPr>
          <w:rFonts w:asciiTheme="majorBidi" w:hAnsiTheme="majorBidi" w:cstheme="majorBidi"/>
          <w:sz w:val="24"/>
          <w:szCs w:val="24"/>
        </w:rPr>
        <w:t>Teacher treatment of error.</w:t>
      </w:r>
    </w:p>
    <w:p w:rsidR="008F5889" w:rsidRPr="008F5889" w:rsidRDefault="008F5889" w:rsidP="008F5889">
      <w:pPr>
        <w:pStyle w:val="ListParagraph"/>
        <w:numPr>
          <w:ilvl w:val="0"/>
          <w:numId w:val="10"/>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The effect of task type on </w:t>
      </w:r>
      <w:proofErr w:type="gramStart"/>
      <w:r>
        <w:rPr>
          <w:rFonts w:asciiTheme="majorBidi" w:hAnsiTheme="majorBidi" w:cstheme="majorBidi"/>
          <w:sz w:val="24"/>
          <w:szCs w:val="24"/>
        </w:rPr>
        <w:t>learners</w:t>
      </w:r>
      <w:proofErr w:type="gramEnd"/>
      <w:r>
        <w:rPr>
          <w:rFonts w:asciiTheme="majorBidi" w:hAnsiTheme="majorBidi" w:cstheme="majorBidi"/>
          <w:sz w:val="24"/>
          <w:szCs w:val="24"/>
        </w:rPr>
        <w:t xml:space="preserve"> production.</w:t>
      </w:r>
    </w:p>
    <w:p w:rsidR="00D43D3D" w:rsidRPr="0006120C" w:rsidRDefault="00D43D3D" w:rsidP="0006120C">
      <w:pPr>
        <w:pStyle w:val="ListParagraph"/>
        <w:numPr>
          <w:ilvl w:val="0"/>
          <w:numId w:val="2"/>
        </w:numPr>
        <w:spacing w:line="480" w:lineRule="auto"/>
        <w:jc w:val="both"/>
        <w:rPr>
          <w:rFonts w:asciiTheme="majorBidi" w:hAnsiTheme="majorBidi" w:cstheme="majorBidi"/>
          <w:b/>
          <w:bCs/>
          <w:sz w:val="24"/>
          <w:szCs w:val="24"/>
        </w:rPr>
      </w:pPr>
      <w:r w:rsidRPr="0006120C">
        <w:rPr>
          <w:rFonts w:asciiTheme="majorBidi" w:hAnsiTheme="majorBidi" w:cstheme="majorBidi"/>
          <w:b/>
          <w:bCs/>
          <w:sz w:val="24"/>
          <w:szCs w:val="24"/>
        </w:rPr>
        <w:t>Major Options in Language Classroom Research</w:t>
      </w:r>
    </w:p>
    <w:p w:rsidR="00D43D3D" w:rsidRDefault="00D43D3D" w:rsidP="00D43D3D">
      <w:pPr>
        <w:spacing w:line="480" w:lineRule="auto"/>
        <w:jc w:val="both"/>
        <w:rPr>
          <w:rFonts w:asciiTheme="majorBidi" w:hAnsiTheme="majorBidi" w:cstheme="majorBidi"/>
          <w:sz w:val="24"/>
          <w:szCs w:val="24"/>
        </w:rPr>
      </w:pPr>
      <w:r>
        <w:rPr>
          <w:rFonts w:asciiTheme="majorBidi" w:hAnsiTheme="majorBidi" w:cstheme="majorBidi"/>
          <w:sz w:val="24"/>
          <w:szCs w:val="24"/>
        </w:rPr>
        <w:t>The major options in language classroom research include the following:</w:t>
      </w:r>
    </w:p>
    <w:p w:rsidR="00D43D3D" w:rsidRDefault="00D43D3D" w:rsidP="00D43D3D">
      <w:pPr>
        <w:pStyle w:val="ListParagraph"/>
        <w:numPr>
          <w:ilvl w:val="0"/>
          <w:numId w:val="7"/>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Studies of language learning based on the observed performance of individuals in typical classes. These may be longitudinal studied of individuals throughout their school careers or studies of achievement of classes as groups. </w:t>
      </w:r>
    </w:p>
    <w:p w:rsidR="00D43D3D" w:rsidRDefault="00D43D3D" w:rsidP="00D43D3D">
      <w:pPr>
        <w:pStyle w:val="ListParagraph"/>
        <w:numPr>
          <w:ilvl w:val="0"/>
          <w:numId w:val="7"/>
        </w:numPr>
        <w:spacing w:line="480" w:lineRule="auto"/>
        <w:jc w:val="both"/>
        <w:rPr>
          <w:rFonts w:asciiTheme="majorBidi" w:hAnsiTheme="majorBidi" w:cstheme="majorBidi"/>
          <w:sz w:val="24"/>
          <w:szCs w:val="24"/>
        </w:rPr>
      </w:pPr>
      <w:r>
        <w:rPr>
          <w:rFonts w:asciiTheme="majorBidi" w:hAnsiTheme="majorBidi" w:cstheme="majorBidi"/>
          <w:sz w:val="24"/>
          <w:szCs w:val="24"/>
        </w:rPr>
        <w:t>Comparisons of learners’ language experience inside and outside the classroom setting.</w:t>
      </w:r>
    </w:p>
    <w:p w:rsidR="00D43D3D" w:rsidRDefault="00D43D3D" w:rsidP="00D43D3D">
      <w:pPr>
        <w:pStyle w:val="ListParagraph"/>
        <w:numPr>
          <w:ilvl w:val="0"/>
          <w:numId w:val="7"/>
        </w:numPr>
        <w:spacing w:line="480" w:lineRule="auto"/>
        <w:jc w:val="both"/>
        <w:rPr>
          <w:rFonts w:asciiTheme="majorBidi" w:hAnsiTheme="majorBidi" w:cstheme="majorBidi"/>
          <w:sz w:val="24"/>
          <w:szCs w:val="24"/>
        </w:rPr>
      </w:pPr>
      <w:r>
        <w:rPr>
          <w:rFonts w:asciiTheme="majorBidi" w:hAnsiTheme="majorBidi" w:cstheme="majorBidi"/>
          <w:sz w:val="24"/>
          <w:szCs w:val="24"/>
        </w:rPr>
        <w:t>Analyses of the relationship between theoretical ideas, teaching materials and syllabuses, and classroom practices.</w:t>
      </w:r>
    </w:p>
    <w:p w:rsidR="00D43D3D" w:rsidRDefault="00D43D3D" w:rsidP="00D43D3D">
      <w:pPr>
        <w:pStyle w:val="ListParagraph"/>
        <w:numPr>
          <w:ilvl w:val="0"/>
          <w:numId w:val="7"/>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Analyses of different teaching styles relating to factor such as materials </w:t>
      </w:r>
      <w:proofErr w:type="gramStart"/>
      <w:r>
        <w:rPr>
          <w:rFonts w:asciiTheme="majorBidi" w:hAnsiTheme="majorBidi" w:cstheme="majorBidi"/>
          <w:sz w:val="24"/>
          <w:szCs w:val="24"/>
        </w:rPr>
        <w:t>used,</w:t>
      </w:r>
      <w:proofErr w:type="gramEnd"/>
      <w:r>
        <w:rPr>
          <w:rFonts w:asciiTheme="majorBidi" w:hAnsiTheme="majorBidi" w:cstheme="majorBidi"/>
          <w:sz w:val="24"/>
          <w:szCs w:val="24"/>
        </w:rPr>
        <w:t xml:space="preserve"> types of learners, size of class, etc.  </w:t>
      </w:r>
    </w:p>
    <w:p w:rsidR="00D43D3D" w:rsidRDefault="00D43D3D" w:rsidP="00D43D3D">
      <w:pPr>
        <w:pStyle w:val="ListParagraph"/>
        <w:numPr>
          <w:ilvl w:val="0"/>
          <w:numId w:val="7"/>
        </w:num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Analyses of the beliefs of teachers about their practices and needs, related to actual classroom practice.</w:t>
      </w:r>
    </w:p>
    <w:p w:rsidR="00D43D3D" w:rsidRDefault="00D43D3D" w:rsidP="00D43D3D">
      <w:pPr>
        <w:pStyle w:val="ListParagraph"/>
        <w:numPr>
          <w:ilvl w:val="0"/>
          <w:numId w:val="7"/>
        </w:numPr>
        <w:spacing w:line="480" w:lineRule="auto"/>
        <w:jc w:val="both"/>
        <w:rPr>
          <w:rFonts w:asciiTheme="majorBidi" w:hAnsiTheme="majorBidi" w:cstheme="majorBidi"/>
          <w:sz w:val="24"/>
          <w:szCs w:val="24"/>
        </w:rPr>
      </w:pPr>
      <w:r>
        <w:rPr>
          <w:rFonts w:asciiTheme="majorBidi" w:hAnsiTheme="majorBidi" w:cstheme="majorBidi"/>
          <w:sz w:val="24"/>
          <w:szCs w:val="24"/>
        </w:rPr>
        <w:t>Analyses of the beliefs of learners about the practices and need related to their degree of success.</w:t>
      </w:r>
    </w:p>
    <w:p w:rsidR="00D43D3D" w:rsidRDefault="00D43D3D" w:rsidP="00D43D3D">
      <w:pPr>
        <w:pStyle w:val="ListParagraph"/>
        <w:numPr>
          <w:ilvl w:val="0"/>
          <w:numId w:val="7"/>
        </w:numPr>
        <w:spacing w:line="480" w:lineRule="auto"/>
        <w:jc w:val="both"/>
        <w:rPr>
          <w:rFonts w:asciiTheme="majorBidi" w:hAnsiTheme="majorBidi" w:cstheme="majorBidi"/>
          <w:sz w:val="24"/>
          <w:szCs w:val="24"/>
        </w:rPr>
      </w:pPr>
      <w:r>
        <w:rPr>
          <w:rFonts w:asciiTheme="majorBidi" w:hAnsiTheme="majorBidi" w:cstheme="majorBidi"/>
          <w:sz w:val="24"/>
          <w:szCs w:val="24"/>
        </w:rPr>
        <w:t>Case studies of classrooms in particular contexts, attempting to draw upon and synthesize elements of all the above.</w:t>
      </w:r>
    </w:p>
    <w:p w:rsidR="00D43D3D" w:rsidRDefault="00D43D3D" w:rsidP="00D43D3D">
      <w:pPr>
        <w:pStyle w:val="ListParagraph"/>
        <w:spacing w:line="480" w:lineRule="auto"/>
        <w:ind w:left="4248"/>
        <w:jc w:val="both"/>
        <w:rPr>
          <w:rFonts w:asciiTheme="majorBidi" w:hAnsiTheme="majorBidi" w:cstheme="majorBidi"/>
          <w:sz w:val="24"/>
          <w:szCs w:val="24"/>
        </w:rPr>
      </w:pPr>
      <w:r>
        <w:rPr>
          <w:rFonts w:asciiTheme="majorBidi" w:hAnsiTheme="majorBidi" w:cstheme="majorBidi"/>
          <w:sz w:val="24"/>
          <w:szCs w:val="24"/>
        </w:rPr>
        <w:t>(</w:t>
      </w:r>
      <w:proofErr w:type="spellStart"/>
      <w:r>
        <w:rPr>
          <w:rFonts w:asciiTheme="majorBidi" w:hAnsiTheme="majorBidi" w:cstheme="majorBidi"/>
          <w:sz w:val="24"/>
          <w:szCs w:val="24"/>
        </w:rPr>
        <w:t>Brumfit</w:t>
      </w:r>
      <w:proofErr w:type="spellEnd"/>
      <w:r>
        <w:rPr>
          <w:rFonts w:asciiTheme="majorBidi" w:hAnsiTheme="majorBidi" w:cstheme="majorBidi"/>
          <w:sz w:val="24"/>
          <w:szCs w:val="24"/>
        </w:rPr>
        <w:t xml:space="preserve"> &amp; Mitchell, 1989, p. 12-14) </w:t>
      </w:r>
    </w:p>
    <w:p w:rsidR="00EA6120" w:rsidRPr="00EA6120" w:rsidRDefault="005C1361" w:rsidP="00EA6120">
      <w:pPr>
        <w:spacing w:line="480" w:lineRule="auto"/>
        <w:ind w:left="568"/>
        <w:jc w:val="both"/>
        <w:rPr>
          <w:rFonts w:asciiTheme="majorBidi" w:hAnsiTheme="majorBidi" w:cstheme="majorBidi"/>
          <w:b/>
          <w:bCs/>
          <w:sz w:val="24"/>
          <w:szCs w:val="24"/>
        </w:rPr>
      </w:pPr>
      <w:r>
        <w:rPr>
          <w:rFonts w:asciiTheme="majorBidi" w:hAnsiTheme="majorBidi" w:cstheme="majorBidi"/>
          <w:b/>
          <w:bCs/>
          <w:sz w:val="24"/>
          <w:szCs w:val="24"/>
        </w:rPr>
        <w:t>5.</w:t>
      </w:r>
      <w:r w:rsidR="0006120C">
        <w:rPr>
          <w:rFonts w:asciiTheme="majorBidi" w:hAnsiTheme="majorBidi" w:cstheme="majorBidi"/>
          <w:b/>
          <w:bCs/>
          <w:sz w:val="24"/>
          <w:szCs w:val="24"/>
        </w:rPr>
        <w:t xml:space="preserve"> </w:t>
      </w:r>
      <w:r w:rsidR="00EA6120" w:rsidRPr="00EA6120">
        <w:rPr>
          <w:rFonts w:asciiTheme="majorBidi" w:hAnsiTheme="majorBidi" w:cstheme="majorBidi"/>
          <w:b/>
          <w:bCs/>
          <w:sz w:val="24"/>
          <w:szCs w:val="24"/>
        </w:rPr>
        <w:t>Classroom Research Steps</w:t>
      </w:r>
    </w:p>
    <w:p w:rsidR="00EA6120" w:rsidRDefault="00EA6120" w:rsidP="00EA6120">
      <w:pPr>
        <w:spacing w:line="480" w:lineRule="auto"/>
        <w:jc w:val="both"/>
        <w:rPr>
          <w:rFonts w:asciiTheme="majorBidi" w:hAnsiTheme="majorBidi" w:cstheme="majorBidi"/>
          <w:sz w:val="24"/>
          <w:szCs w:val="24"/>
        </w:rPr>
      </w:pPr>
      <w:r>
        <w:rPr>
          <w:rFonts w:asciiTheme="majorBidi" w:hAnsiTheme="majorBidi" w:cstheme="majorBidi"/>
          <w:sz w:val="24"/>
          <w:szCs w:val="24"/>
        </w:rPr>
        <w:t>Classroom research goes through different steps:</w:t>
      </w:r>
    </w:p>
    <w:p w:rsidR="00EA6120" w:rsidRDefault="00EA6120" w:rsidP="00EA6120">
      <w:pPr>
        <w:pStyle w:val="ListParagraph"/>
        <w:numPr>
          <w:ilvl w:val="0"/>
          <w:numId w:val="5"/>
        </w:numPr>
        <w:spacing w:line="480" w:lineRule="auto"/>
        <w:jc w:val="both"/>
        <w:rPr>
          <w:rFonts w:asciiTheme="majorBidi" w:hAnsiTheme="majorBidi" w:cstheme="majorBidi"/>
          <w:sz w:val="24"/>
          <w:szCs w:val="24"/>
        </w:rPr>
      </w:pPr>
      <w:r>
        <w:rPr>
          <w:rFonts w:asciiTheme="majorBidi" w:hAnsiTheme="majorBidi" w:cstheme="majorBidi"/>
          <w:sz w:val="24"/>
          <w:szCs w:val="24"/>
        </w:rPr>
        <w:t>Collect information or the issues the researcher wishes to investigate (it is called expert opinions taken from literature and earlier researches). This step is considered important as it:</w:t>
      </w:r>
    </w:p>
    <w:p w:rsidR="00EA6120" w:rsidRDefault="00EA6120" w:rsidP="00EA6120">
      <w:pPr>
        <w:pStyle w:val="ListParagraph"/>
        <w:numPr>
          <w:ilvl w:val="0"/>
          <w:numId w:val="6"/>
        </w:numPr>
        <w:spacing w:line="480" w:lineRule="auto"/>
        <w:jc w:val="both"/>
        <w:rPr>
          <w:rFonts w:asciiTheme="majorBidi" w:hAnsiTheme="majorBidi" w:cstheme="majorBidi"/>
          <w:sz w:val="24"/>
          <w:szCs w:val="24"/>
        </w:rPr>
      </w:pPr>
      <w:proofErr w:type="gramStart"/>
      <w:r w:rsidRPr="00C22639">
        <w:rPr>
          <w:rFonts w:asciiTheme="majorBidi" w:hAnsiTheme="majorBidi" w:cstheme="majorBidi"/>
          <w:sz w:val="24"/>
          <w:szCs w:val="24"/>
        </w:rPr>
        <w:t>helps</w:t>
      </w:r>
      <w:proofErr w:type="gramEnd"/>
      <w:r w:rsidRPr="00C22639">
        <w:rPr>
          <w:rFonts w:asciiTheme="majorBidi" w:hAnsiTheme="majorBidi" w:cstheme="majorBidi"/>
          <w:sz w:val="24"/>
          <w:szCs w:val="24"/>
        </w:rPr>
        <w:t xml:space="preserve"> the researcher see the issues that have already been</w:t>
      </w:r>
      <w:r>
        <w:rPr>
          <w:rFonts w:asciiTheme="majorBidi" w:hAnsiTheme="majorBidi" w:cstheme="majorBidi"/>
          <w:sz w:val="24"/>
          <w:szCs w:val="24"/>
        </w:rPr>
        <w:t xml:space="preserve"> thought about and investigated which leads him or her sort out more precisely whatever s/he eventually decides to investigate.</w:t>
      </w:r>
    </w:p>
    <w:p w:rsidR="00EA6120" w:rsidRDefault="00EA6120" w:rsidP="00EA6120">
      <w:pPr>
        <w:pStyle w:val="ListParagraph"/>
        <w:numPr>
          <w:ilvl w:val="0"/>
          <w:numId w:val="6"/>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gives the researcher some information about how these issues were investigated which can help him/her make more informed decisions about how to start and do his/her own research. </w:t>
      </w:r>
    </w:p>
    <w:p w:rsidR="00EA6120" w:rsidRPr="007B12B1" w:rsidRDefault="00EA6120" w:rsidP="00EA6120">
      <w:pPr>
        <w:pStyle w:val="ListParagraph"/>
        <w:numPr>
          <w:ilvl w:val="0"/>
          <w:numId w:val="5"/>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Data collection and analysis: since the research is done in the classroom, the data should be collected from a record of what happened in a particular classroom(s). The data can be collected either from a direct observation or from a questionnaire or interview. </w:t>
      </w:r>
      <w:r w:rsidRPr="007B12B1">
        <w:rPr>
          <w:rFonts w:asciiTheme="majorBidi" w:hAnsiTheme="majorBidi" w:cstheme="majorBidi"/>
          <w:sz w:val="24"/>
          <w:szCs w:val="24"/>
        </w:rPr>
        <w:t xml:space="preserve">   </w:t>
      </w:r>
    </w:p>
    <w:p w:rsidR="00EA6120" w:rsidRPr="00C22639" w:rsidRDefault="00EA6120" w:rsidP="00EA6120">
      <w:pPr>
        <w:spacing w:line="480" w:lineRule="auto"/>
        <w:jc w:val="both"/>
        <w:rPr>
          <w:rFonts w:asciiTheme="majorBidi" w:hAnsiTheme="majorBidi" w:cstheme="majorBidi"/>
          <w:sz w:val="24"/>
          <w:szCs w:val="24"/>
        </w:rPr>
      </w:pPr>
    </w:p>
    <w:p w:rsidR="00702F05" w:rsidRDefault="00702F05" w:rsidP="00702F05">
      <w:pPr>
        <w:spacing w:line="480" w:lineRule="auto"/>
        <w:jc w:val="both"/>
        <w:rPr>
          <w:rFonts w:asciiTheme="majorBidi" w:hAnsiTheme="majorBidi" w:cstheme="majorBidi"/>
          <w:sz w:val="24"/>
          <w:szCs w:val="24"/>
        </w:rPr>
      </w:pPr>
    </w:p>
    <w:p w:rsidR="00EA6120" w:rsidRDefault="00EA6120" w:rsidP="00702F05">
      <w:pPr>
        <w:spacing w:line="480" w:lineRule="auto"/>
        <w:jc w:val="both"/>
        <w:rPr>
          <w:rFonts w:asciiTheme="majorBidi" w:hAnsiTheme="majorBidi" w:cstheme="majorBidi"/>
          <w:sz w:val="24"/>
          <w:szCs w:val="24"/>
        </w:rPr>
      </w:pPr>
    </w:p>
    <w:p w:rsidR="00EA6120" w:rsidRDefault="00EA6120" w:rsidP="00702F05">
      <w:pPr>
        <w:spacing w:line="480" w:lineRule="auto"/>
        <w:jc w:val="both"/>
        <w:rPr>
          <w:rFonts w:asciiTheme="majorBidi" w:hAnsiTheme="majorBidi" w:cstheme="majorBidi"/>
          <w:sz w:val="24"/>
          <w:szCs w:val="24"/>
        </w:rPr>
      </w:pPr>
    </w:p>
    <w:p w:rsidR="00EA6120" w:rsidRDefault="00EA6120" w:rsidP="00702F05">
      <w:pPr>
        <w:spacing w:line="480" w:lineRule="auto"/>
        <w:jc w:val="both"/>
        <w:rPr>
          <w:rFonts w:asciiTheme="majorBidi" w:hAnsiTheme="majorBidi" w:cstheme="majorBidi"/>
          <w:sz w:val="24"/>
          <w:szCs w:val="24"/>
        </w:rPr>
      </w:pPr>
    </w:p>
    <w:p w:rsidR="00EA6120" w:rsidRPr="00702F05" w:rsidRDefault="00EA6120" w:rsidP="00702F05">
      <w:pPr>
        <w:spacing w:line="480" w:lineRule="auto"/>
        <w:jc w:val="both"/>
        <w:rPr>
          <w:rFonts w:asciiTheme="majorBidi" w:hAnsiTheme="majorBidi" w:cstheme="majorBidi"/>
          <w:sz w:val="24"/>
          <w:szCs w:val="24"/>
        </w:rPr>
      </w:pPr>
      <w:bookmarkStart w:id="0" w:name="_GoBack"/>
      <w:bookmarkEnd w:id="0"/>
    </w:p>
    <w:sectPr w:rsidR="00EA6120" w:rsidRPr="00702F05" w:rsidSect="00830668">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196E"/>
    <w:multiLevelType w:val="hybridMultilevel"/>
    <w:tmpl w:val="8660B0E4"/>
    <w:lvl w:ilvl="0" w:tplc="040C0001">
      <w:start w:val="1"/>
      <w:numFmt w:val="bullet"/>
      <w:lvlText w:val=""/>
      <w:lvlJc w:val="left"/>
      <w:pPr>
        <w:ind w:left="1144" w:hanging="360"/>
      </w:pPr>
      <w:rPr>
        <w:rFonts w:ascii="Symbol" w:hAnsi="Symbol" w:hint="default"/>
      </w:rPr>
    </w:lvl>
    <w:lvl w:ilvl="1" w:tplc="040C0003" w:tentative="1">
      <w:start w:val="1"/>
      <w:numFmt w:val="bullet"/>
      <w:lvlText w:val="o"/>
      <w:lvlJc w:val="left"/>
      <w:pPr>
        <w:ind w:left="1864" w:hanging="360"/>
      </w:pPr>
      <w:rPr>
        <w:rFonts w:ascii="Courier New" w:hAnsi="Courier New" w:cs="Courier New" w:hint="default"/>
      </w:rPr>
    </w:lvl>
    <w:lvl w:ilvl="2" w:tplc="040C0005" w:tentative="1">
      <w:start w:val="1"/>
      <w:numFmt w:val="bullet"/>
      <w:lvlText w:val=""/>
      <w:lvlJc w:val="left"/>
      <w:pPr>
        <w:ind w:left="2584" w:hanging="360"/>
      </w:pPr>
      <w:rPr>
        <w:rFonts w:ascii="Wingdings" w:hAnsi="Wingdings" w:hint="default"/>
      </w:rPr>
    </w:lvl>
    <w:lvl w:ilvl="3" w:tplc="040C0001" w:tentative="1">
      <w:start w:val="1"/>
      <w:numFmt w:val="bullet"/>
      <w:lvlText w:val=""/>
      <w:lvlJc w:val="left"/>
      <w:pPr>
        <w:ind w:left="3304" w:hanging="360"/>
      </w:pPr>
      <w:rPr>
        <w:rFonts w:ascii="Symbol" w:hAnsi="Symbol" w:hint="default"/>
      </w:rPr>
    </w:lvl>
    <w:lvl w:ilvl="4" w:tplc="040C0003" w:tentative="1">
      <w:start w:val="1"/>
      <w:numFmt w:val="bullet"/>
      <w:lvlText w:val="o"/>
      <w:lvlJc w:val="left"/>
      <w:pPr>
        <w:ind w:left="4024" w:hanging="360"/>
      </w:pPr>
      <w:rPr>
        <w:rFonts w:ascii="Courier New" w:hAnsi="Courier New" w:cs="Courier New" w:hint="default"/>
      </w:rPr>
    </w:lvl>
    <w:lvl w:ilvl="5" w:tplc="040C0005" w:tentative="1">
      <w:start w:val="1"/>
      <w:numFmt w:val="bullet"/>
      <w:lvlText w:val=""/>
      <w:lvlJc w:val="left"/>
      <w:pPr>
        <w:ind w:left="4744" w:hanging="360"/>
      </w:pPr>
      <w:rPr>
        <w:rFonts w:ascii="Wingdings" w:hAnsi="Wingdings" w:hint="default"/>
      </w:rPr>
    </w:lvl>
    <w:lvl w:ilvl="6" w:tplc="040C0001" w:tentative="1">
      <w:start w:val="1"/>
      <w:numFmt w:val="bullet"/>
      <w:lvlText w:val=""/>
      <w:lvlJc w:val="left"/>
      <w:pPr>
        <w:ind w:left="5464" w:hanging="360"/>
      </w:pPr>
      <w:rPr>
        <w:rFonts w:ascii="Symbol" w:hAnsi="Symbol" w:hint="default"/>
      </w:rPr>
    </w:lvl>
    <w:lvl w:ilvl="7" w:tplc="040C0003" w:tentative="1">
      <w:start w:val="1"/>
      <w:numFmt w:val="bullet"/>
      <w:lvlText w:val="o"/>
      <w:lvlJc w:val="left"/>
      <w:pPr>
        <w:ind w:left="6184" w:hanging="360"/>
      </w:pPr>
      <w:rPr>
        <w:rFonts w:ascii="Courier New" w:hAnsi="Courier New" w:cs="Courier New" w:hint="default"/>
      </w:rPr>
    </w:lvl>
    <w:lvl w:ilvl="8" w:tplc="040C0005" w:tentative="1">
      <w:start w:val="1"/>
      <w:numFmt w:val="bullet"/>
      <w:lvlText w:val=""/>
      <w:lvlJc w:val="left"/>
      <w:pPr>
        <w:ind w:left="6904" w:hanging="360"/>
      </w:pPr>
      <w:rPr>
        <w:rFonts w:ascii="Wingdings" w:hAnsi="Wingdings" w:hint="default"/>
      </w:rPr>
    </w:lvl>
  </w:abstractNum>
  <w:abstractNum w:abstractNumId="1">
    <w:nsid w:val="03730874"/>
    <w:multiLevelType w:val="hybridMultilevel"/>
    <w:tmpl w:val="5BDA4CA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4B37C5F"/>
    <w:multiLevelType w:val="hybridMultilevel"/>
    <w:tmpl w:val="6AAA74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8037AA3"/>
    <w:multiLevelType w:val="hybridMultilevel"/>
    <w:tmpl w:val="31FC0718"/>
    <w:lvl w:ilvl="0" w:tplc="040C000D">
      <w:start w:val="1"/>
      <w:numFmt w:val="bullet"/>
      <w:lvlText w:val=""/>
      <w:lvlJc w:val="left"/>
      <w:pPr>
        <w:ind w:left="1628" w:hanging="360"/>
      </w:pPr>
      <w:rPr>
        <w:rFonts w:ascii="Wingdings" w:hAnsi="Wingdings" w:hint="default"/>
      </w:rPr>
    </w:lvl>
    <w:lvl w:ilvl="1" w:tplc="040C0003" w:tentative="1">
      <w:start w:val="1"/>
      <w:numFmt w:val="bullet"/>
      <w:lvlText w:val="o"/>
      <w:lvlJc w:val="left"/>
      <w:pPr>
        <w:ind w:left="2348" w:hanging="360"/>
      </w:pPr>
      <w:rPr>
        <w:rFonts w:ascii="Courier New" w:hAnsi="Courier New" w:cs="Courier New" w:hint="default"/>
      </w:rPr>
    </w:lvl>
    <w:lvl w:ilvl="2" w:tplc="040C0005" w:tentative="1">
      <w:start w:val="1"/>
      <w:numFmt w:val="bullet"/>
      <w:lvlText w:val=""/>
      <w:lvlJc w:val="left"/>
      <w:pPr>
        <w:ind w:left="3068" w:hanging="360"/>
      </w:pPr>
      <w:rPr>
        <w:rFonts w:ascii="Wingdings" w:hAnsi="Wingdings" w:hint="default"/>
      </w:rPr>
    </w:lvl>
    <w:lvl w:ilvl="3" w:tplc="040C0001" w:tentative="1">
      <w:start w:val="1"/>
      <w:numFmt w:val="bullet"/>
      <w:lvlText w:val=""/>
      <w:lvlJc w:val="left"/>
      <w:pPr>
        <w:ind w:left="3788" w:hanging="360"/>
      </w:pPr>
      <w:rPr>
        <w:rFonts w:ascii="Symbol" w:hAnsi="Symbol" w:hint="default"/>
      </w:rPr>
    </w:lvl>
    <w:lvl w:ilvl="4" w:tplc="040C0003" w:tentative="1">
      <w:start w:val="1"/>
      <w:numFmt w:val="bullet"/>
      <w:lvlText w:val="o"/>
      <w:lvlJc w:val="left"/>
      <w:pPr>
        <w:ind w:left="4508" w:hanging="360"/>
      </w:pPr>
      <w:rPr>
        <w:rFonts w:ascii="Courier New" w:hAnsi="Courier New" w:cs="Courier New" w:hint="default"/>
      </w:rPr>
    </w:lvl>
    <w:lvl w:ilvl="5" w:tplc="040C0005" w:tentative="1">
      <w:start w:val="1"/>
      <w:numFmt w:val="bullet"/>
      <w:lvlText w:val=""/>
      <w:lvlJc w:val="left"/>
      <w:pPr>
        <w:ind w:left="5228" w:hanging="360"/>
      </w:pPr>
      <w:rPr>
        <w:rFonts w:ascii="Wingdings" w:hAnsi="Wingdings" w:hint="default"/>
      </w:rPr>
    </w:lvl>
    <w:lvl w:ilvl="6" w:tplc="040C0001" w:tentative="1">
      <w:start w:val="1"/>
      <w:numFmt w:val="bullet"/>
      <w:lvlText w:val=""/>
      <w:lvlJc w:val="left"/>
      <w:pPr>
        <w:ind w:left="5948" w:hanging="360"/>
      </w:pPr>
      <w:rPr>
        <w:rFonts w:ascii="Symbol" w:hAnsi="Symbol" w:hint="default"/>
      </w:rPr>
    </w:lvl>
    <w:lvl w:ilvl="7" w:tplc="040C0003" w:tentative="1">
      <w:start w:val="1"/>
      <w:numFmt w:val="bullet"/>
      <w:lvlText w:val="o"/>
      <w:lvlJc w:val="left"/>
      <w:pPr>
        <w:ind w:left="6668" w:hanging="360"/>
      </w:pPr>
      <w:rPr>
        <w:rFonts w:ascii="Courier New" w:hAnsi="Courier New" w:cs="Courier New" w:hint="default"/>
      </w:rPr>
    </w:lvl>
    <w:lvl w:ilvl="8" w:tplc="040C0005" w:tentative="1">
      <w:start w:val="1"/>
      <w:numFmt w:val="bullet"/>
      <w:lvlText w:val=""/>
      <w:lvlJc w:val="left"/>
      <w:pPr>
        <w:ind w:left="7388" w:hanging="360"/>
      </w:pPr>
      <w:rPr>
        <w:rFonts w:ascii="Wingdings" w:hAnsi="Wingdings" w:hint="default"/>
      </w:rPr>
    </w:lvl>
  </w:abstractNum>
  <w:abstractNum w:abstractNumId="4">
    <w:nsid w:val="0A37232E"/>
    <w:multiLevelType w:val="hybridMultilevel"/>
    <w:tmpl w:val="879E3A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4D14466"/>
    <w:multiLevelType w:val="hybridMultilevel"/>
    <w:tmpl w:val="875656B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6D22EFB"/>
    <w:multiLevelType w:val="hybridMultilevel"/>
    <w:tmpl w:val="114A9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EC81837"/>
    <w:multiLevelType w:val="hybridMultilevel"/>
    <w:tmpl w:val="5678B5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8D92C2C"/>
    <w:multiLevelType w:val="hybridMultilevel"/>
    <w:tmpl w:val="8A382B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12C0204"/>
    <w:multiLevelType w:val="multilevel"/>
    <w:tmpl w:val="1C320AE2"/>
    <w:lvl w:ilvl="0">
      <w:start w:val="1"/>
      <w:numFmt w:val="decimal"/>
      <w:lvlText w:val="%1."/>
      <w:lvlJc w:val="left"/>
      <w:pPr>
        <w:ind w:left="928"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6851B43"/>
    <w:multiLevelType w:val="hybridMultilevel"/>
    <w:tmpl w:val="2256A2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5BF464D"/>
    <w:multiLevelType w:val="hybridMultilevel"/>
    <w:tmpl w:val="885009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3944B27"/>
    <w:multiLevelType w:val="hybridMultilevel"/>
    <w:tmpl w:val="DBEED3C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nsid w:val="7BDD2E61"/>
    <w:multiLevelType w:val="hybridMultilevel"/>
    <w:tmpl w:val="FCE0C0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D7A08D4"/>
    <w:multiLevelType w:val="hybridMultilevel"/>
    <w:tmpl w:val="D1EE4576"/>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7F8726EF"/>
    <w:multiLevelType w:val="hybridMultilevel"/>
    <w:tmpl w:val="CF08DD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
  </w:num>
  <w:num w:numId="4">
    <w:abstractNumId w:val="14"/>
  </w:num>
  <w:num w:numId="5">
    <w:abstractNumId w:val="5"/>
  </w:num>
  <w:num w:numId="6">
    <w:abstractNumId w:val="0"/>
  </w:num>
  <w:num w:numId="7">
    <w:abstractNumId w:val="7"/>
  </w:num>
  <w:num w:numId="8">
    <w:abstractNumId w:val="8"/>
  </w:num>
  <w:num w:numId="9">
    <w:abstractNumId w:val="13"/>
  </w:num>
  <w:num w:numId="10">
    <w:abstractNumId w:val="6"/>
  </w:num>
  <w:num w:numId="11">
    <w:abstractNumId w:val="15"/>
  </w:num>
  <w:num w:numId="12">
    <w:abstractNumId w:val="12"/>
  </w:num>
  <w:num w:numId="13">
    <w:abstractNumId w:val="3"/>
  </w:num>
  <w:num w:numId="14">
    <w:abstractNumId w:val="11"/>
  </w:num>
  <w:num w:numId="15">
    <w:abstractNumId w:val="1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45D"/>
    <w:rsid w:val="000258BE"/>
    <w:rsid w:val="00032213"/>
    <w:rsid w:val="0006120C"/>
    <w:rsid w:val="00081EEC"/>
    <w:rsid w:val="00086E85"/>
    <w:rsid w:val="00094A53"/>
    <w:rsid w:val="00096686"/>
    <w:rsid w:val="000C4A93"/>
    <w:rsid w:val="000E2E41"/>
    <w:rsid w:val="000E6C93"/>
    <w:rsid w:val="000F65CE"/>
    <w:rsid w:val="00110E86"/>
    <w:rsid w:val="001239B8"/>
    <w:rsid w:val="00142AE8"/>
    <w:rsid w:val="00193346"/>
    <w:rsid w:val="001E2D67"/>
    <w:rsid w:val="001F02E1"/>
    <w:rsid w:val="0021221F"/>
    <w:rsid w:val="002359B6"/>
    <w:rsid w:val="00280B17"/>
    <w:rsid w:val="002A430B"/>
    <w:rsid w:val="002B15AB"/>
    <w:rsid w:val="002C61C6"/>
    <w:rsid w:val="002D4FA8"/>
    <w:rsid w:val="00313CD2"/>
    <w:rsid w:val="00345A3A"/>
    <w:rsid w:val="00357F21"/>
    <w:rsid w:val="0036434D"/>
    <w:rsid w:val="0039067B"/>
    <w:rsid w:val="003B46F5"/>
    <w:rsid w:val="003C3BC6"/>
    <w:rsid w:val="003F6BB0"/>
    <w:rsid w:val="004339E1"/>
    <w:rsid w:val="00464193"/>
    <w:rsid w:val="0046577F"/>
    <w:rsid w:val="004710C0"/>
    <w:rsid w:val="004B28DB"/>
    <w:rsid w:val="004E7C74"/>
    <w:rsid w:val="005031EF"/>
    <w:rsid w:val="0052076C"/>
    <w:rsid w:val="00521657"/>
    <w:rsid w:val="00540C83"/>
    <w:rsid w:val="00544035"/>
    <w:rsid w:val="00545C01"/>
    <w:rsid w:val="005464AD"/>
    <w:rsid w:val="0056173F"/>
    <w:rsid w:val="005905EE"/>
    <w:rsid w:val="005A0F98"/>
    <w:rsid w:val="005B7ADE"/>
    <w:rsid w:val="005C1361"/>
    <w:rsid w:val="005C3F56"/>
    <w:rsid w:val="005C745D"/>
    <w:rsid w:val="005C7678"/>
    <w:rsid w:val="005E1E8C"/>
    <w:rsid w:val="005E5C08"/>
    <w:rsid w:val="006357DE"/>
    <w:rsid w:val="00667F30"/>
    <w:rsid w:val="00676B80"/>
    <w:rsid w:val="006A0890"/>
    <w:rsid w:val="006C3028"/>
    <w:rsid w:val="006C4921"/>
    <w:rsid w:val="006D465B"/>
    <w:rsid w:val="007023AB"/>
    <w:rsid w:val="00702F05"/>
    <w:rsid w:val="00712D32"/>
    <w:rsid w:val="00713EDC"/>
    <w:rsid w:val="00795BA8"/>
    <w:rsid w:val="0079672E"/>
    <w:rsid w:val="007B12B1"/>
    <w:rsid w:val="007C688D"/>
    <w:rsid w:val="007F0CC9"/>
    <w:rsid w:val="00824096"/>
    <w:rsid w:val="00830668"/>
    <w:rsid w:val="00847AE2"/>
    <w:rsid w:val="00852DAF"/>
    <w:rsid w:val="00876925"/>
    <w:rsid w:val="00895A3E"/>
    <w:rsid w:val="008E27A4"/>
    <w:rsid w:val="008F449A"/>
    <w:rsid w:val="008F5889"/>
    <w:rsid w:val="0090724F"/>
    <w:rsid w:val="00923BD2"/>
    <w:rsid w:val="00934EB3"/>
    <w:rsid w:val="00941FA4"/>
    <w:rsid w:val="00944FF4"/>
    <w:rsid w:val="00961605"/>
    <w:rsid w:val="009964DD"/>
    <w:rsid w:val="009C3812"/>
    <w:rsid w:val="009E7F4F"/>
    <w:rsid w:val="009F7C6E"/>
    <w:rsid w:val="00A12794"/>
    <w:rsid w:val="00A3228D"/>
    <w:rsid w:val="00A33970"/>
    <w:rsid w:val="00A4462E"/>
    <w:rsid w:val="00A63331"/>
    <w:rsid w:val="00A72A33"/>
    <w:rsid w:val="00A76C5C"/>
    <w:rsid w:val="00A800BC"/>
    <w:rsid w:val="00A846CF"/>
    <w:rsid w:val="00AB370A"/>
    <w:rsid w:val="00AC0FBE"/>
    <w:rsid w:val="00AC72DE"/>
    <w:rsid w:val="00AD1099"/>
    <w:rsid w:val="00AE05EE"/>
    <w:rsid w:val="00AE0D4D"/>
    <w:rsid w:val="00AE1C1C"/>
    <w:rsid w:val="00B26A2F"/>
    <w:rsid w:val="00B32F79"/>
    <w:rsid w:val="00B33362"/>
    <w:rsid w:val="00B5185B"/>
    <w:rsid w:val="00B8291B"/>
    <w:rsid w:val="00B83439"/>
    <w:rsid w:val="00BE6305"/>
    <w:rsid w:val="00C138F1"/>
    <w:rsid w:val="00C22639"/>
    <w:rsid w:val="00C64981"/>
    <w:rsid w:val="00C67302"/>
    <w:rsid w:val="00C87E5C"/>
    <w:rsid w:val="00C92D26"/>
    <w:rsid w:val="00D26F82"/>
    <w:rsid w:val="00D43D3D"/>
    <w:rsid w:val="00D54266"/>
    <w:rsid w:val="00D561FF"/>
    <w:rsid w:val="00D61504"/>
    <w:rsid w:val="00DA5595"/>
    <w:rsid w:val="00DD6932"/>
    <w:rsid w:val="00E12C91"/>
    <w:rsid w:val="00E41C9B"/>
    <w:rsid w:val="00E431EF"/>
    <w:rsid w:val="00E45E06"/>
    <w:rsid w:val="00E50BD1"/>
    <w:rsid w:val="00E52D5B"/>
    <w:rsid w:val="00EA6120"/>
    <w:rsid w:val="00ED099E"/>
    <w:rsid w:val="00EF0283"/>
    <w:rsid w:val="00F17674"/>
    <w:rsid w:val="00F30949"/>
    <w:rsid w:val="00F3363C"/>
    <w:rsid w:val="00F615A6"/>
    <w:rsid w:val="00F63127"/>
    <w:rsid w:val="00FD3617"/>
    <w:rsid w:val="00FF6CD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028"/>
    <w:pPr>
      <w:ind w:left="720"/>
      <w:contextualSpacing/>
    </w:pPr>
  </w:style>
  <w:style w:type="paragraph" w:customStyle="1" w:styleId="DecimalAligned">
    <w:name w:val="Decimal Aligned"/>
    <w:basedOn w:val="Normal"/>
    <w:uiPriority w:val="40"/>
    <w:qFormat/>
    <w:rsid w:val="00D561FF"/>
    <w:pPr>
      <w:tabs>
        <w:tab w:val="decimal" w:pos="360"/>
      </w:tabs>
    </w:pPr>
    <w:rPr>
      <w:lang w:eastAsia="ja-JP"/>
    </w:rPr>
  </w:style>
  <w:style w:type="paragraph" w:styleId="FootnoteText">
    <w:name w:val="footnote text"/>
    <w:basedOn w:val="Normal"/>
    <w:link w:val="FootnoteTextChar"/>
    <w:uiPriority w:val="99"/>
    <w:unhideWhenUsed/>
    <w:rsid w:val="00D561FF"/>
    <w:pPr>
      <w:spacing w:after="0" w:line="240" w:lineRule="auto"/>
    </w:pPr>
    <w:rPr>
      <w:rFonts w:eastAsiaTheme="minorEastAsia"/>
      <w:sz w:val="20"/>
      <w:szCs w:val="20"/>
      <w:lang w:eastAsia="ja-JP"/>
    </w:rPr>
  </w:style>
  <w:style w:type="character" w:customStyle="1" w:styleId="FootnoteTextChar">
    <w:name w:val="Footnote Text Char"/>
    <w:basedOn w:val="DefaultParagraphFont"/>
    <w:link w:val="FootnoteText"/>
    <w:uiPriority w:val="99"/>
    <w:rsid w:val="00D561FF"/>
    <w:rPr>
      <w:rFonts w:eastAsiaTheme="minorEastAsia"/>
      <w:sz w:val="20"/>
      <w:szCs w:val="20"/>
      <w:lang w:val="en-US" w:eastAsia="ja-JP"/>
    </w:rPr>
  </w:style>
  <w:style w:type="character" w:styleId="SubtleEmphasis">
    <w:name w:val="Subtle Emphasis"/>
    <w:basedOn w:val="DefaultParagraphFont"/>
    <w:uiPriority w:val="19"/>
    <w:qFormat/>
    <w:rsid w:val="00D561FF"/>
    <w:rPr>
      <w:i/>
      <w:iCs/>
      <w:color w:val="7F7F7F" w:themeColor="text1" w:themeTint="80"/>
    </w:rPr>
  </w:style>
  <w:style w:type="table" w:styleId="MediumShading2-Accent5">
    <w:name w:val="Medium Shading 2 Accent 5"/>
    <w:basedOn w:val="TableNormal"/>
    <w:uiPriority w:val="64"/>
    <w:rsid w:val="00D561FF"/>
    <w:pPr>
      <w:spacing w:after="0" w:line="240" w:lineRule="auto"/>
    </w:pPr>
    <w:rPr>
      <w:rFonts w:eastAsiaTheme="minorEastAsia"/>
      <w:lang w:val="en-US"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59"/>
    <w:rsid w:val="00D561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5">
    <w:name w:val="Light Shading Accent 5"/>
    <w:basedOn w:val="TableNormal"/>
    <w:uiPriority w:val="60"/>
    <w:rsid w:val="00AD1099"/>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BalloonText">
    <w:name w:val="Balloon Text"/>
    <w:basedOn w:val="Normal"/>
    <w:link w:val="BalloonTextChar"/>
    <w:uiPriority w:val="99"/>
    <w:semiHidden/>
    <w:unhideWhenUsed/>
    <w:rsid w:val="00961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605"/>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028"/>
    <w:pPr>
      <w:ind w:left="720"/>
      <w:contextualSpacing/>
    </w:pPr>
  </w:style>
  <w:style w:type="paragraph" w:customStyle="1" w:styleId="DecimalAligned">
    <w:name w:val="Decimal Aligned"/>
    <w:basedOn w:val="Normal"/>
    <w:uiPriority w:val="40"/>
    <w:qFormat/>
    <w:rsid w:val="00D561FF"/>
    <w:pPr>
      <w:tabs>
        <w:tab w:val="decimal" w:pos="360"/>
      </w:tabs>
    </w:pPr>
    <w:rPr>
      <w:lang w:eastAsia="ja-JP"/>
    </w:rPr>
  </w:style>
  <w:style w:type="paragraph" w:styleId="FootnoteText">
    <w:name w:val="footnote text"/>
    <w:basedOn w:val="Normal"/>
    <w:link w:val="FootnoteTextChar"/>
    <w:uiPriority w:val="99"/>
    <w:unhideWhenUsed/>
    <w:rsid w:val="00D561FF"/>
    <w:pPr>
      <w:spacing w:after="0" w:line="240" w:lineRule="auto"/>
    </w:pPr>
    <w:rPr>
      <w:rFonts w:eastAsiaTheme="minorEastAsia"/>
      <w:sz w:val="20"/>
      <w:szCs w:val="20"/>
      <w:lang w:eastAsia="ja-JP"/>
    </w:rPr>
  </w:style>
  <w:style w:type="character" w:customStyle="1" w:styleId="FootnoteTextChar">
    <w:name w:val="Footnote Text Char"/>
    <w:basedOn w:val="DefaultParagraphFont"/>
    <w:link w:val="FootnoteText"/>
    <w:uiPriority w:val="99"/>
    <w:rsid w:val="00D561FF"/>
    <w:rPr>
      <w:rFonts w:eastAsiaTheme="minorEastAsia"/>
      <w:sz w:val="20"/>
      <w:szCs w:val="20"/>
      <w:lang w:val="en-US" w:eastAsia="ja-JP"/>
    </w:rPr>
  </w:style>
  <w:style w:type="character" w:styleId="SubtleEmphasis">
    <w:name w:val="Subtle Emphasis"/>
    <w:basedOn w:val="DefaultParagraphFont"/>
    <w:uiPriority w:val="19"/>
    <w:qFormat/>
    <w:rsid w:val="00D561FF"/>
    <w:rPr>
      <w:i/>
      <w:iCs/>
      <w:color w:val="7F7F7F" w:themeColor="text1" w:themeTint="80"/>
    </w:rPr>
  </w:style>
  <w:style w:type="table" w:styleId="MediumShading2-Accent5">
    <w:name w:val="Medium Shading 2 Accent 5"/>
    <w:basedOn w:val="TableNormal"/>
    <w:uiPriority w:val="64"/>
    <w:rsid w:val="00D561FF"/>
    <w:pPr>
      <w:spacing w:after="0" w:line="240" w:lineRule="auto"/>
    </w:pPr>
    <w:rPr>
      <w:rFonts w:eastAsiaTheme="minorEastAsia"/>
      <w:lang w:val="en-US"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59"/>
    <w:rsid w:val="00D561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5">
    <w:name w:val="Light Shading Accent 5"/>
    <w:basedOn w:val="TableNormal"/>
    <w:uiPriority w:val="60"/>
    <w:rsid w:val="00AD1099"/>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BalloonText">
    <w:name w:val="Balloon Text"/>
    <w:basedOn w:val="Normal"/>
    <w:link w:val="BalloonTextChar"/>
    <w:uiPriority w:val="99"/>
    <w:semiHidden/>
    <w:unhideWhenUsed/>
    <w:rsid w:val="00961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605"/>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12288-A6AF-49E6-9144-E222320C1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3302</TotalTime>
  <Pages>1</Pages>
  <Words>1483</Words>
  <Characters>8160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132</cp:revision>
  <cp:lastPrinted>2022-10-11T08:50:00Z</cp:lastPrinted>
  <dcterms:created xsi:type="dcterms:W3CDTF">2021-11-02T16:13:00Z</dcterms:created>
  <dcterms:modified xsi:type="dcterms:W3CDTF">2022-11-11T15:58:00Z</dcterms:modified>
</cp:coreProperties>
</file>