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45" w:rsidRDefault="004A5CC6" w:rsidP="004A5CC6">
      <w:pPr>
        <w:jc w:val="center"/>
        <w:rPr>
          <w:rFonts w:ascii="Simplified Arabic" w:hAnsi="Simplified Arabic" w:cs="Simplified Arabic" w:hint="cs"/>
          <w:sz w:val="32"/>
          <w:szCs w:val="32"/>
          <w:rtl/>
          <w:lang w:bidi="ar-DZ"/>
        </w:rPr>
      </w:pPr>
      <w:proofErr w:type="gramStart"/>
      <w:r w:rsidRPr="004A5CC6">
        <w:rPr>
          <w:rFonts w:ascii="Simplified Arabic" w:hAnsi="Simplified Arabic" w:cs="Simplified Arabic"/>
          <w:sz w:val="32"/>
          <w:szCs w:val="32"/>
          <w:rtl/>
          <w:lang w:bidi="ar-DZ"/>
        </w:rPr>
        <w:t>الترجمة</w:t>
      </w:r>
      <w:proofErr w:type="gramEnd"/>
    </w:p>
    <w:p w:rsidR="004A5CC6" w:rsidRDefault="004A5CC6" w:rsidP="004A5CC6">
      <w:pPr>
        <w:jc w:val="center"/>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الإستراتيجية الإيرانية في </w:t>
      </w:r>
      <w:proofErr w:type="spellStart"/>
      <w:r>
        <w:rPr>
          <w:rFonts w:ascii="Simplified Arabic" w:hAnsi="Simplified Arabic" w:cs="Simplified Arabic" w:hint="cs"/>
          <w:sz w:val="32"/>
          <w:szCs w:val="32"/>
          <w:rtl/>
          <w:lang w:bidi="ar-DZ"/>
        </w:rPr>
        <w:t>أفغنستان</w:t>
      </w:r>
      <w:proofErr w:type="spellEnd"/>
    </w:p>
    <w:p w:rsidR="004A5CC6" w:rsidRDefault="004A5CC6" w:rsidP="004A5CC6">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إن إيران لعبت في </w:t>
      </w:r>
      <w:proofErr w:type="spellStart"/>
      <w:r>
        <w:rPr>
          <w:rFonts w:ascii="Simplified Arabic" w:hAnsi="Simplified Arabic" w:cs="Simplified Arabic" w:hint="cs"/>
          <w:sz w:val="32"/>
          <w:szCs w:val="32"/>
          <w:rtl/>
          <w:lang w:bidi="ar-DZ"/>
        </w:rPr>
        <w:t>أفغنستان</w:t>
      </w:r>
      <w:proofErr w:type="spellEnd"/>
      <w:r>
        <w:rPr>
          <w:rFonts w:ascii="Simplified Arabic" w:hAnsi="Simplified Arabic" w:cs="Simplified Arabic" w:hint="cs"/>
          <w:sz w:val="32"/>
          <w:szCs w:val="32"/>
          <w:rtl/>
          <w:lang w:bidi="ar-DZ"/>
        </w:rPr>
        <w:t xml:space="preserve"> كلا دوري (الهدم والبناء)، إنها تلعب في كلا الاتجاهين، وتحاول العودة إلى كابل بركلة ركنية. هذه تصريحات السفير </w:t>
      </w:r>
      <w:proofErr w:type="spellStart"/>
      <w:r>
        <w:rPr>
          <w:rFonts w:ascii="Simplified Arabic" w:hAnsi="Simplified Arabic" w:cs="Simplified Arabic" w:hint="cs"/>
          <w:sz w:val="32"/>
          <w:szCs w:val="32"/>
          <w:rtl/>
          <w:lang w:bidi="ar-DZ"/>
        </w:rPr>
        <w:t>الأفغنستاني</w:t>
      </w:r>
      <w:proofErr w:type="spellEnd"/>
      <w:r>
        <w:rPr>
          <w:rFonts w:ascii="Simplified Arabic" w:hAnsi="Simplified Arabic" w:cs="Simplified Arabic" w:hint="cs"/>
          <w:sz w:val="32"/>
          <w:szCs w:val="32"/>
          <w:rtl/>
          <w:lang w:bidi="ar-DZ"/>
        </w:rPr>
        <w:t xml:space="preserve"> في واشنطن سعيد طيب جواد، وهي تلخص على نحو دقيق إستراتيجية إيران في </w:t>
      </w:r>
      <w:proofErr w:type="spellStart"/>
      <w:r>
        <w:rPr>
          <w:rFonts w:ascii="Simplified Arabic" w:hAnsi="Simplified Arabic" w:cs="Simplified Arabic" w:hint="cs"/>
          <w:sz w:val="32"/>
          <w:szCs w:val="32"/>
          <w:rtl/>
          <w:lang w:bidi="ar-DZ"/>
        </w:rPr>
        <w:t>أفغنستان</w:t>
      </w:r>
      <w:proofErr w:type="spellEnd"/>
      <w:r>
        <w:rPr>
          <w:rFonts w:ascii="Simplified Arabic" w:hAnsi="Simplified Arabic" w:cs="Simplified Arabic" w:hint="cs"/>
          <w:sz w:val="32"/>
          <w:szCs w:val="32"/>
          <w:rtl/>
          <w:lang w:bidi="ar-DZ"/>
        </w:rPr>
        <w:t xml:space="preserve">. </w:t>
      </w:r>
    </w:p>
    <w:p w:rsidR="004A5CC6" w:rsidRDefault="004A5CC6" w:rsidP="004A5CC6">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لقد نجحت طهران في فرض نفسها كلاعب رئيس في أفغانستان بعد فترة وجيزة من اندلاع ثورة الخميني عام1979م، وتعاظم الدور الإيراني مع الانسحاب السوفيتي من </w:t>
      </w:r>
      <w:proofErr w:type="spellStart"/>
      <w:r>
        <w:rPr>
          <w:rFonts w:ascii="Simplified Arabic" w:hAnsi="Simplified Arabic" w:cs="Simplified Arabic" w:hint="cs"/>
          <w:sz w:val="32"/>
          <w:szCs w:val="32"/>
          <w:rtl/>
          <w:lang w:bidi="ar-DZ"/>
        </w:rPr>
        <w:t>أفغنستان</w:t>
      </w:r>
      <w:proofErr w:type="spellEnd"/>
      <w:r>
        <w:rPr>
          <w:rFonts w:ascii="Simplified Arabic" w:hAnsi="Simplified Arabic" w:cs="Simplified Arabic" w:hint="cs"/>
          <w:sz w:val="32"/>
          <w:szCs w:val="32"/>
          <w:rtl/>
          <w:lang w:bidi="ar-DZ"/>
        </w:rPr>
        <w:t xml:space="preserve"> وسقوط النظام الشيوعي وبدء مرحلة الصراع بين المجموعات الأفغانية، ثم تراجع النفوذ الإيراني إلى حده الأدنى مع ظهور حركة طالبان عام1996م وتسلمها للحكم في البلاد وحتى سقوطها عام2001م، إثر الاحتلال الأمريكي...</w:t>
      </w:r>
    </w:p>
    <w:p w:rsidR="004A5CC6" w:rsidRDefault="004A5CC6" w:rsidP="00785E81">
      <w:pPr>
        <w:bidi/>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مجلة البيان، </w:t>
      </w:r>
      <w:proofErr w:type="gramStart"/>
      <w:r>
        <w:rPr>
          <w:rFonts w:ascii="Simplified Arabic" w:hAnsi="Simplified Arabic" w:cs="Simplified Arabic" w:hint="cs"/>
          <w:sz w:val="32"/>
          <w:szCs w:val="32"/>
          <w:rtl/>
          <w:lang w:bidi="ar-DZ"/>
        </w:rPr>
        <w:t>العدد</w:t>
      </w:r>
      <w:proofErr w:type="gramEnd"/>
      <w:r>
        <w:rPr>
          <w:rFonts w:ascii="Simplified Arabic" w:hAnsi="Simplified Arabic" w:cs="Simplified Arabic" w:hint="cs"/>
          <w:sz w:val="32"/>
          <w:szCs w:val="32"/>
          <w:rtl/>
          <w:lang w:bidi="ar-DZ"/>
        </w:rPr>
        <w:t xml:space="preserve"> 269، ص 48.</w:t>
      </w:r>
    </w:p>
    <w:p w:rsidR="00785E81" w:rsidRDefault="00785E81" w:rsidP="00785E81">
      <w:pPr>
        <w:bidi/>
        <w:jc w:val="center"/>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التعريب</w:t>
      </w:r>
      <w:proofErr w:type="gramEnd"/>
    </w:p>
    <w:p w:rsidR="00785E81" w:rsidRPr="00785E81" w:rsidRDefault="00785E81" w:rsidP="00785E81">
      <w:pPr>
        <w:autoSpaceDE w:val="0"/>
        <w:autoSpaceDN w:val="0"/>
        <w:adjustRightInd w:val="0"/>
        <w:spacing w:after="0" w:line="240" w:lineRule="auto"/>
        <w:rPr>
          <w:rFonts w:asciiTheme="majorBidi" w:hAnsiTheme="majorBidi" w:cstheme="majorBidi"/>
          <w:sz w:val="28"/>
          <w:szCs w:val="28"/>
          <w:rtl/>
        </w:rPr>
      </w:pPr>
      <w:r w:rsidRPr="00785E81">
        <w:rPr>
          <w:rFonts w:asciiTheme="majorBidi" w:hAnsiTheme="majorBidi" w:cstheme="majorBidi"/>
          <w:b/>
          <w:bCs/>
          <w:sz w:val="28"/>
          <w:szCs w:val="28"/>
        </w:rPr>
        <w:t>Art. 13.</w:t>
      </w:r>
      <w:r w:rsidRPr="00785E81">
        <w:rPr>
          <w:rFonts w:asciiTheme="majorBidi" w:hAnsiTheme="majorBidi" w:cstheme="majorBidi"/>
          <w:sz w:val="28"/>
          <w:szCs w:val="28"/>
        </w:rPr>
        <w:t xml:space="preserve"> Le délégué national à la protection de</w:t>
      </w:r>
      <w:r w:rsidRPr="00785E81">
        <w:rPr>
          <w:rFonts w:asciiTheme="majorBidi" w:hAnsiTheme="majorBidi" w:cstheme="majorBidi"/>
          <w:sz w:val="28"/>
          <w:szCs w:val="28"/>
          <w:rtl/>
          <w:lang w:bidi="ar-DZ"/>
        </w:rPr>
        <w:t xml:space="preserve"> </w:t>
      </w:r>
      <w:r w:rsidRPr="00785E81">
        <w:rPr>
          <w:rFonts w:asciiTheme="majorBidi" w:hAnsiTheme="majorBidi" w:cstheme="majorBidi"/>
          <w:sz w:val="28"/>
          <w:szCs w:val="28"/>
        </w:rPr>
        <w:t>l</w:t>
      </w:r>
      <w:r>
        <w:rPr>
          <w:rFonts w:asciiTheme="majorBidi" w:hAnsiTheme="majorBidi" w:cstheme="majorBidi" w:hint="cs"/>
          <w:sz w:val="28"/>
          <w:szCs w:val="28"/>
          <w:rtl/>
        </w:rPr>
        <w:t>'</w:t>
      </w:r>
      <w:r w:rsidRPr="00785E81">
        <w:rPr>
          <w:rFonts w:asciiTheme="majorBidi" w:hAnsiTheme="majorBidi" w:cstheme="majorBidi"/>
          <w:sz w:val="28"/>
          <w:szCs w:val="28"/>
        </w:rPr>
        <w:t>enfance a pour mission de promouvoir les droits de</w:t>
      </w:r>
      <w:r>
        <w:rPr>
          <w:rFonts w:asciiTheme="majorBidi" w:hAnsiTheme="majorBidi" w:cstheme="majorBidi" w:hint="cs"/>
          <w:sz w:val="28"/>
          <w:szCs w:val="28"/>
          <w:rtl/>
          <w:lang w:bidi="ar-DZ"/>
        </w:rPr>
        <w:t xml:space="preserve"> </w:t>
      </w:r>
      <w:r w:rsidRPr="00785E81">
        <w:rPr>
          <w:rFonts w:asciiTheme="majorBidi" w:hAnsiTheme="majorBidi" w:cstheme="majorBidi"/>
          <w:sz w:val="28"/>
          <w:szCs w:val="28"/>
        </w:rPr>
        <w:t>L</w:t>
      </w:r>
      <w:r>
        <w:rPr>
          <w:rFonts w:asciiTheme="majorBidi" w:hAnsiTheme="majorBidi" w:cstheme="majorBidi" w:hint="cs"/>
          <w:sz w:val="28"/>
          <w:szCs w:val="28"/>
          <w:rtl/>
        </w:rPr>
        <w:t>'</w:t>
      </w:r>
      <w:r w:rsidRPr="00785E81">
        <w:rPr>
          <w:rFonts w:asciiTheme="majorBidi" w:hAnsiTheme="majorBidi" w:cstheme="majorBidi"/>
          <w:sz w:val="28"/>
          <w:szCs w:val="28"/>
        </w:rPr>
        <w:t>enfant à travers notamment :</w:t>
      </w:r>
    </w:p>
    <w:p w:rsidR="00785E81" w:rsidRPr="00785E81" w:rsidRDefault="00785E81" w:rsidP="00785E8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785E81">
        <w:rPr>
          <w:rFonts w:asciiTheme="majorBidi" w:hAnsiTheme="majorBidi" w:cstheme="majorBidi"/>
          <w:sz w:val="28"/>
          <w:szCs w:val="28"/>
        </w:rPr>
        <w:t xml:space="preserve">. </w:t>
      </w:r>
      <w:r>
        <w:rPr>
          <w:rFonts w:asciiTheme="majorBidi" w:hAnsiTheme="majorBidi" w:cstheme="majorBidi"/>
          <w:sz w:val="28"/>
          <w:szCs w:val="28"/>
        </w:rPr>
        <w:t>L</w:t>
      </w:r>
      <w:r w:rsidRPr="00785E81">
        <w:rPr>
          <w:rFonts w:asciiTheme="majorBidi" w:hAnsiTheme="majorBidi" w:cstheme="majorBidi"/>
          <w:sz w:val="28"/>
          <w:szCs w:val="28"/>
        </w:rPr>
        <w:t>a mise en place et l</w:t>
      </w:r>
      <w:r>
        <w:rPr>
          <w:rFonts w:asciiTheme="majorBidi" w:hAnsiTheme="majorBidi" w:cstheme="majorBidi" w:hint="cs"/>
          <w:sz w:val="28"/>
          <w:szCs w:val="28"/>
          <w:rtl/>
        </w:rPr>
        <w:t>'</w:t>
      </w:r>
      <w:r w:rsidRPr="00785E81">
        <w:rPr>
          <w:rFonts w:asciiTheme="majorBidi" w:hAnsiTheme="majorBidi" w:cstheme="majorBidi"/>
          <w:sz w:val="28"/>
          <w:szCs w:val="28"/>
        </w:rPr>
        <w:t>évaluation périodique de</w:t>
      </w:r>
      <w:r w:rsidRPr="00785E81">
        <w:rPr>
          <w:rFonts w:asciiTheme="majorBidi" w:hAnsiTheme="majorBidi" w:cstheme="majorBidi"/>
          <w:sz w:val="28"/>
          <w:szCs w:val="28"/>
          <w:rtl/>
          <w:lang w:bidi="ar-DZ"/>
        </w:rPr>
        <w:t xml:space="preserve"> </w:t>
      </w:r>
      <w:r w:rsidRPr="00785E81">
        <w:rPr>
          <w:rFonts w:asciiTheme="majorBidi" w:hAnsiTheme="majorBidi" w:cstheme="majorBidi"/>
          <w:sz w:val="28"/>
          <w:szCs w:val="28"/>
        </w:rPr>
        <w:t>programmes nationaux et locaux de protection et de</w:t>
      </w:r>
      <w:r>
        <w:rPr>
          <w:rFonts w:asciiTheme="majorBidi" w:hAnsiTheme="majorBidi" w:cstheme="majorBidi" w:hint="cs"/>
          <w:sz w:val="28"/>
          <w:szCs w:val="28"/>
          <w:rtl/>
          <w:lang w:bidi="ar-DZ"/>
        </w:rPr>
        <w:t xml:space="preserve"> </w:t>
      </w:r>
      <w:r w:rsidRPr="00785E81">
        <w:rPr>
          <w:rFonts w:asciiTheme="majorBidi" w:hAnsiTheme="majorBidi" w:cstheme="majorBidi"/>
          <w:sz w:val="28"/>
          <w:szCs w:val="28"/>
        </w:rPr>
        <w:t>promotion des droits de l’enfant en coordination avec les</w:t>
      </w:r>
      <w:r w:rsidRPr="00785E81">
        <w:rPr>
          <w:rFonts w:asciiTheme="majorBidi" w:hAnsiTheme="majorBidi" w:cstheme="majorBidi"/>
          <w:sz w:val="28"/>
          <w:szCs w:val="28"/>
          <w:rtl/>
          <w:lang w:bidi="ar-DZ"/>
        </w:rPr>
        <w:t xml:space="preserve"> </w:t>
      </w:r>
      <w:r w:rsidRPr="00785E81">
        <w:rPr>
          <w:rFonts w:asciiTheme="majorBidi" w:hAnsiTheme="majorBidi" w:cstheme="majorBidi"/>
          <w:sz w:val="28"/>
          <w:szCs w:val="28"/>
        </w:rPr>
        <w:t>différentes administrations, institutions et établissements</w:t>
      </w:r>
      <w:r w:rsidRPr="00785E81">
        <w:rPr>
          <w:rFonts w:asciiTheme="majorBidi" w:hAnsiTheme="majorBidi" w:cstheme="majorBidi"/>
          <w:sz w:val="28"/>
          <w:szCs w:val="28"/>
          <w:rtl/>
          <w:lang w:bidi="ar-DZ"/>
        </w:rPr>
        <w:t xml:space="preserve"> </w:t>
      </w:r>
      <w:r w:rsidRPr="00785E81">
        <w:rPr>
          <w:rFonts w:asciiTheme="majorBidi" w:hAnsiTheme="majorBidi" w:cstheme="majorBidi"/>
          <w:sz w:val="28"/>
          <w:szCs w:val="28"/>
        </w:rPr>
        <w:t>publics et personnes chargées de la sauvegarde de</w:t>
      </w:r>
      <w:r w:rsidRPr="00785E81">
        <w:rPr>
          <w:rFonts w:asciiTheme="majorBidi" w:hAnsiTheme="majorBidi" w:cstheme="majorBidi"/>
          <w:sz w:val="28"/>
          <w:szCs w:val="28"/>
          <w:rtl/>
          <w:lang w:bidi="ar-DZ"/>
        </w:rPr>
        <w:t xml:space="preserve"> </w:t>
      </w:r>
      <w:r w:rsidRPr="00785E81">
        <w:rPr>
          <w:rFonts w:asciiTheme="majorBidi" w:hAnsiTheme="majorBidi" w:cstheme="majorBidi"/>
          <w:sz w:val="28"/>
          <w:szCs w:val="28"/>
        </w:rPr>
        <w:t>l</w:t>
      </w:r>
      <w:r>
        <w:rPr>
          <w:rFonts w:asciiTheme="majorBidi" w:hAnsiTheme="majorBidi" w:cstheme="majorBidi" w:hint="cs"/>
          <w:sz w:val="28"/>
          <w:szCs w:val="28"/>
          <w:rtl/>
        </w:rPr>
        <w:t>'</w:t>
      </w:r>
      <w:r w:rsidRPr="00785E81">
        <w:rPr>
          <w:rFonts w:asciiTheme="majorBidi" w:hAnsiTheme="majorBidi" w:cstheme="majorBidi"/>
          <w:sz w:val="28"/>
          <w:szCs w:val="28"/>
        </w:rPr>
        <w:t>enfance,</w:t>
      </w:r>
    </w:p>
    <w:p w:rsidR="00785E81" w:rsidRDefault="00785E81" w:rsidP="00785E81">
      <w:pPr>
        <w:autoSpaceDE w:val="0"/>
        <w:autoSpaceDN w:val="0"/>
        <w:adjustRightInd w:val="0"/>
        <w:spacing w:after="0" w:line="240" w:lineRule="auto"/>
        <w:rPr>
          <w:rFonts w:asciiTheme="majorBidi" w:hAnsiTheme="majorBidi" w:cstheme="majorBidi" w:hint="cs"/>
          <w:sz w:val="28"/>
          <w:szCs w:val="28"/>
          <w:rtl/>
        </w:rPr>
      </w:pPr>
      <w:r>
        <w:rPr>
          <w:rFonts w:asciiTheme="majorBidi" w:hAnsiTheme="majorBidi" w:cstheme="majorBidi"/>
          <w:sz w:val="28"/>
          <w:szCs w:val="28"/>
        </w:rPr>
        <w:t xml:space="preserve">  </w:t>
      </w:r>
      <w:r w:rsidRPr="00785E81">
        <w:rPr>
          <w:rFonts w:asciiTheme="majorBidi" w:hAnsiTheme="majorBidi" w:cstheme="majorBidi"/>
          <w:sz w:val="28"/>
          <w:szCs w:val="28"/>
        </w:rPr>
        <w:t>. Le suivi des actions entreprises sur le terrain dans le</w:t>
      </w:r>
      <w:r>
        <w:rPr>
          <w:rFonts w:asciiTheme="majorBidi" w:hAnsiTheme="majorBidi" w:cstheme="majorBidi"/>
          <w:sz w:val="28"/>
          <w:szCs w:val="28"/>
        </w:rPr>
        <w:t xml:space="preserve"> </w:t>
      </w:r>
      <w:r w:rsidRPr="00785E81">
        <w:rPr>
          <w:rFonts w:asciiTheme="majorBidi" w:hAnsiTheme="majorBidi" w:cstheme="majorBidi"/>
          <w:sz w:val="28"/>
          <w:szCs w:val="28"/>
        </w:rPr>
        <w:t>domaine de la protection de l</w:t>
      </w:r>
      <w:r>
        <w:rPr>
          <w:rFonts w:asciiTheme="majorBidi" w:hAnsiTheme="majorBidi" w:cstheme="majorBidi" w:hint="cs"/>
          <w:sz w:val="28"/>
          <w:szCs w:val="28"/>
          <w:rtl/>
        </w:rPr>
        <w:t>'</w:t>
      </w:r>
      <w:r w:rsidRPr="00785E81">
        <w:rPr>
          <w:rFonts w:asciiTheme="majorBidi" w:hAnsiTheme="majorBidi" w:cstheme="majorBidi"/>
          <w:sz w:val="28"/>
          <w:szCs w:val="28"/>
        </w:rPr>
        <w:t>enfance et la coordination</w:t>
      </w:r>
      <w:r>
        <w:rPr>
          <w:rFonts w:asciiTheme="majorBidi" w:hAnsiTheme="majorBidi" w:cstheme="majorBidi" w:hint="cs"/>
          <w:sz w:val="28"/>
          <w:szCs w:val="28"/>
          <w:rtl/>
          <w:lang w:bidi="ar-DZ"/>
        </w:rPr>
        <w:t xml:space="preserve"> </w:t>
      </w:r>
      <w:r w:rsidRPr="00785E81">
        <w:rPr>
          <w:rFonts w:asciiTheme="majorBidi" w:hAnsiTheme="majorBidi" w:cstheme="majorBidi"/>
          <w:sz w:val="28"/>
          <w:szCs w:val="28"/>
        </w:rPr>
        <w:t>entre les différents intervenants</w:t>
      </w:r>
      <w:r>
        <w:rPr>
          <w:rFonts w:asciiTheme="majorBidi" w:hAnsiTheme="majorBidi" w:cstheme="majorBidi" w:hint="cs"/>
          <w:sz w:val="28"/>
          <w:szCs w:val="28"/>
          <w:rtl/>
        </w:rPr>
        <w:t>.</w:t>
      </w:r>
    </w:p>
    <w:p w:rsidR="00785E81" w:rsidRPr="00785E81" w:rsidRDefault="00785E81" w:rsidP="00785E8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hint="cs"/>
          <w:sz w:val="28"/>
          <w:szCs w:val="28"/>
          <w:rtl/>
        </w:rPr>
        <w:t>.</w:t>
      </w:r>
      <w:r>
        <w:rPr>
          <w:rFonts w:asciiTheme="majorBidi" w:hAnsiTheme="majorBidi" w:cstheme="majorBidi"/>
          <w:sz w:val="28"/>
          <w:szCs w:val="28"/>
        </w:rPr>
        <w:t xml:space="preserve"> </w:t>
      </w:r>
      <w:r>
        <w:rPr>
          <w:rFonts w:asciiTheme="majorBidi" w:hAnsiTheme="majorBidi" w:cstheme="majorBidi" w:hint="cs"/>
          <w:sz w:val="28"/>
          <w:szCs w:val="28"/>
          <w:rtl/>
          <w:lang w:bidi="ar-DZ"/>
        </w:rPr>
        <w:t xml:space="preserve"> </w:t>
      </w:r>
      <w:r w:rsidRPr="00785E81">
        <w:rPr>
          <w:rFonts w:asciiTheme="majorBidi" w:hAnsiTheme="majorBidi" w:cstheme="majorBidi"/>
          <w:sz w:val="28"/>
          <w:szCs w:val="28"/>
        </w:rPr>
        <w:t>Des actions de sensibilisation, d</w:t>
      </w:r>
      <w:r>
        <w:rPr>
          <w:rFonts w:asciiTheme="majorBidi" w:hAnsiTheme="majorBidi" w:cstheme="majorBidi"/>
          <w:sz w:val="28"/>
          <w:szCs w:val="28"/>
        </w:rPr>
        <w:t>’</w:t>
      </w:r>
      <w:r w:rsidRPr="00785E81">
        <w:rPr>
          <w:rFonts w:asciiTheme="majorBidi" w:hAnsiTheme="majorBidi" w:cstheme="majorBidi"/>
          <w:sz w:val="28"/>
          <w:szCs w:val="28"/>
        </w:rPr>
        <w:t>information et de</w:t>
      </w:r>
      <w:r>
        <w:rPr>
          <w:rFonts w:asciiTheme="majorBidi" w:hAnsiTheme="majorBidi" w:cstheme="majorBidi"/>
          <w:sz w:val="28"/>
          <w:szCs w:val="28"/>
        </w:rPr>
        <w:t xml:space="preserve"> </w:t>
      </w:r>
      <w:r w:rsidRPr="00785E81">
        <w:rPr>
          <w:rFonts w:asciiTheme="majorBidi" w:hAnsiTheme="majorBidi" w:cstheme="majorBidi"/>
          <w:sz w:val="28"/>
          <w:szCs w:val="28"/>
        </w:rPr>
        <w:t>communication ;</w:t>
      </w:r>
    </w:p>
    <w:p w:rsidR="00785E81" w:rsidRPr="00785E81" w:rsidRDefault="00785E81" w:rsidP="00785E81">
      <w:pPr>
        <w:autoSpaceDE w:val="0"/>
        <w:autoSpaceDN w:val="0"/>
        <w:adjustRightInd w:val="0"/>
        <w:spacing w:after="0" w:line="240" w:lineRule="auto"/>
        <w:rPr>
          <w:rFonts w:asciiTheme="majorBidi" w:hAnsiTheme="majorBidi" w:cstheme="majorBidi"/>
          <w:sz w:val="28"/>
          <w:szCs w:val="28"/>
          <w:rtl/>
        </w:rPr>
      </w:pPr>
      <w:r w:rsidRPr="00785E81">
        <w:rPr>
          <w:rFonts w:asciiTheme="majorBidi" w:hAnsiTheme="majorBidi" w:cstheme="majorBidi"/>
          <w:sz w:val="28"/>
          <w:szCs w:val="28"/>
        </w:rPr>
        <w:t xml:space="preserve">. </w:t>
      </w:r>
      <w:r>
        <w:rPr>
          <w:rFonts w:asciiTheme="majorBidi" w:hAnsiTheme="majorBidi" w:cstheme="majorBidi"/>
          <w:sz w:val="28"/>
          <w:szCs w:val="28"/>
        </w:rPr>
        <w:t>L’</w:t>
      </w:r>
      <w:r w:rsidRPr="00785E81">
        <w:rPr>
          <w:rFonts w:asciiTheme="majorBidi" w:hAnsiTheme="majorBidi" w:cstheme="majorBidi"/>
          <w:sz w:val="28"/>
          <w:szCs w:val="28"/>
        </w:rPr>
        <w:t>encouragement de la recherche et de</w:t>
      </w:r>
      <w:r>
        <w:rPr>
          <w:rFonts w:asciiTheme="majorBidi" w:hAnsiTheme="majorBidi" w:cstheme="majorBidi"/>
          <w:sz w:val="28"/>
          <w:szCs w:val="28"/>
        </w:rPr>
        <w:t xml:space="preserve"> l’</w:t>
      </w:r>
      <w:r w:rsidRPr="00785E81">
        <w:rPr>
          <w:rFonts w:asciiTheme="majorBidi" w:hAnsiTheme="majorBidi" w:cstheme="majorBidi"/>
          <w:sz w:val="28"/>
          <w:szCs w:val="28"/>
        </w:rPr>
        <w:t>enseignement dans le domaine des droits de l</w:t>
      </w:r>
      <w:r>
        <w:rPr>
          <w:rFonts w:asciiTheme="majorBidi" w:hAnsiTheme="majorBidi" w:cstheme="majorBidi"/>
          <w:sz w:val="28"/>
          <w:szCs w:val="28"/>
        </w:rPr>
        <w:t>’</w:t>
      </w:r>
      <w:r w:rsidRPr="00785E81">
        <w:rPr>
          <w:rFonts w:asciiTheme="majorBidi" w:hAnsiTheme="majorBidi" w:cstheme="majorBidi"/>
          <w:sz w:val="28"/>
          <w:szCs w:val="28"/>
        </w:rPr>
        <w:t>enfant ; en</w:t>
      </w:r>
      <w:r>
        <w:rPr>
          <w:rFonts w:asciiTheme="majorBidi" w:hAnsiTheme="majorBidi" w:cstheme="majorBidi"/>
          <w:sz w:val="28"/>
          <w:szCs w:val="28"/>
        </w:rPr>
        <w:t xml:space="preserve"> </w:t>
      </w:r>
      <w:r w:rsidRPr="00785E81">
        <w:rPr>
          <w:rFonts w:asciiTheme="majorBidi" w:hAnsiTheme="majorBidi" w:cstheme="majorBidi"/>
          <w:sz w:val="28"/>
          <w:szCs w:val="28"/>
        </w:rPr>
        <w:t>vue de comprendre les raisons économiques, sociales</w:t>
      </w:r>
      <w:r>
        <w:rPr>
          <w:rFonts w:asciiTheme="majorBidi" w:hAnsiTheme="majorBidi" w:cstheme="majorBidi"/>
          <w:sz w:val="28"/>
          <w:szCs w:val="28"/>
        </w:rPr>
        <w:t xml:space="preserve"> </w:t>
      </w:r>
      <w:r w:rsidRPr="00785E81">
        <w:rPr>
          <w:rFonts w:asciiTheme="majorBidi" w:hAnsiTheme="majorBidi" w:cstheme="majorBidi"/>
          <w:sz w:val="28"/>
          <w:szCs w:val="28"/>
        </w:rPr>
        <w:t>et/ou culturelles de la négligence, la maltraitance et</w:t>
      </w:r>
      <w:r>
        <w:rPr>
          <w:rFonts w:asciiTheme="majorBidi" w:hAnsiTheme="majorBidi" w:cstheme="majorBidi"/>
          <w:sz w:val="28"/>
          <w:szCs w:val="28"/>
        </w:rPr>
        <w:t xml:space="preserve"> </w:t>
      </w:r>
      <w:r w:rsidRPr="00785E81">
        <w:rPr>
          <w:rFonts w:asciiTheme="majorBidi" w:hAnsiTheme="majorBidi" w:cstheme="majorBidi"/>
          <w:sz w:val="28"/>
          <w:szCs w:val="28"/>
        </w:rPr>
        <w:t>L</w:t>
      </w:r>
      <w:r>
        <w:rPr>
          <w:rFonts w:asciiTheme="majorBidi" w:hAnsiTheme="majorBidi" w:cstheme="majorBidi"/>
          <w:sz w:val="28"/>
          <w:szCs w:val="28"/>
        </w:rPr>
        <w:t>’</w:t>
      </w:r>
      <w:r w:rsidRPr="00785E81">
        <w:rPr>
          <w:rFonts w:asciiTheme="majorBidi" w:hAnsiTheme="majorBidi" w:cstheme="majorBidi"/>
          <w:sz w:val="28"/>
          <w:szCs w:val="28"/>
        </w:rPr>
        <w:t>exploitation des enfants et le développement des</w:t>
      </w:r>
      <w:r>
        <w:rPr>
          <w:rFonts w:asciiTheme="majorBidi" w:hAnsiTheme="majorBidi" w:cstheme="majorBidi"/>
          <w:sz w:val="28"/>
          <w:szCs w:val="28"/>
        </w:rPr>
        <w:t xml:space="preserve"> </w:t>
      </w:r>
      <w:r w:rsidRPr="00785E81">
        <w:rPr>
          <w:rFonts w:asciiTheme="majorBidi" w:hAnsiTheme="majorBidi" w:cstheme="majorBidi"/>
          <w:sz w:val="28"/>
          <w:szCs w:val="28"/>
        </w:rPr>
        <w:t>politiques adéquates pour leur protection</w:t>
      </w:r>
      <w:r>
        <w:rPr>
          <w:rFonts w:asciiTheme="majorBidi" w:hAnsiTheme="majorBidi" w:cstheme="majorBidi"/>
          <w:sz w:val="28"/>
          <w:szCs w:val="28"/>
        </w:rPr>
        <w:t>.</w:t>
      </w:r>
    </w:p>
    <w:p w:rsidR="00785E81" w:rsidRPr="004A5CC6" w:rsidRDefault="00785E81" w:rsidP="00785E81">
      <w:pPr>
        <w:bidi/>
        <w:jc w:val="right"/>
        <w:rPr>
          <w:rFonts w:ascii="Simplified Arabic" w:hAnsi="Simplified Arabic" w:cs="Simplified Arabic"/>
          <w:sz w:val="32"/>
          <w:szCs w:val="32"/>
          <w:rtl/>
          <w:lang w:bidi="ar-DZ"/>
        </w:rPr>
      </w:pPr>
    </w:p>
    <w:sectPr w:rsidR="00785E81" w:rsidRPr="004A5CC6" w:rsidSect="00F475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A5CC6"/>
    <w:rsid w:val="00385314"/>
    <w:rsid w:val="004A5CC6"/>
    <w:rsid w:val="00785E81"/>
    <w:rsid w:val="00B955E4"/>
    <w:rsid w:val="00F475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247</Words>
  <Characters>1363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2022-11-10T12:52:00Z</dcterms:created>
  <dcterms:modified xsi:type="dcterms:W3CDTF">2022-11-10T13:11:00Z</dcterms:modified>
</cp:coreProperties>
</file>