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78C" w:rsidRDefault="0057778C" w:rsidP="0057778C">
      <w:pPr>
        <w:bidi/>
        <w:jc w:val="both"/>
        <w:rPr>
          <w:rFonts w:ascii="Sakkal Majalla" w:hAnsi="Sakkal Majalla" w:cs="Sakkal Majalla"/>
          <w:b/>
          <w:bCs/>
          <w:sz w:val="28"/>
          <w:szCs w:val="28"/>
          <w:rtl/>
        </w:rPr>
      </w:pPr>
      <w:r>
        <w:rPr>
          <w:rFonts w:ascii="Sakkal Majalla" w:hAnsi="Sakkal Majalla" w:cs="Sakkal Majalla" w:hint="cs"/>
          <w:b/>
          <w:bCs/>
          <w:sz w:val="28"/>
          <w:szCs w:val="28"/>
          <w:rtl/>
        </w:rPr>
        <w:t>ترجم النص الآتي إلى اللغة الفرنسية:</w:t>
      </w:r>
    </w:p>
    <w:p w:rsidR="0057778C" w:rsidRDefault="0057778C" w:rsidP="0057778C">
      <w:pPr>
        <w:bidi/>
        <w:jc w:val="both"/>
        <w:rPr>
          <w:rFonts w:ascii="Sakkal Majalla" w:hAnsi="Sakkal Majalla" w:cs="Sakkal Majalla"/>
          <w:b/>
          <w:bCs/>
          <w:sz w:val="28"/>
          <w:szCs w:val="28"/>
          <w:rtl/>
        </w:rPr>
      </w:pPr>
    </w:p>
    <w:p w:rsidR="0057778C" w:rsidRPr="0057778C" w:rsidRDefault="0057778C" w:rsidP="0057778C">
      <w:pPr>
        <w:bidi/>
        <w:ind w:left="2267" w:right="2268"/>
        <w:jc w:val="center"/>
        <w:rPr>
          <w:rFonts w:ascii="Sakkal Majalla" w:hAnsi="Sakkal Majalla" w:cs="Sakkal Majalla"/>
          <w:b/>
          <w:bCs/>
          <w:sz w:val="44"/>
          <w:szCs w:val="44"/>
          <w:lang w:bidi="ar-DZ"/>
        </w:rPr>
      </w:pPr>
      <w:r w:rsidRPr="0057778C">
        <w:rPr>
          <w:rFonts w:ascii="Sakkal Majalla" w:hAnsi="Sakkal Majalla" w:cs="Sakkal Majalla"/>
          <w:b/>
          <w:bCs/>
          <w:sz w:val="44"/>
          <w:szCs w:val="44"/>
          <w:rtl/>
        </w:rPr>
        <w:t>تُقدّر بنحو 840 مليون دولار</w:t>
      </w:r>
      <w:r>
        <w:rPr>
          <w:rFonts w:ascii="Sakkal Majalla" w:hAnsi="Sakkal Majalla" w:cs="Sakkal Majalla" w:hint="cs"/>
          <w:b/>
          <w:bCs/>
          <w:sz w:val="44"/>
          <w:szCs w:val="44"/>
          <w:rtl/>
        </w:rPr>
        <w:t>.</w:t>
      </w:r>
      <w:r w:rsidRPr="0057778C">
        <w:rPr>
          <w:rFonts w:ascii="Sakkal Majalla" w:hAnsi="Sakkal Majalla" w:cs="Sakkal Majalla"/>
          <w:b/>
          <w:bCs/>
          <w:sz w:val="44"/>
          <w:szCs w:val="44"/>
          <w:rtl/>
        </w:rPr>
        <w:t>.. ثروة رئيس الوزراء البريطاني الجديد تضعه في مرمى الانتقادات</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وجّهت المعارَضة البريطانية انتقادات إلى رئيس الوزراء المعيَّن حديثا ريشي سوناك بشأن ثروة عائلته الضخمة وحياته المهنية السابقة، وألمحت إلى أنه غير معنيّ ولا يشعر بأزمة غلاء المعيشة المتفشية</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وانضمت صحيفة (ذا غارديان) إلى المنتقدين، وعنونت صفحتها الأولى “هل ثروة ريشي سوناك البالغة 730 مليون جنيه إسترليني (840 مليون دولار) تجعله أكثر ثراء من أن يكون رئيسا للوزراء؟</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30"/>
          <w:szCs w:val="30"/>
          <w:lang w:bidi="ar-DZ"/>
        </w:rPr>
      </w:pPr>
      <w:r w:rsidRPr="0057778C">
        <w:rPr>
          <w:rFonts w:ascii="Sakkal Majalla" w:hAnsi="Sakkal Majalla" w:cs="Sakkal Majalla"/>
          <w:b/>
          <w:bCs/>
          <w:sz w:val="30"/>
          <w:szCs w:val="30"/>
          <w:rtl/>
        </w:rPr>
        <w:t>بعيدا عن الواقع</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وقال المنتقدون إن وزير المال السابق (42 عاما) بعيد عن الواقع لدرجة أنه لا يهتم بمخاوف الناس العاديين خلال أزمة اقتصادية متصاعدة</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وكتبت النائبة عن حزب العمال نادية ويتوم على تويتر “سوناك وزوجته يجلسان على ثروة مقدارها 730 مليون جنيه، وهذا يعادل ضعف الثروة المُقدّرة للملك تشارلز الثالث، تذكّروا ذلك كلما تحدّث عن اتخاذ قرارات صعبة ستدفع ثمنها الطبقة العاملة</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من جانبه، قال جيريمي كوربين -الزعيم السابق لحزب العمال البريطاني المعارض والذي أصبح الآن عضوا برلمانيا مستقلا- إن سوناك “سيهتم بمصالح 1% من الشعب، و99% سيدفعون مقابل حصولهم على الحماية</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ونشأ ريشي سوناك -وهو ابن مهاجرَين من الهند وشرق أفريقيا- في بيئة غنية، والتحق بمدارس خاصة بما فيها وينشستر كوليدج المرموقة</w:t>
      </w:r>
      <w:r w:rsidRPr="0057778C">
        <w:rPr>
          <w:rFonts w:ascii="Sakkal Majalla" w:hAnsi="Sakkal Majalla" w:cs="Sakkal Majalla"/>
          <w:b/>
          <w:bCs/>
          <w:sz w:val="28"/>
          <w:szCs w:val="28"/>
          <w:lang w:bidi="ar-DZ"/>
        </w:rPr>
        <w:t>.</w:t>
      </w:r>
    </w:p>
    <w:p w:rsidR="0057778C" w:rsidRPr="0057778C" w:rsidRDefault="0057778C" w:rsidP="0057778C">
      <w:pPr>
        <w:bidi/>
        <w:jc w:val="both"/>
        <w:rPr>
          <w:rFonts w:ascii="Sakkal Majalla" w:hAnsi="Sakkal Majalla" w:cs="Sakkal Majalla"/>
          <w:b/>
          <w:bCs/>
          <w:sz w:val="28"/>
          <w:szCs w:val="28"/>
          <w:lang w:bidi="ar-DZ"/>
        </w:rPr>
      </w:pPr>
      <w:r w:rsidRPr="0057778C">
        <w:rPr>
          <w:rFonts w:ascii="Sakkal Majalla" w:hAnsi="Sakkal Majalla" w:cs="Sakkal Majalla"/>
          <w:b/>
          <w:bCs/>
          <w:sz w:val="28"/>
          <w:szCs w:val="28"/>
          <w:rtl/>
        </w:rPr>
        <w:t>وبعد تخرّجه بجامعة أكسفورد، عمل في شركة (غولدمان ساكس) لإدارة الاستثمارات وصندوقي تحوّط يديران أموال مستثمرين من القطاع الخاص، وكانت مكاسبه من تلك الفترة غير معروفة</w:t>
      </w:r>
      <w:r w:rsidRPr="0057778C">
        <w:rPr>
          <w:rFonts w:ascii="Sakkal Majalla" w:hAnsi="Sakkal Majalla" w:cs="Sakkal Majalla"/>
          <w:b/>
          <w:bCs/>
          <w:sz w:val="28"/>
          <w:szCs w:val="28"/>
          <w:lang w:bidi="ar-DZ"/>
        </w:rPr>
        <w:t>.</w:t>
      </w:r>
    </w:p>
    <w:p w:rsidR="00F63BBC" w:rsidRPr="0057778C" w:rsidRDefault="00F63BBC" w:rsidP="00075887">
      <w:pPr>
        <w:bidi/>
        <w:rPr>
          <w:rFonts w:ascii="Sakkal Majalla" w:hAnsi="Sakkal Majalla" w:cs="Sakkal Majalla"/>
          <w:b/>
          <w:bCs/>
          <w:sz w:val="28"/>
          <w:szCs w:val="28"/>
          <w:lang w:bidi="ar-DZ"/>
        </w:rPr>
      </w:pPr>
    </w:p>
    <w:sectPr w:rsidR="00F63BBC" w:rsidRPr="0057778C" w:rsidSect="00075887">
      <w:head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2325" w:rsidRDefault="00652325" w:rsidP="00075887">
      <w:pPr>
        <w:spacing w:after="0" w:line="240" w:lineRule="auto"/>
      </w:pPr>
      <w:r>
        <w:separator/>
      </w:r>
    </w:p>
  </w:endnote>
  <w:endnote w:type="continuationSeparator" w:id="0">
    <w:p w:rsidR="00652325" w:rsidRDefault="00652325" w:rsidP="0007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2325" w:rsidRDefault="00652325" w:rsidP="00075887">
      <w:pPr>
        <w:spacing w:after="0" w:line="240" w:lineRule="auto"/>
      </w:pPr>
      <w:r>
        <w:separator/>
      </w:r>
    </w:p>
  </w:footnote>
  <w:footnote w:type="continuationSeparator" w:id="0">
    <w:p w:rsidR="00652325" w:rsidRDefault="00652325" w:rsidP="0007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2258"/>
      <w:gridCol w:w="3938"/>
    </w:tblGrid>
    <w:tr w:rsidR="00075887" w:rsidRPr="00075887" w:rsidTr="003C3895">
      <w:tc>
        <w:tcPr>
          <w:tcW w:w="4644" w:type="dxa"/>
        </w:tcPr>
        <w:p w:rsidR="00075887" w:rsidRPr="00075887" w:rsidRDefault="00075887" w:rsidP="00075887">
          <w:pPr>
            <w:tabs>
              <w:tab w:val="center" w:pos="4153"/>
              <w:tab w:val="right" w:pos="8306"/>
            </w:tabs>
            <w:rPr>
              <w:rFonts w:ascii="Calibri" w:eastAsia="Calibri" w:hAnsi="Calibri" w:cs="Arial"/>
              <w:b/>
              <w:bCs/>
            </w:rPr>
          </w:pPr>
          <w:r w:rsidRPr="00075887">
            <w:rPr>
              <w:rFonts w:ascii="Calibri" w:eastAsia="Calibri" w:hAnsi="Calibri" w:cs="Arial"/>
              <w:b/>
              <w:bCs/>
            </w:rPr>
            <w:t>CENTRE UNIVERSITAIRE ABDELHAAFID BOUSSOUF-MILA</w:t>
          </w:r>
        </w:p>
        <w:p w:rsidR="00075887" w:rsidRPr="00075887" w:rsidRDefault="00075887" w:rsidP="00075887">
          <w:pPr>
            <w:tabs>
              <w:tab w:val="center" w:pos="4153"/>
              <w:tab w:val="right" w:pos="8306"/>
            </w:tabs>
            <w:rPr>
              <w:rFonts w:ascii="Calibri" w:eastAsia="Calibri" w:hAnsi="Calibri" w:cs="Arial"/>
              <w:b/>
              <w:bCs/>
            </w:rPr>
          </w:pPr>
          <w:r w:rsidRPr="00075887">
            <w:rPr>
              <w:rFonts w:ascii="Calibri" w:eastAsia="Calibri" w:hAnsi="Calibri" w:cs="Arial"/>
              <w:b/>
              <w:bCs/>
            </w:rPr>
            <w:t>DOMAINE DES LETTRES ET LANGUES ETRANGERES</w:t>
          </w:r>
        </w:p>
        <w:p w:rsidR="00075887" w:rsidRPr="00075887" w:rsidRDefault="00075887" w:rsidP="00075887">
          <w:pPr>
            <w:tabs>
              <w:tab w:val="center" w:pos="4153"/>
              <w:tab w:val="right" w:pos="8306"/>
            </w:tabs>
            <w:rPr>
              <w:rFonts w:ascii="Calibri" w:eastAsia="Calibri" w:hAnsi="Calibri" w:cs="Arial"/>
              <w:b/>
              <w:bCs/>
            </w:rPr>
          </w:pPr>
          <w:r w:rsidRPr="00075887">
            <w:rPr>
              <w:rFonts w:ascii="Calibri" w:eastAsia="Calibri" w:hAnsi="Calibri" w:cs="Arial"/>
              <w:b/>
              <w:bCs/>
            </w:rPr>
            <w:t xml:space="preserve">Filière : Langue Française  </w:t>
          </w:r>
        </w:p>
      </w:tc>
      <w:tc>
        <w:tcPr>
          <w:tcW w:w="2268" w:type="dxa"/>
        </w:tcPr>
        <w:p w:rsidR="00075887" w:rsidRPr="00075887" w:rsidRDefault="00075887" w:rsidP="00075887">
          <w:pPr>
            <w:tabs>
              <w:tab w:val="center" w:pos="4153"/>
              <w:tab w:val="right" w:pos="8306"/>
            </w:tabs>
            <w:rPr>
              <w:rFonts w:ascii="Calibri" w:eastAsia="Calibri" w:hAnsi="Calibri" w:cs="Arial"/>
            </w:rPr>
          </w:pPr>
          <w:r w:rsidRPr="00075887">
            <w:rPr>
              <w:rFonts w:ascii="Calibri" w:eastAsia="Calibri" w:hAnsi="Calibri" w:cs="Arial"/>
              <w:noProof/>
              <w:lang w:eastAsia="fr-FR"/>
            </w:rPr>
            <w:drawing>
              <wp:inline distT="0" distB="0" distL="0" distR="0" wp14:anchorId="0F559E41" wp14:editId="62A4EFD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75887" w:rsidRPr="00075887" w:rsidRDefault="00075887" w:rsidP="00075887">
          <w:pPr>
            <w:tabs>
              <w:tab w:val="center" w:pos="4153"/>
              <w:tab w:val="right" w:pos="8306"/>
            </w:tabs>
            <w:rPr>
              <w:rFonts w:ascii="Calibri" w:eastAsia="Calibri" w:hAnsi="Calibri" w:cs="Arial"/>
              <w:b/>
              <w:bCs/>
            </w:rPr>
          </w:pPr>
          <w:r w:rsidRPr="00075887">
            <w:rPr>
              <w:rFonts w:ascii="Calibri" w:eastAsia="Calibri" w:hAnsi="Calibri" w:cs="Arial"/>
              <w:b/>
              <w:bCs/>
            </w:rPr>
            <w:t>Module assuré par : M. Hamza LAOUET</w:t>
          </w:r>
        </w:p>
        <w:p w:rsidR="00075887" w:rsidRPr="00075887" w:rsidRDefault="00075887" w:rsidP="00075887">
          <w:pPr>
            <w:tabs>
              <w:tab w:val="center" w:pos="4153"/>
              <w:tab w:val="right" w:pos="8306"/>
            </w:tabs>
            <w:rPr>
              <w:rFonts w:ascii="Calibri" w:eastAsia="Calibri" w:hAnsi="Calibri" w:cs="Arial"/>
            </w:rPr>
          </w:pPr>
          <w:r>
            <w:rPr>
              <w:rFonts w:ascii="Calibri" w:eastAsia="Calibri" w:hAnsi="Calibri" w:cs="Arial"/>
              <w:b/>
              <w:bCs/>
            </w:rPr>
            <w:t xml:space="preserve">Et D. BOUCHERIT </w:t>
          </w:r>
          <w:r>
            <w:rPr>
              <w:rFonts w:ascii="Calibri" w:eastAsia="Calibri" w:hAnsi="Calibri" w:cs="Arial"/>
              <w:b/>
              <w:bCs/>
            </w:rPr>
            <w:t>Djouhra</w:t>
          </w:r>
        </w:p>
      </w:tc>
    </w:tr>
  </w:tbl>
  <w:p w:rsidR="00075887" w:rsidRDefault="000758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8C"/>
    <w:rsid w:val="00075887"/>
    <w:rsid w:val="0057778C"/>
    <w:rsid w:val="00652325"/>
    <w:rsid w:val="00B9638E"/>
    <w:rsid w:val="00E54E8C"/>
    <w:rsid w:val="00F63B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D531A-52F2-49A3-930E-4827D89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5887"/>
    <w:pPr>
      <w:tabs>
        <w:tab w:val="center" w:pos="4536"/>
        <w:tab w:val="right" w:pos="9072"/>
      </w:tabs>
      <w:spacing w:after="0" w:line="240" w:lineRule="auto"/>
    </w:pPr>
  </w:style>
  <w:style w:type="character" w:customStyle="1" w:styleId="En-tteCar">
    <w:name w:val="En-tête Car"/>
    <w:basedOn w:val="Policepardfaut"/>
    <w:link w:val="En-tte"/>
    <w:uiPriority w:val="99"/>
    <w:rsid w:val="00075887"/>
  </w:style>
  <w:style w:type="paragraph" w:styleId="Pieddepage">
    <w:name w:val="footer"/>
    <w:basedOn w:val="Normal"/>
    <w:link w:val="PieddepageCar"/>
    <w:uiPriority w:val="99"/>
    <w:unhideWhenUsed/>
    <w:rsid w:val="000758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5887"/>
  </w:style>
  <w:style w:type="table" w:styleId="Grilledutableau">
    <w:name w:val="Table Grid"/>
    <w:basedOn w:val="TableauNormal"/>
    <w:uiPriority w:val="59"/>
    <w:rsid w:val="0007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5771">
      <w:bodyDiv w:val="1"/>
      <w:marLeft w:val="0"/>
      <w:marRight w:val="0"/>
      <w:marTop w:val="0"/>
      <w:marBottom w:val="0"/>
      <w:divBdr>
        <w:top w:val="none" w:sz="0" w:space="0" w:color="auto"/>
        <w:left w:val="none" w:sz="0" w:space="0" w:color="auto"/>
        <w:bottom w:val="none" w:sz="0" w:space="0" w:color="auto"/>
        <w:right w:val="none" w:sz="0" w:space="0" w:color="auto"/>
      </w:divBdr>
    </w:div>
    <w:div w:id="306786653">
      <w:bodyDiv w:val="1"/>
      <w:marLeft w:val="0"/>
      <w:marRight w:val="0"/>
      <w:marTop w:val="0"/>
      <w:marBottom w:val="0"/>
      <w:divBdr>
        <w:top w:val="none" w:sz="0" w:space="0" w:color="auto"/>
        <w:left w:val="none" w:sz="0" w:space="0" w:color="auto"/>
        <w:bottom w:val="none" w:sz="0" w:space="0" w:color="auto"/>
        <w:right w:val="none" w:sz="0" w:space="0" w:color="auto"/>
      </w:divBdr>
    </w:div>
    <w:div w:id="1512641406">
      <w:bodyDiv w:val="1"/>
      <w:marLeft w:val="0"/>
      <w:marRight w:val="0"/>
      <w:marTop w:val="0"/>
      <w:marBottom w:val="0"/>
      <w:divBdr>
        <w:top w:val="none" w:sz="0" w:space="0" w:color="auto"/>
        <w:left w:val="none" w:sz="0" w:space="0" w:color="auto"/>
        <w:bottom w:val="none" w:sz="0" w:space="0" w:color="auto"/>
        <w:right w:val="none" w:sz="0" w:space="0" w:color="auto"/>
      </w:divBdr>
    </w:div>
    <w:div w:id="166377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djawharabhrt@gmail.com</cp:lastModifiedBy>
  <cp:revision>2</cp:revision>
  <dcterms:created xsi:type="dcterms:W3CDTF">2022-10-26T11:20:00Z</dcterms:created>
  <dcterms:modified xsi:type="dcterms:W3CDTF">2022-10-26T11:20:00Z</dcterms:modified>
</cp:coreProperties>
</file>