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13D9" w:rsidRPr="005413D9" w:rsidRDefault="005413D9" w:rsidP="005413D9">
      <w:pPr>
        <w:spacing w:line="240" w:lineRule="auto"/>
        <w:ind w:left="-567" w:right="-851"/>
        <w:jc w:val="right"/>
        <w:rPr>
          <w:rFonts w:ascii="Arabic Typesetting" w:hAnsi="Arabic Typesetting" w:cs="Arabic Typesetting" w:hint="cs"/>
          <w:b/>
          <w:bCs/>
          <w:sz w:val="44"/>
          <w:szCs w:val="44"/>
          <w:rtl/>
          <w:lang w:bidi="ar-DZ"/>
        </w:rPr>
      </w:pPr>
      <w:proofErr w:type="gramStart"/>
      <w:r w:rsidRPr="005413D9">
        <w:rPr>
          <w:rFonts w:ascii="Arabic Typesetting" w:hAnsi="Arabic Typesetting" w:cs="Arabic Typesetting" w:hint="cs"/>
          <w:b/>
          <w:bCs/>
          <w:sz w:val="44"/>
          <w:szCs w:val="44"/>
          <w:rtl/>
          <w:lang w:bidi="ar-DZ"/>
        </w:rPr>
        <w:t>المحاضرة</w:t>
      </w:r>
      <w:proofErr w:type="gramEnd"/>
      <w:r w:rsidRPr="005413D9">
        <w:rPr>
          <w:rFonts w:ascii="Arabic Typesetting" w:hAnsi="Arabic Typesetting" w:cs="Arabic Typesetting" w:hint="cs"/>
          <w:b/>
          <w:bCs/>
          <w:sz w:val="44"/>
          <w:szCs w:val="44"/>
          <w:rtl/>
          <w:lang w:bidi="ar-DZ"/>
        </w:rPr>
        <w:t>09:</w:t>
      </w:r>
    </w:p>
    <w:p w:rsidR="005413D9" w:rsidRPr="00A26301" w:rsidRDefault="005413D9" w:rsidP="005413D9">
      <w:pPr>
        <w:bidi/>
        <w:spacing w:line="240" w:lineRule="auto"/>
        <w:ind w:left="-567" w:right="-851"/>
        <w:jc w:val="center"/>
        <w:rPr>
          <w:rFonts w:ascii="Arabic Typesetting" w:hAnsi="Arabic Typesetting" w:cs="Arabic Typesetting"/>
          <w:b/>
          <w:bCs/>
          <w:sz w:val="52"/>
          <w:szCs w:val="52"/>
          <w:rtl/>
          <w:lang w:bidi="ar-DZ"/>
        </w:rPr>
      </w:pPr>
      <w:proofErr w:type="gramStart"/>
      <w:r w:rsidRPr="00A26301">
        <w:rPr>
          <w:rFonts w:ascii="Arabic Typesetting" w:hAnsi="Arabic Typesetting" w:cs="Arabic Typesetting"/>
          <w:b/>
          <w:bCs/>
          <w:sz w:val="56"/>
          <w:szCs w:val="56"/>
          <w:rtl/>
          <w:lang w:bidi="ar-DZ"/>
        </w:rPr>
        <w:t>مرحلة</w:t>
      </w:r>
      <w:proofErr w:type="gramEnd"/>
      <w:r w:rsidRPr="00A26301">
        <w:rPr>
          <w:rFonts w:ascii="Arabic Typesetting" w:hAnsi="Arabic Typesetting" w:cs="Arabic Typesetting"/>
          <w:b/>
          <w:bCs/>
          <w:sz w:val="56"/>
          <w:szCs w:val="56"/>
          <w:rtl/>
          <w:lang w:bidi="ar-DZ"/>
        </w:rPr>
        <w:t xml:space="preserve"> المحاكمة</w:t>
      </w:r>
    </w:p>
    <w:p w:rsidR="005413D9" w:rsidRPr="00407B52" w:rsidRDefault="005413D9" w:rsidP="005413D9">
      <w:pPr>
        <w:spacing w:line="240" w:lineRule="auto"/>
        <w:ind w:left="-567" w:right="-851"/>
        <w:jc w:val="right"/>
        <w:rPr>
          <w:rFonts w:ascii="Arabic Typesetting" w:hAnsi="Arabic Typesetting" w:cs="Arabic Typesetting"/>
          <w:sz w:val="44"/>
          <w:szCs w:val="44"/>
          <w:rtl/>
          <w:lang w:bidi="ar-DZ"/>
        </w:rPr>
      </w:pPr>
      <w:proofErr w:type="gramStart"/>
      <w:r w:rsidRPr="00407B52">
        <w:rPr>
          <w:rFonts w:ascii="Arabic Typesetting" w:hAnsi="Arabic Typesetting" w:cs="Arabic Typesetting"/>
          <w:sz w:val="44"/>
          <w:szCs w:val="44"/>
          <w:rtl/>
          <w:lang w:bidi="ar-DZ"/>
        </w:rPr>
        <w:t>تعتبر</w:t>
      </w:r>
      <w:proofErr w:type="gramEnd"/>
      <w:r w:rsidRPr="00407B52">
        <w:rPr>
          <w:rFonts w:ascii="Arabic Typesetting" w:hAnsi="Arabic Typesetting" w:cs="Arabic Typesetting"/>
          <w:sz w:val="44"/>
          <w:szCs w:val="44"/>
          <w:rtl/>
          <w:lang w:bidi="ar-DZ"/>
        </w:rPr>
        <w:t xml:space="preserve"> مرحلة المحاكمة هي المرحلة الثالثة و النهائية للدعوى العمومية، و تكتسي هذه المرحلة أهمية كبرى كون أنها المرحلة الأخيرة التي يفصل فيها القاضي في الدعوى.</w:t>
      </w:r>
    </w:p>
    <w:p w:rsidR="005413D9" w:rsidRPr="00407B52" w:rsidRDefault="005413D9" w:rsidP="005413D9">
      <w:pPr>
        <w:spacing w:line="240" w:lineRule="auto"/>
        <w:ind w:left="-851" w:right="-851"/>
        <w:jc w:val="right"/>
        <w:rPr>
          <w:rFonts w:ascii="Arabic Typesetting" w:hAnsi="Arabic Typesetting" w:cs="Arabic Typesetting"/>
          <w:sz w:val="44"/>
          <w:szCs w:val="44"/>
          <w:rtl/>
          <w:lang w:bidi="ar-DZ"/>
        </w:rPr>
      </w:pPr>
      <w:r w:rsidRPr="00407B52">
        <w:rPr>
          <w:rFonts w:ascii="Arabic Typesetting" w:hAnsi="Arabic Typesetting" w:cs="Arabic Typesetting"/>
          <w:sz w:val="44"/>
          <w:szCs w:val="44"/>
          <w:rtl/>
          <w:lang w:bidi="ar-DZ"/>
        </w:rPr>
        <w:t>فالدعوى العمومية إما أن تحفظ في مرحلة التحريات بأمر من النيابة العامة ،  أو تحيلها إلى قاضي التحقيق للتحقيق فيها أو يكلف وكيل الجمهورية المتهم مباشرة للمثول أمام المحكمة ( التكليف المباشر، إجراءات المثول الفوري).</w:t>
      </w:r>
    </w:p>
    <w:p w:rsidR="005413D9" w:rsidRPr="00407B52" w:rsidRDefault="005413D9" w:rsidP="005413D9">
      <w:pPr>
        <w:spacing w:line="240" w:lineRule="auto"/>
        <w:ind w:left="-567" w:right="-851"/>
        <w:jc w:val="right"/>
        <w:rPr>
          <w:rFonts w:ascii="Arabic Typesetting" w:hAnsi="Arabic Typesetting" w:cs="Arabic Typesetting"/>
          <w:sz w:val="44"/>
          <w:szCs w:val="44"/>
          <w:rtl/>
          <w:lang w:bidi="ar-DZ"/>
        </w:rPr>
      </w:pPr>
      <w:r w:rsidRPr="00407B52">
        <w:rPr>
          <w:rFonts w:ascii="Arabic Typesetting" w:hAnsi="Arabic Typesetting" w:cs="Arabic Typesetting"/>
          <w:sz w:val="44"/>
          <w:szCs w:val="44"/>
          <w:rtl/>
          <w:lang w:bidi="ar-DZ"/>
        </w:rPr>
        <w:t>وعندما يحقق في الدعوى العمومية يتخذ أحد الأمرين إما الأمر بأن لا وجه للمتابعة،   أو الأمر بالإحالة إلى المحكمة المختصة.</w:t>
      </w:r>
    </w:p>
    <w:p w:rsidR="005413D9" w:rsidRPr="00A26301" w:rsidRDefault="005413D9" w:rsidP="005413D9">
      <w:pPr>
        <w:spacing w:line="240" w:lineRule="auto"/>
        <w:ind w:left="-567" w:right="-851"/>
        <w:jc w:val="center"/>
        <w:rPr>
          <w:rFonts w:ascii="Arabic Typesetting" w:hAnsi="Arabic Typesetting" w:cs="Arabic Typesetting"/>
          <w:b/>
          <w:bCs/>
          <w:sz w:val="48"/>
          <w:szCs w:val="48"/>
          <w:rtl/>
          <w:lang w:bidi="ar-DZ"/>
        </w:rPr>
      </w:pPr>
      <w:proofErr w:type="gramStart"/>
      <w:r w:rsidRPr="00A26301">
        <w:rPr>
          <w:rFonts w:ascii="Arabic Typesetting" w:hAnsi="Arabic Typesetting" w:cs="Arabic Typesetting"/>
          <w:b/>
          <w:bCs/>
          <w:sz w:val="48"/>
          <w:szCs w:val="48"/>
          <w:rtl/>
          <w:lang w:bidi="ar-DZ"/>
        </w:rPr>
        <w:t>التنظيم</w:t>
      </w:r>
      <w:proofErr w:type="gramEnd"/>
      <w:r w:rsidRPr="00A26301">
        <w:rPr>
          <w:rFonts w:ascii="Arabic Typesetting" w:hAnsi="Arabic Typesetting" w:cs="Arabic Typesetting"/>
          <w:b/>
          <w:bCs/>
          <w:sz w:val="48"/>
          <w:szCs w:val="48"/>
          <w:rtl/>
          <w:lang w:bidi="ar-DZ"/>
        </w:rPr>
        <w:t xml:space="preserve"> القضائي الجزائي</w:t>
      </w:r>
    </w:p>
    <w:p w:rsidR="005413D9" w:rsidRPr="00A26301" w:rsidRDefault="005413D9" w:rsidP="005413D9">
      <w:pPr>
        <w:spacing w:line="240" w:lineRule="auto"/>
        <w:ind w:left="-567" w:right="-851"/>
        <w:jc w:val="right"/>
        <w:rPr>
          <w:rFonts w:ascii="Arabic Typesetting" w:hAnsi="Arabic Typesetting" w:cs="Arabic Typesetting"/>
          <w:sz w:val="44"/>
          <w:szCs w:val="44"/>
          <w:rtl/>
          <w:lang w:bidi="ar-DZ"/>
        </w:rPr>
      </w:pPr>
      <w:r w:rsidRPr="00A26301">
        <w:rPr>
          <w:rFonts w:ascii="Arabic Typesetting" w:hAnsi="Arabic Typesetting" w:cs="Arabic Typesetting"/>
          <w:b/>
          <w:bCs/>
          <w:sz w:val="48"/>
          <w:szCs w:val="48"/>
          <w:u w:val="single"/>
          <w:rtl/>
          <w:lang w:bidi="ar-DZ"/>
        </w:rPr>
        <w:t xml:space="preserve">محكمة الجنح </w:t>
      </w:r>
      <w:r w:rsidRPr="00A26301">
        <w:rPr>
          <w:rFonts w:ascii="Arabic Typesetting" w:hAnsi="Arabic Typesetting" w:cs="Arabic Typesetting"/>
          <w:sz w:val="44"/>
          <w:szCs w:val="44"/>
          <w:lang w:bidi="ar-DZ"/>
        </w:rPr>
        <w:t xml:space="preserve"> </w:t>
      </w:r>
      <w:r w:rsidRPr="00A26301">
        <w:rPr>
          <w:rFonts w:ascii="Arabic Typesetting" w:hAnsi="Arabic Typesetting" w:cs="Arabic Typesetting"/>
          <w:sz w:val="44"/>
          <w:szCs w:val="44"/>
          <w:rtl/>
          <w:lang w:bidi="ar-DZ"/>
        </w:rPr>
        <w:t xml:space="preserve"> </w:t>
      </w:r>
    </w:p>
    <w:p w:rsidR="005413D9" w:rsidRPr="00407B52" w:rsidRDefault="005413D9" w:rsidP="005413D9">
      <w:pPr>
        <w:spacing w:line="240" w:lineRule="auto"/>
        <w:ind w:left="-567" w:right="-851"/>
        <w:jc w:val="right"/>
        <w:rPr>
          <w:rFonts w:ascii="Arabic Typesetting" w:hAnsi="Arabic Typesetting" w:cs="Arabic Typesetting"/>
          <w:sz w:val="44"/>
          <w:szCs w:val="44"/>
          <w:rtl/>
          <w:lang w:bidi="ar-DZ"/>
        </w:rPr>
      </w:pPr>
      <w:proofErr w:type="gramStart"/>
      <w:r w:rsidRPr="00407B52">
        <w:rPr>
          <w:rFonts w:ascii="Arabic Typesetting" w:hAnsi="Arabic Typesetting" w:cs="Arabic Typesetting"/>
          <w:sz w:val="44"/>
          <w:szCs w:val="44"/>
          <w:rtl/>
          <w:lang w:bidi="ar-DZ"/>
        </w:rPr>
        <w:t>حسب</w:t>
      </w:r>
      <w:proofErr w:type="gramEnd"/>
      <w:r w:rsidRPr="00407B52">
        <w:rPr>
          <w:rFonts w:ascii="Arabic Typesetting" w:hAnsi="Arabic Typesetting" w:cs="Arabic Typesetting"/>
          <w:sz w:val="44"/>
          <w:szCs w:val="44"/>
          <w:rtl/>
          <w:lang w:bidi="ar-DZ"/>
        </w:rPr>
        <w:t xml:space="preserve"> نص المادة 340 ق إ ج </w:t>
      </w:r>
      <w:proofErr w:type="spellStart"/>
      <w:r w:rsidRPr="00407B52">
        <w:rPr>
          <w:rFonts w:ascii="Arabic Typesetting" w:hAnsi="Arabic Typesetting" w:cs="Arabic Typesetting"/>
          <w:sz w:val="44"/>
          <w:szCs w:val="44"/>
          <w:rtl/>
          <w:lang w:bidi="ar-DZ"/>
        </w:rPr>
        <w:t>ج</w:t>
      </w:r>
      <w:proofErr w:type="spellEnd"/>
      <w:r w:rsidRPr="00407B52">
        <w:rPr>
          <w:rFonts w:ascii="Arabic Typesetting" w:hAnsi="Arabic Typesetting" w:cs="Arabic Typesetting"/>
          <w:sz w:val="44"/>
          <w:szCs w:val="44"/>
          <w:rtl/>
          <w:lang w:bidi="ar-DZ"/>
        </w:rPr>
        <w:t xml:space="preserve"> فان المحكمة تحكم بقاض فرد بمساعدة كاتب ضبط، و يقوم بوظيفة النيابة العامة وكيل الجمهورية أو أحد مساعديه.</w:t>
      </w:r>
    </w:p>
    <w:p w:rsidR="005413D9" w:rsidRPr="00407B52" w:rsidRDefault="005413D9" w:rsidP="005413D9">
      <w:pPr>
        <w:spacing w:line="240" w:lineRule="auto"/>
        <w:ind w:left="-567" w:right="-851"/>
        <w:jc w:val="right"/>
        <w:rPr>
          <w:rFonts w:ascii="Arabic Typesetting" w:hAnsi="Arabic Typesetting" w:cs="Arabic Typesetting"/>
          <w:sz w:val="44"/>
          <w:szCs w:val="44"/>
          <w:rtl/>
          <w:lang w:bidi="ar-DZ"/>
        </w:rPr>
      </w:pPr>
      <w:proofErr w:type="gramStart"/>
      <w:r w:rsidRPr="00407B52">
        <w:rPr>
          <w:rFonts w:ascii="Arabic Typesetting" w:hAnsi="Arabic Typesetting" w:cs="Arabic Typesetting"/>
          <w:sz w:val="44"/>
          <w:szCs w:val="44"/>
          <w:rtl/>
          <w:lang w:bidi="ar-DZ"/>
        </w:rPr>
        <w:t>ويجب</w:t>
      </w:r>
      <w:proofErr w:type="gramEnd"/>
      <w:r w:rsidRPr="00407B52">
        <w:rPr>
          <w:rFonts w:ascii="Arabic Typesetting" w:hAnsi="Arabic Typesetting" w:cs="Arabic Typesetting"/>
          <w:sz w:val="44"/>
          <w:szCs w:val="44"/>
          <w:rtl/>
          <w:lang w:bidi="ar-DZ"/>
        </w:rPr>
        <w:t xml:space="preserve"> أن تصدر أحكام المحكمة من القاضي الذي يترأس جميع جلسات الدعوى و إلا كانت باطلة، و إذا كان هناك مانع يتعين نظرها كاملا من جديد م 341 ق إ ج </w:t>
      </w:r>
      <w:proofErr w:type="spellStart"/>
      <w:r w:rsidRPr="00407B52">
        <w:rPr>
          <w:rFonts w:ascii="Arabic Typesetting" w:hAnsi="Arabic Typesetting" w:cs="Arabic Typesetting"/>
          <w:sz w:val="44"/>
          <w:szCs w:val="44"/>
          <w:rtl/>
          <w:lang w:bidi="ar-DZ"/>
        </w:rPr>
        <w:t>ج</w:t>
      </w:r>
      <w:proofErr w:type="spellEnd"/>
      <w:r w:rsidRPr="00407B52">
        <w:rPr>
          <w:rFonts w:ascii="Arabic Typesetting" w:hAnsi="Arabic Typesetting" w:cs="Arabic Typesetting"/>
          <w:sz w:val="44"/>
          <w:szCs w:val="44"/>
          <w:rtl/>
          <w:lang w:bidi="ar-DZ"/>
        </w:rPr>
        <w:t>.</w:t>
      </w:r>
    </w:p>
    <w:p w:rsidR="005413D9" w:rsidRPr="00A26301" w:rsidRDefault="005413D9" w:rsidP="005413D9">
      <w:pPr>
        <w:spacing w:line="240" w:lineRule="auto"/>
        <w:ind w:left="-567" w:right="-851"/>
        <w:jc w:val="right"/>
        <w:rPr>
          <w:rFonts w:ascii="Arabic Typesetting" w:hAnsi="Arabic Typesetting" w:cs="Arabic Typesetting"/>
          <w:b/>
          <w:bCs/>
          <w:sz w:val="44"/>
          <w:szCs w:val="44"/>
          <w:u w:val="single"/>
          <w:rtl/>
          <w:lang w:bidi="ar-DZ"/>
        </w:rPr>
      </w:pPr>
      <w:r w:rsidRPr="00A26301">
        <w:rPr>
          <w:rFonts w:ascii="Arabic Typesetting" w:hAnsi="Arabic Typesetting" w:cs="Arabic Typesetting"/>
          <w:b/>
          <w:bCs/>
          <w:sz w:val="44"/>
          <w:szCs w:val="44"/>
          <w:u w:val="single"/>
          <w:rtl/>
          <w:lang w:bidi="ar-DZ"/>
        </w:rPr>
        <w:t>الإجراءات</w:t>
      </w:r>
    </w:p>
    <w:p w:rsidR="005413D9" w:rsidRPr="00407B52" w:rsidRDefault="005413D9" w:rsidP="005413D9">
      <w:pPr>
        <w:spacing w:line="240" w:lineRule="auto"/>
        <w:ind w:left="-709" w:right="-851"/>
        <w:jc w:val="right"/>
        <w:rPr>
          <w:rFonts w:ascii="Arabic Typesetting" w:hAnsi="Arabic Typesetting" w:cs="Arabic Typesetting"/>
          <w:sz w:val="44"/>
          <w:szCs w:val="44"/>
          <w:rtl/>
          <w:lang w:bidi="ar-DZ"/>
        </w:rPr>
      </w:pPr>
      <w:r w:rsidRPr="00407B52">
        <w:rPr>
          <w:rFonts w:ascii="Arabic Typesetting" w:hAnsi="Arabic Typesetting" w:cs="Arabic Typesetting"/>
          <w:sz w:val="44"/>
          <w:szCs w:val="44"/>
          <w:rtl/>
          <w:lang w:bidi="ar-DZ"/>
        </w:rPr>
        <w:t xml:space="preserve"> - التحقق من هوية المتهم من طرف الرئيس،</w:t>
      </w:r>
      <w:r>
        <w:rPr>
          <w:rFonts w:ascii="Arabic Typesetting" w:hAnsi="Arabic Typesetting" w:cs="Arabic Typesetting"/>
          <w:sz w:val="44"/>
          <w:szCs w:val="44"/>
          <w:rtl/>
          <w:lang w:bidi="ar-DZ"/>
        </w:rPr>
        <w:t xml:space="preserve"> و يتحقق من </w:t>
      </w:r>
      <w:proofErr w:type="spellStart"/>
      <w:r>
        <w:rPr>
          <w:rFonts w:ascii="Arabic Typesetting" w:hAnsi="Arabic Typesetting" w:cs="Arabic Typesetting"/>
          <w:sz w:val="44"/>
          <w:szCs w:val="44"/>
          <w:rtl/>
          <w:lang w:bidi="ar-DZ"/>
        </w:rPr>
        <w:t>المسؤول</w:t>
      </w:r>
      <w:proofErr w:type="spellEnd"/>
      <w:r>
        <w:rPr>
          <w:rFonts w:ascii="Arabic Typesetting" w:hAnsi="Arabic Typesetting" w:cs="Arabic Typesetting"/>
          <w:sz w:val="44"/>
          <w:szCs w:val="44"/>
          <w:rtl/>
          <w:lang w:bidi="ar-DZ"/>
        </w:rPr>
        <w:t xml:space="preserve"> المدني</w:t>
      </w:r>
      <w:r w:rsidRPr="00407B52">
        <w:rPr>
          <w:rFonts w:ascii="Arabic Typesetting" w:hAnsi="Arabic Typesetting" w:cs="Arabic Typesetting"/>
          <w:sz w:val="44"/>
          <w:szCs w:val="44"/>
          <w:rtl/>
          <w:lang w:bidi="ar-DZ"/>
        </w:rPr>
        <w:t xml:space="preserve"> أو الشهود أو المدعي المدني إن و</w:t>
      </w:r>
      <w:r>
        <w:rPr>
          <w:rFonts w:ascii="Arabic Typesetting" w:hAnsi="Arabic Typesetting" w:cs="Arabic Typesetting" w:hint="cs"/>
          <w:sz w:val="44"/>
          <w:szCs w:val="44"/>
          <w:rtl/>
          <w:lang w:bidi="ar-DZ"/>
        </w:rPr>
        <w:t xml:space="preserve"> </w:t>
      </w:r>
      <w:r>
        <w:rPr>
          <w:rFonts w:ascii="Arabic Typesetting" w:hAnsi="Arabic Typesetting" w:cs="Arabic Typesetting"/>
          <w:sz w:val="44"/>
          <w:szCs w:val="44"/>
          <w:rtl/>
          <w:lang w:bidi="ar-DZ"/>
        </w:rPr>
        <w:t>جد</w:t>
      </w:r>
      <w:r w:rsidRPr="00407B52">
        <w:rPr>
          <w:rFonts w:ascii="Arabic Typesetting" w:hAnsi="Arabic Typesetting" w:cs="Arabic Typesetting"/>
          <w:sz w:val="44"/>
          <w:szCs w:val="44"/>
          <w:rtl/>
          <w:lang w:bidi="ar-DZ"/>
        </w:rPr>
        <w:t>.</w:t>
      </w:r>
    </w:p>
    <w:p w:rsidR="005413D9" w:rsidRPr="00407B52" w:rsidRDefault="005413D9" w:rsidP="005413D9">
      <w:pPr>
        <w:spacing w:line="240" w:lineRule="auto"/>
        <w:ind w:left="-567" w:right="-851"/>
        <w:jc w:val="right"/>
        <w:rPr>
          <w:rFonts w:ascii="Arabic Typesetting" w:hAnsi="Arabic Typesetting" w:cs="Arabic Typesetting"/>
          <w:sz w:val="44"/>
          <w:szCs w:val="44"/>
          <w:rtl/>
          <w:lang w:bidi="ar-DZ"/>
        </w:rPr>
      </w:pPr>
      <w:r w:rsidRPr="00407B52">
        <w:rPr>
          <w:rFonts w:ascii="Arabic Typesetting" w:hAnsi="Arabic Typesetting" w:cs="Arabic Typesetting"/>
          <w:sz w:val="44"/>
          <w:szCs w:val="44"/>
          <w:rtl/>
          <w:lang w:bidi="ar-DZ"/>
        </w:rPr>
        <w:t xml:space="preserve">- كفالة حق الدفاع م 348 ق إ ج </w:t>
      </w:r>
      <w:proofErr w:type="spellStart"/>
      <w:r w:rsidRPr="00407B52">
        <w:rPr>
          <w:rFonts w:ascii="Arabic Typesetting" w:hAnsi="Arabic Typesetting" w:cs="Arabic Typesetting"/>
          <w:sz w:val="44"/>
          <w:szCs w:val="44"/>
          <w:rtl/>
          <w:lang w:bidi="ar-DZ"/>
        </w:rPr>
        <w:t>ج</w:t>
      </w:r>
      <w:proofErr w:type="spellEnd"/>
      <w:r w:rsidRPr="00407B52">
        <w:rPr>
          <w:rFonts w:ascii="Arabic Typesetting" w:hAnsi="Arabic Typesetting" w:cs="Arabic Typesetting"/>
          <w:sz w:val="44"/>
          <w:szCs w:val="44"/>
          <w:rtl/>
          <w:lang w:bidi="ar-DZ"/>
        </w:rPr>
        <w:t>.</w:t>
      </w:r>
    </w:p>
    <w:p w:rsidR="005413D9" w:rsidRPr="00407B52" w:rsidRDefault="005413D9" w:rsidP="005413D9">
      <w:pPr>
        <w:spacing w:line="240" w:lineRule="auto"/>
        <w:ind w:left="-567" w:right="-851"/>
        <w:jc w:val="right"/>
        <w:rPr>
          <w:rFonts w:ascii="Arabic Typesetting" w:hAnsi="Arabic Typesetting" w:cs="Arabic Typesetting"/>
          <w:sz w:val="44"/>
          <w:szCs w:val="44"/>
          <w:rtl/>
          <w:lang w:bidi="ar-DZ"/>
        </w:rPr>
      </w:pPr>
      <w:r w:rsidRPr="00407B52">
        <w:rPr>
          <w:rFonts w:ascii="Arabic Typesetting" w:hAnsi="Arabic Typesetting" w:cs="Arabic Typesetting"/>
          <w:sz w:val="44"/>
          <w:szCs w:val="44"/>
          <w:rtl/>
          <w:lang w:bidi="ar-DZ"/>
        </w:rPr>
        <w:t xml:space="preserve">- إذا كان المتهم في حالة صحية لا تمكنه من </w:t>
      </w:r>
      <w:proofErr w:type="gramStart"/>
      <w:r w:rsidRPr="00407B52">
        <w:rPr>
          <w:rFonts w:ascii="Arabic Typesetting" w:hAnsi="Arabic Typesetting" w:cs="Arabic Typesetting"/>
          <w:sz w:val="44"/>
          <w:szCs w:val="44"/>
          <w:rtl/>
          <w:lang w:bidi="ar-DZ"/>
        </w:rPr>
        <w:t>الحضور ،</w:t>
      </w:r>
      <w:proofErr w:type="gramEnd"/>
      <w:r w:rsidRPr="00407B52">
        <w:rPr>
          <w:rFonts w:ascii="Arabic Typesetting" w:hAnsi="Arabic Typesetting" w:cs="Arabic Typesetting"/>
          <w:sz w:val="44"/>
          <w:szCs w:val="44"/>
          <w:rtl/>
          <w:lang w:bidi="ar-DZ"/>
        </w:rPr>
        <w:t xml:space="preserve"> أمرت المحكمة بقرار خاص مسبب استجواب المتهم بمسكنه بحضور وكيله أو بالمؤسسة العقابية إن كان محبوسا بواسطة قاض منتدب و يحرر محضر بهذا الاستجواب م 350 ق إ ج </w:t>
      </w:r>
      <w:proofErr w:type="spellStart"/>
      <w:r w:rsidRPr="00407B52">
        <w:rPr>
          <w:rFonts w:ascii="Arabic Typesetting" w:hAnsi="Arabic Typesetting" w:cs="Arabic Typesetting"/>
          <w:sz w:val="44"/>
          <w:szCs w:val="44"/>
          <w:rtl/>
          <w:lang w:bidi="ar-DZ"/>
        </w:rPr>
        <w:t>ج</w:t>
      </w:r>
      <w:proofErr w:type="spellEnd"/>
      <w:r w:rsidRPr="00407B52">
        <w:rPr>
          <w:rFonts w:ascii="Arabic Typesetting" w:hAnsi="Arabic Typesetting" w:cs="Arabic Typesetting"/>
          <w:sz w:val="44"/>
          <w:szCs w:val="44"/>
          <w:rtl/>
          <w:lang w:bidi="ar-DZ"/>
        </w:rPr>
        <w:t>.</w:t>
      </w:r>
    </w:p>
    <w:p w:rsidR="005413D9" w:rsidRPr="00407B52" w:rsidRDefault="005413D9" w:rsidP="005413D9">
      <w:pPr>
        <w:spacing w:line="240" w:lineRule="auto"/>
        <w:ind w:left="-567" w:right="-851"/>
        <w:jc w:val="right"/>
        <w:rPr>
          <w:rFonts w:ascii="Arabic Typesetting" w:hAnsi="Arabic Typesetting" w:cs="Arabic Typesetting"/>
          <w:sz w:val="44"/>
          <w:szCs w:val="44"/>
          <w:rtl/>
          <w:lang w:bidi="ar-DZ"/>
        </w:rPr>
      </w:pPr>
      <w:r w:rsidRPr="00407B52">
        <w:rPr>
          <w:rFonts w:ascii="Arabic Typesetting" w:hAnsi="Arabic Typesetting" w:cs="Arabic Typesetting"/>
          <w:sz w:val="44"/>
          <w:szCs w:val="44"/>
          <w:rtl/>
          <w:lang w:bidi="ar-DZ"/>
        </w:rPr>
        <w:t xml:space="preserve">- </w:t>
      </w:r>
      <w:proofErr w:type="gramStart"/>
      <w:r w:rsidRPr="00407B52">
        <w:rPr>
          <w:rFonts w:ascii="Arabic Typesetting" w:hAnsi="Arabic Typesetting" w:cs="Arabic Typesetting"/>
          <w:sz w:val="44"/>
          <w:szCs w:val="44"/>
          <w:rtl/>
          <w:lang w:bidi="ar-DZ"/>
        </w:rPr>
        <w:t>الحكم</w:t>
      </w:r>
      <w:proofErr w:type="gramEnd"/>
      <w:r w:rsidRPr="00407B52">
        <w:rPr>
          <w:rFonts w:ascii="Arabic Typesetting" w:hAnsi="Arabic Typesetting" w:cs="Arabic Typesetting"/>
          <w:sz w:val="44"/>
          <w:szCs w:val="44"/>
          <w:rtl/>
          <w:lang w:bidi="ar-DZ"/>
        </w:rPr>
        <w:t xml:space="preserve"> يجب أن يصدر في جلسة علنية.</w:t>
      </w:r>
    </w:p>
    <w:p w:rsidR="005413D9" w:rsidRPr="00407B52" w:rsidRDefault="005413D9" w:rsidP="005413D9">
      <w:pPr>
        <w:spacing w:line="240" w:lineRule="auto"/>
        <w:ind w:left="-567" w:right="-851"/>
        <w:jc w:val="right"/>
        <w:rPr>
          <w:rFonts w:ascii="Arabic Typesetting" w:hAnsi="Arabic Typesetting" w:cs="Arabic Typesetting"/>
          <w:sz w:val="44"/>
          <w:szCs w:val="44"/>
          <w:rtl/>
          <w:lang w:bidi="ar-DZ"/>
        </w:rPr>
      </w:pPr>
      <w:r w:rsidRPr="00407B52">
        <w:rPr>
          <w:rFonts w:ascii="Arabic Typesetting" w:hAnsi="Arabic Typesetting" w:cs="Arabic Typesetting"/>
          <w:sz w:val="44"/>
          <w:szCs w:val="44"/>
          <w:rtl/>
          <w:lang w:bidi="ar-DZ"/>
        </w:rPr>
        <w:lastRenderedPageBreak/>
        <w:t xml:space="preserve">ملاحظة: ضمانا لحياد القاضي نص قانون الإجراءات الجزائية على إمكانية تنحية القاضي أو رده و ذلك في المواد 554 إلى 566 ق إ ج </w:t>
      </w:r>
      <w:proofErr w:type="spellStart"/>
      <w:r w:rsidRPr="00407B52">
        <w:rPr>
          <w:rFonts w:ascii="Arabic Typesetting" w:hAnsi="Arabic Typesetting" w:cs="Arabic Typesetting"/>
          <w:sz w:val="44"/>
          <w:szCs w:val="44"/>
          <w:rtl/>
          <w:lang w:bidi="ar-DZ"/>
        </w:rPr>
        <w:t>ج</w:t>
      </w:r>
      <w:proofErr w:type="spellEnd"/>
      <w:r w:rsidRPr="00407B52">
        <w:rPr>
          <w:rFonts w:ascii="Arabic Typesetting" w:hAnsi="Arabic Typesetting" w:cs="Arabic Typesetting"/>
          <w:sz w:val="44"/>
          <w:szCs w:val="44"/>
          <w:rtl/>
          <w:lang w:bidi="ar-DZ"/>
        </w:rPr>
        <w:t>.</w:t>
      </w:r>
    </w:p>
    <w:p w:rsidR="005413D9" w:rsidRPr="00407B52" w:rsidRDefault="005413D9" w:rsidP="005413D9">
      <w:pPr>
        <w:spacing w:line="240" w:lineRule="auto"/>
        <w:ind w:left="-567" w:right="-851"/>
        <w:jc w:val="right"/>
        <w:rPr>
          <w:rFonts w:ascii="Arabic Typesetting" w:hAnsi="Arabic Typesetting" w:cs="Arabic Typesetting"/>
          <w:sz w:val="44"/>
          <w:szCs w:val="44"/>
          <w:rtl/>
          <w:lang w:bidi="ar-DZ"/>
        </w:rPr>
      </w:pPr>
      <w:proofErr w:type="gramStart"/>
      <w:r w:rsidRPr="00407B52">
        <w:rPr>
          <w:rFonts w:ascii="Arabic Typesetting" w:hAnsi="Arabic Typesetting" w:cs="Arabic Typesetting"/>
          <w:sz w:val="44"/>
          <w:szCs w:val="44"/>
          <w:rtl/>
          <w:lang w:bidi="ar-DZ"/>
        </w:rPr>
        <w:t xml:space="preserve">حيث  </w:t>
      </w:r>
      <w:proofErr w:type="spellStart"/>
      <w:r w:rsidRPr="00407B52">
        <w:rPr>
          <w:rFonts w:ascii="Arabic Typesetting" w:hAnsi="Arabic Typesetting" w:cs="Arabic Typesetting"/>
          <w:sz w:val="44"/>
          <w:szCs w:val="44"/>
          <w:rtl/>
          <w:lang w:bidi="ar-DZ"/>
        </w:rPr>
        <w:t>تنص</w:t>
      </w:r>
      <w:proofErr w:type="spellEnd"/>
      <w:proofErr w:type="gramEnd"/>
      <w:r w:rsidRPr="00407B52">
        <w:rPr>
          <w:rFonts w:ascii="Arabic Typesetting" w:hAnsi="Arabic Typesetting" w:cs="Arabic Typesetting"/>
          <w:sz w:val="44"/>
          <w:szCs w:val="44"/>
          <w:rtl/>
          <w:lang w:bidi="ar-DZ"/>
        </w:rPr>
        <w:t xml:space="preserve"> المادة 554 على أنه يجوز طلب رد أي قاضي من قضاة الحكم للأسباب التالية:</w:t>
      </w:r>
    </w:p>
    <w:p w:rsidR="005413D9" w:rsidRPr="00407B52" w:rsidRDefault="005413D9" w:rsidP="005413D9">
      <w:pPr>
        <w:spacing w:line="240" w:lineRule="auto"/>
        <w:ind w:left="-567" w:right="-851"/>
        <w:jc w:val="right"/>
        <w:rPr>
          <w:rFonts w:ascii="Arabic Typesetting" w:hAnsi="Arabic Typesetting" w:cs="Arabic Typesetting"/>
          <w:sz w:val="44"/>
          <w:szCs w:val="44"/>
          <w:rtl/>
          <w:lang w:bidi="ar-DZ"/>
        </w:rPr>
      </w:pPr>
      <w:r w:rsidRPr="00407B52">
        <w:rPr>
          <w:rFonts w:ascii="Arabic Typesetting" w:hAnsi="Arabic Typesetting" w:cs="Arabic Typesetting"/>
          <w:sz w:val="44"/>
          <w:szCs w:val="44"/>
          <w:rtl/>
          <w:lang w:bidi="ar-DZ"/>
        </w:rPr>
        <w:t xml:space="preserve">1- </w:t>
      </w:r>
      <w:proofErr w:type="gramStart"/>
      <w:r w:rsidRPr="00407B52">
        <w:rPr>
          <w:rFonts w:ascii="Arabic Typesetting" w:hAnsi="Arabic Typesetting" w:cs="Arabic Typesetting"/>
          <w:sz w:val="44"/>
          <w:szCs w:val="44"/>
          <w:rtl/>
          <w:lang w:bidi="ar-DZ"/>
        </w:rPr>
        <w:t>إذا</w:t>
      </w:r>
      <w:proofErr w:type="gramEnd"/>
      <w:r w:rsidRPr="00407B52">
        <w:rPr>
          <w:rFonts w:ascii="Arabic Typesetting" w:hAnsi="Arabic Typesetting" w:cs="Arabic Typesetting"/>
          <w:sz w:val="44"/>
          <w:szCs w:val="44"/>
          <w:rtl/>
          <w:lang w:bidi="ar-DZ"/>
        </w:rPr>
        <w:t xml:space="preserve"> كانت ثمة قرابة أو نسب بين القاضي أو زوجه و بين أحد الخصوم في الدعوى أو زوجه أو احد أقاربه حتى درجة ابن العم الشقيق أو ابن الخال الشقيق ضمنا</w:t>
      </w:r>
    </w:p>
    <w:p w:rsidR="005413D9" w:rsidRPr="00407B52" w:rsidRDefault="005413D9" w:rsidP="005413D9">
      <w:pPr>
        <w:spacing w:line="240" w:lineRule="auto"/>
        <w:ind w:left="-567" w:right="-851"/>
        <w:jc w:val="right"/>
        <w:rPr>
          <w:rFonts w:ascii="Arabic Typesetting" w:hAnsi="Arabic Typesetting" w:cs="Arabic Typesetting"/>
          <w:sz w:val="44"/>
          <w:szCs w:val="44"/>
          <w:rtl/>
          <w:lang w:bidi="ar-DZ"/>
        </w:rPr>
      </w:pPr>
      <w:r w:rsidRPr="00407B52">
        <w:rPr>
          <w:rFonts w:ascii="Arabic Typesetting" w:hAnsi="Arabic Typesetting" w:cs="Arabic Typesetting"/>
          <w:sz w:val="44"/>
          <w:szCs w:val="44"/>
          <w:rtl/>
          <w:lang w:bidi="ar-DZ"/>
        </w:rPr>
        <w:t>ويجوز مباشرة الرد حتى في حالة الطلاق ..........</w:t>
      </w:r>
    </w:p>
    <w:p w:rsidR="005413D9" w:rsidRPr="00407B52" w:rsidRDefault="005413D9" w:rsidP="005413D9">
      <w:pPr>
        <w:spacing w:line="240" w:lineRule="auto"/>
        <w:ind w:left="-567" w:right="-851"/>
        <w:jc w:val="right"/>
        <w:rPr>
          <w:rFonts w:ascii="Arabic Typesetting" w:hAnsi="Arabic Typesetting" w:cs="Arabic Typesetting"/>
          <w:sz w:val="44"/>
          <w:szCs w:val="44"/>
          <w:rtl/>
          <w:lang w:bidi="ar-DZ"/>
        </w:rPr>
      </w:pPr>
      <w:proofErr w:type="gramStart"/>
      <w:r w:rsidRPr="00407B52">
        <w:rPr>
          <w:rFonts w:ascii="Arabic Typesetting" w:hAnsi="Arabic Typesetting" w:cs="Arabic Typesetting"/>
          <w:sz w:val="44"/>
          <w:szCs w:val="44"/>
          <w:rtl/>
          <w:lang w:bidi="ar-DZ"/>
        </w:rPr>
        <w:t>مع</w:t>
      </w:r>
      <w:proofErr w:type="gramEnd"/>
      <w:r w:rsidRPr="00407B52">
        <w:rPr>
          <w:rFonts w:ascii="Arabic Typesetting" w:hAnsi="Arabic Typesetting" w:cs="Arabic Typesetting"/>
          <w:sz w:val="44"/>
          <w:szCs w:val="44"/>
          <w:rtl/>
          <w:lang w:bidi="ar-DZ"/>
        </w:rPr>
        <w:t xml:space="preserve"> الإشارة إلى أنه لا يجوز رد أعضاء النيابة العامة</w:t>
      </w:r>
    </w:p>
    <w:p w:rsidR="005413D9" w:rsidRPr="00407B52" w:rsidRDefault="005413D9" w:rsidP="005413D9">
      <w:pPr>
        <w:spacing w:line="240" w:lineRule="auto"/>
        <w:ind w:left="-567" w:right="-851"/>
        <w:jc w:val="right"/>
        <w:rPr>
          <w:rFonts w:ascii="Arabic Typesetting" w:hAnsi="Arabic Typesetting" w:cs="Arabic Typesetting"/>
          <w:sz w:val="44"/>
          <w:szCs w:val="44"/>
          <w:rtl/>
          <w:lang w:bidi="ar-DZ"/>
        </w:rPr>
      </w:pPr>
      <w:r w:rsidRPr="00407B52">
        <w:rPr>
          <w:rFonts w:ascii="Arabic Typesetting" w:hAnsi="Arabic Typesetting" w:cs="Arabic Typesetting"/>
          <w:sz w:val="44"/>
          <w:szCs w:val="44"/>
          <w:rtl/>
          <w:lang w:bidi="ar-DZ"/>
        </w:rPr>
        <w:t xml:space="preserve">و طلب الرد يجوز </w:t>
      </w:r>
      <w:proofErr w:type="gramStart"/>
      <w:r w:rsidRPr="00407B52">
        <w:rPr>
          <w:rFonts w:ascii="Arabic Typesetting" w:hAnsi="Arabic Typesetting" w:cs="Arabic Typesetting"/>
          <w:sz w:val="44"/>
          <w:szCs w:val="44"/>
          <w:rtl/>
          <w:lang w:bidi="ar-DZ"/>
        </w:rPr>
        <w:t>تقديمه</w:t>
      </w:r>
      <w:proofErr w:type="gramEnd"/>
      <w:r w:rsidRPr="00407B52">
        <w:rPr>
          <w:rFonts w:ascii="Arabic Typesetting" w:hAnsi="Arabic Typesetting" w:cs="Arabic Typesetting"/>
          <w:sz w:val="44"/>
          <w:szCs w:val="44"/>
          <w:rtl/>
          <w:lang w:bidi="ar-DZ"/>
        </w:rPr>
        <w:t xml:space="preserve"> من جانب المتهم أو كل خصم في الدعوى.</w:t>
      </w:r>
    </w:p>
    <w:p w:rsidR="005413D9" w:rsidRPr="00A26301" w:rsidRDefault="005413D9" w:rsidP="005413D9">
      <w:pPr>
        <w:spacing w:line="240" w:lineRule="auto"/>
        <w:ind w:left="-567" w:right="-851"/>
        <w:jc w:val="right"/>
        <w:rPr>
          <w:rFonts w:ascii="Arabic Typesetting" w:hAnsi="Arabic Typesetting" w:cs="Arabic Typesetting"/>
          <w:b/>
          <w:bCs/>
          <w:sz w:val="44"/>
          <w:szCs w:val="44"/>
          <w:u w:val="single"/>
          <w:rtl/>
          <w:lang w:bidi="ar-DZ"/>
        </w:rPr>
      </w:pPr>
      <w:r w:rsidRPr="00A26301">
        <w:rPr>
          <w:rFonts w:ascii="Arabic Typesetting" w:hAnsi="Arabic Typesetting" w:cs="Arabic Typesetting"/>
          <w:b/>
          <w:bCs/>
          <w:sz w:val="44"/>
          <w:szCs w:val="44"/>
          <w:u w:val="single"/>
          <w:rtl/>
          <w:lang w:bidi="ar-DZ"/>
        </w:rPr>
        <w:t>قسم الأحداث</w:t>
      </w:r>
    </w:p>
    <w:p w:rsidR="005413D9" w:rsidRPr="00407B52" w:rsidRDefault="005413D9" w:rsidP="005413D9">
      <w:pPr>
        <w:spacing w:line="240" w:lineRule="auto"/>
        <w:ind w:left="-567" w:right="-851"/>
        <w:jc w:val="right"/>
        <w:rPr>
          <w:rFonts w:ascii="Arabic Typesetting" w:hAnsi="Arabic Typesetting" w:cs="Arabic Typesetting"/>
          <w:sz w:val="44"/>
          <w:szCs w:val="44"/>
          <w:rtl/>
          <w:lang w:bidi="ar-DZ"/>
        </w:rPr>
      </w:pPr>
      <w:proofErr w:type="gramStart"/>
      <w:r w:rsidRPr="00407B52">
        <w:rPr>
          <w:rFonts w:ascii="Arabic Typesetting" w:hAnsi="Arabic Typesetting" w:cs="Arabic Typesetting"/>
          <w:sz w:val="44"/>
          <w:szCs w:val="44"/>
          <w:rtl/>
          <w:lang w:bidi="ar-DZ"/>
        </w:rPr>
        <w:t>الحدث</w:t>
      </w:r>
      <w:proofErr w:type="gramEnd"/>
      <w:r w:rsidRPr="00407B52">
        <w:rPr>
          <w:rFonts w:ascii="Arabic Typesetting" w:hAnsi="Arabic Typesetting" w:cs="Arabic Typesetting"/>
          <w:sz w:val="44"/>
          <w:szCs w:val="44"/>
          <w:rtl/>
          <w:lang w:bidi="ar-DZ"/>
        </w:rPr>
        <w:t xml:space="preserve"> هو الشخص الذي لم يبلغ سن الرشد الجزائي، و سن الرشد الجزائي يعتد بيوم ارتكاب الجريمة من طرف الحدث، لا بيوم المحاكمة، و سن الرشد الجزائي حدد ب: 18 سنة كاملة.</w:t>
      </w:r>
    </w:p>
    <w:p w:rsidR="005413D9" w:rsidRPr="00407B52" w:rsidRDefault="005413D9" w:rsidP="005413D9">
      <w:pPr>
        <w:spacing w:line="240" w:lineRule="auto"/>
        <w:ind w:left="-567" w:right="-851"/>
        <w:jc w:val="right"/>
        <w:rPr>
          <w:rFonts w:ascii="Arabic Typesetting" w:hAnsi="Arabic Typesetting" w:cs="Arabic Typesetting"/>
          <w:sz w:val="44"/>
          <w:szCs w:val="44"/>
          <w:rtl/>
          <w:lang w:bidi="ar-DZ"/>
        </w:rPr>
      </w:pPr>
      <w:r w:rsidRPr="00407B52">
        <w:rPr>
          <w:rFonts w:ascii="Arabic Typesetting" w:hAnsi="Arabic Typesetting" w:cs="Arabic Typesetting"/>
          <w:sz w:val="44"/>
          <w:szCs w:val="44"/>
          <w:rtl/>
          <w:lang w:bidi="ar-DZ"/>
        </w:rPr>
        <w:t xml:space="preserve">و قد خص المشرع الجزائري الأحداث الجانحين بإجراءات خاصة ( حماية اجتماعية و حماية قضائية )،  ضمن قانون جديد يسمى قانون حماية الطفل رقم 15-12 المؤرخ في 15 </w:t>
      </w:r>
      <w:proofErr w:type="spellStart"/>
      <w:r w:rsidRPr="00407B52">
        <w:rPr>
          <w:rFonts w:ascii="Arabic Typesetting" w:hAnsi="Arabic Typesetting" w:cs="Arabic Typesetting"/>
          <w:sz w:val="44"/>
          <w:szCs w:val="44"/>
          <w:rtl/>
          <w:lang w:bidi="ar-DZ"/>
        </w:rPr>
        <w:t>جويلية</w:t>
      </w:r>
      <w:proofErr w:type="spellEnd"/>
      <w:r w:rsidRPr="00407B52">
        <w:rPr>
          <w:rFonts w:ascii="Arabic Typesetting" w:hAnsi="Arabic Typesetting" w:cs="Arabic Typesetting"/>
          <w:sz w:val="44"/>
          <w:szCs w:val="44"/>
          <w:rtl/>
          <w:lang w:bidi="ar-DZ"/>
        </w:rPr>
        <w:t xml:space="preserve"> 2015 و بقسم خاص أطلق عليه اسم قسم الأحداث.</w:t>
      </w:r>
    </w:p>
    <w:p w:rsidR="005413D9" w:rsidRPr="00A26301" w:rsidRDefault="005413D9" w:rsidP="005413D9">
      <w:pPr>
        <w:spacing w:line="240" w:lineRule="auto"/>
        <w:ind w:left="-567" w:right="-851"/>
        <w:jc w:val="right"/>
        <w:rPr>
          <w:rFonts w:ascii="Arabic Typesetting" w:hAnsi="Arabic Typesetting" w:cs="Arabic Typesetting"/>
          <w:b/>
          <w:bCs/>
          <w:sz w:val="44"/>
          <w:szCs w:val="44"/>
          <w:u w:val="single"/>
          <w:rtl/>
          <w:lang w:bidi="ar-DZ"/>
        </w:rPr>
      </w:pPr>
      <w:r w:rsidRPr="00A26301">
        <w:rPr>
          <w:rFonts w:ascii="Arabic Typesetting" w:hAnsi="Arabic Typesetting" w:cs="Arabic Typesetting"/>
          <w:b/>
          <w:bCs/>
          <w:sz w:val="44"/>
          <w:szCs w:val="44"/>
          <w:u w:val="single"/>
          <w:rtl/>
          <w:lang w:bidi="ar-DZ"/>
        </w:rPr>
        <w:t>تشكيلة قسم الأحداث</w:t>
      </w:r>
    </w:p>
    <w:p w:rsidR="005413D9" w:rsidRPr="00407B52" w:rsidRDefault="005413D9" w:rsidP="005413D9">
      <w:pPr>
        <w:spacing w:line="240" w:lineRule="auto"/>
        <w:ind w:left="-567" w:right="-851"/>
        <w:jc w:val="right"/>
        <w:rPr>
          <w:rFonts w:ascii="Arabic Typesetting" w:hAnsi="Arabic Typesetting" w:cs="Arabic Typesetting"/>
          <w:sz w:val="44"/>
          <w:szCs w:val="44"/>
          <w:rtl/>
          <w:lang w:bidi="ar-DZ"/>
        </w:rPr>
      </w:pPr>
      <w:r w:rsidRPr="00407B52">
        <w:rPr>
          <w:rFonts w:ascii="Arabic Typesetting" w:hAnsi="Arabic Typesetting" w:cs="Arabic Typesetting"/>
          <w:sz w:val="44"/>
          <w:szCs w:val="44"/>
          <w:rtl/>
          <w:lang w:bidi="ar-DZ"/>
        </w:rPr>
        <w:t xml:space="preserve">يتشكل قسم الأحداث من قاضي الأحداث رئيسا </w:t>
      </w:r>
      <w:r>
        <w:rPr>
          <w:rFonts w:ascii="Arabic Typesetting" w:hAnsi="Arabic Typesetting" w:cs="Arabic Typesetting"/>
          <w:sz w:val="44"/>
          <w:szCs w:val="44"/>
          <w:rtl/>
          <w:lang w:bidi="ar-DZ"/>
        </w:rPr>
        <w:t xml:space="preserve">ومن </w:t>
      </w:r>
      <w:proofErr w:type="gramStart"/>
      <w:r>
        <w:rPr>
          <w:rFonts w:ascii="Arabic Typesetting" w:hAnsi="Arabic Typesetting" w:cs="Arabic Typesetting"/>
          <w:sz w:val="44"/>
          <w:szCs w:val="44"/>
          <w:rtl/>
          <w:lang w:bidi="ar-DZ"/>
        </w:rPr>
        <w:t>مساعدين  محلفين</w:t>
      </w:r>
      <w:proofErr w:type="gramEnd"/>
      <w:r>
        <w:rPr>
          <w:rFonts w:ascii="Arabic Typesetting" w:hAnsi="Arabic Typesetting" w:cs="Arabic Typesetting"/>
          <w:sz w:val="44"/>
          <w:szCs w:val="44"/>
          <w:rtl/>
          <w:lang w:bidi="ar-DZ"/>
        </w:rPr>
        <w:t xml:space="preserve"> اثنين، </w:t>
      </w:r>
      <w:r w:rsidRPr="00407B52">
        <w:rPr>
          <w:rFonts w:ascii="Arabic Typesetting" w:hAnsi="Arabic Typesetting" w:cs="Arabic Typesetting"/>
          <w:sz w:val="44"/>
          <w:szCs w:val="44"/>
          <w:rtl/>
          <w:lang w:bidi="ar-DZ"/>
        </w:rPr>
        <w:t>و يمثل النيابة العامة وكيل الجمهورية أو أحد مساعديه، و كاتب ضبط. م 80 من قانون حماية الطفل.</w:t>
      </w:r>
    </w:p>
    <w:p w:rsidR="005413D9" w:rsidRPr="00407B52" w:rsidRDefault="005413D9" w:rsidP="005413D9">
      <w:pPr>
        <w:spacing w:line="240" w:lineRule="auto"/>
        <w:ind w:left="-567" w:right="-851"/>
        <w:jc w:val="right"/>
        <w:rPr>
          <w:rFonts w:ascii="Arabic Typesetting" w:hAnsi="Arabic Typesetting" w:cs="Arabic Typesetting"/>
          <w:sz w:val="44"/>
          <w:szCs w:val="44"/>
          <w:rtl/>
          <w:lang w:bidi="ar-DZ"/>
        </w:rPr>
      </w:pPr>
      <w:r w:rsidRPr="00407B52">
        <w:rPr>
          <w:rFonts w:ascii="Arabic Typesetting" w:hAnsi="Arabic Typesetting" w:cs="Arabic Typesetting"/>
          <w:sz w:val="44"/>
          <w:szCs w:val="44"/>
          <w:rtl/>
          <w:lang w:bidi="ar-DZ"/>
        </w:rPr>
        <w:t>يختص قسم الأحداث بنظر الجنح التي يرتكبها الأحداث</w:t>
      </w:r>
    </w:p>
    <w:p w:rsidR="005413D9" w:rsidRPr="00407B52" w:rsidRDefault="005413D9" w:rsidP="005413D9">
      <w:pPr>
        <w:spacing w:line="240" w:lineRule="auto"/>
        <w:ind w:left="-567" w:right="-851"/>
        <w:jc w:val="right"/>
        <w:rPr>
          <w:rFonts w:ascii="Arabic Typesetting" w:hAnsi="Arabic Typesetting" w:cs="Arabic Typesetting"/>
          <w:sz w:val="44"/>
          <w:szCs w:val="44"/>
          <w:rtl/>
          <w:lang w:bidi="ar-DZ"/>
        </w:rPr>
      </w:pPr>
      <w:r w:rsidRPr="00407B52">
        <w:rPr>
          <w:rFonts w:ascii="Arabic Typesetting" w:hAnsi="Arabic Typesetting" w:cs="Arabic Typesetting"/>
          <w:sz w:val="44"/>
          <w:szCs w:val="44"/>
          <w:rtl/>
          <w:lang w:bidi="ar-DZ"/>
        </w:rPr>
        <w:t>تختص غرفة الأحداث بمقر المجلس بنظر الجنايات التي يرتكبها الأحداث</w:t>
      </w:r>
    </w:p>
    <w:p w:rsidR="005413D9" w:rsidRPr="00407B52" w:rsidRDefault="005413D9" w:rsidP="005413D9">
      <w:pPr>
        <w:spacing w:line="240" w:lineRule="auto"/>
        <w:ind w:left="-567" w:right="-851"/>
        <w:jc w:val="right"/>
        <w:rPr>
          <w:rFonts w:ascii="Arabic Typesetting" w:hAnsi="Arabic Typesetting" w:cs="Arabic Typesetting"/>
          <w:sz w:val="44"/>
          <w:szCs w:val="44"/>
          <w:rtl/>
          <w:lang w:bidi="ar-DZ"/>
        </w:rPr>
      </w:pPr>
      <w:r w:rsidRPr="00407B52">
        <w:rPr>
          <w:rFonts w:ascii="Arabic Typesetting" w:hAnsi="Arabic Typesetting" w:cs="Arabic Typesetting"/>
          <w:sz w:val="44"/>
          <w:szCs w:val="44"/>
          <w:rtl/>
          <w:lang w:bidi="ar-DZ"/>
        </w:rPr>
        <w:t>على قاضي الأحداث بذل كل همة و عناية و يجري التحريات اللازمة للوصول إلى إظهار الحقيقة.</w:t>
      </w:r>
    </w:p>
    <w:p w:rsidR="005413D9" w:rsidRPr="00407B52" w:rsidRDefault="005413D9" w:rsidP="005413D9">
      <w:pPr>
        <w:spacing w:line="240" w:lineRule="auto"/>
        <w:ind w:left="-567" w:right="-851"/>
        <w:jc w:val="right"/>
        <w:rPr>
          <w:rFonts w:ascii="Arabic Typesetting" w:hAnsi="Arabic Typesetting" w:cs="Arabic Typesetting"/>
          <w:sz w:val="44"/>
          <w:szCs w:val="44"/>
          <w:rtl/>
          <w:lang w:bidi="ar-DZ"/>
        </w:rPr>
      </w:pPr>
      <w:r w:rsidRPr="00407B52">
        <w:rPr>
          <w:rFonts w:ascii="Arabic Typesetting" w:hAnsi="Arabic Typesetting" w:cs="Arabic Typesetting"/>
          <w:sz w:val="44"/>
          <w:szCs w:val="44"/>
          <w:rtl/>
          <w:lang w:bidi="ar-DZ"/>
        </w:rPr>
        <w:lastRenderedPageBreak/>
        <w:t>كما انه يقوم ببحث اجتماعي يجمع فيه كل ال</w:t>
      </w:r>
      <w:r>
        <w:rPr>
          <w:rFonts w:ascii="Arabic Typesetting" w:hAnsi="Arabic Typesetting" w:cs="Arabic Typesetting"/>
          <w:sz w:val="44"/>
          <w:szCs w:val="44"/>
          <w:rtl/>
          <w:lang w:bidi="ar-DZ"/>
        </w:rPr>
        <w:t>معلومات عن الحالة المادية</w:t>
      </w:r>
      <w:r w:rsidRPr="00407B52">
        <w:rPr>
          <w:rFonts w:ascii="Arabic Typesetting" w:hAnsi="Arabic Typesetting" w:cs="Arabic Typesetting"/>
          <w:sz w:val="44"/>
          <w:szCs w:val="44"/>
          <w:rtl/>
          <w:lang w:bidi="ar-DZ"/>
        </w:rPr>
        <w:t xml:space="preserve"> و الأدبية للأسرة، و عن طبع الحدث و سوابقه، كما يقوم قاضي الأحداث بفحص </w:t>
      </w:r>
      <w:proofErr w:type="gramStart"/>
      <w:r w:rsidRPr="00407B52">
        <w:rPr>
          <w:rFonts w:ascii="Arabic Typesetting" w:hAnsi="Arabic Typesetting" w:cs="Arabic Typesetting"/>
          <w:sz w:val="44"/>
          <w:szCs w:val="44"/>
          <w:rtl/>
          <w:lang w:bidi="ar-DZ"/>
        </w:rPr>
        <w:t>طبي  و</w:t>
      </w:r>
      <w:proofErr w:type="gramEnd"/>
      <w:r w:rsidRPr="00407B52">
        <w:rPr>
          <w:rFonts w:ascii="Arabic Typesetting" w:hAnsi="Arabic Typesetting" w:cs="Arabic Typesetting"/>
          <w:sz w:val="44"/>
          <w:szCs w:val="44"/>
          <w:rtl/>
          <w:lang w:bidi="ar-DZ"/>
        </w:rPr>
        <w:t xml:space="preserve"> نفسي للحدث، مع وضع الحدث في مركز للإيواء إن اقتضى الأمر.</w:t>
      </w:r>
    </w:p>
    <w:p w:rsidR="005413D9" w:rsidRPr="00407B52" w:rsidRDefault="005413D9" w:rsidP="005413D9">
      <w:pPr>
        <w:spacing w:line="240" w:lineRule="auto"/>
        <w:ind w:left="-567" w:right="-851"/>
        <w:jc w:val="right"/>
        <w:rPr>
          <w:rFonts w:ascii="Arabic Typesetting" w:hAnsi="Arabic Typesetting" w:cs="Arabic Typesetting"/>
          <w:sz w:val="44"/>
          <w:szCs w:val="44"/>
          <w:rtl/>
          <w:lang w:bidi="ar-DZ"/>
        </w:rPr>
      </w:pPr>
      <w:proofErr w:type="gramStart"/>
      <w:r w:rsidRPr="00407B52">
        <w:rPr>
          <w:rFonts w:ascii="Arabic Typesetting" w:hAnsi="Arabic Typesetting" w:cs="Arabic Typesetting"/>
          <w:sz w:val="44"/>
          <w:szCs w:val="44"/>
          <w:rtl/>
          <w:lang w:bidi="ar-DZ"/>
        </w:rPr>
        <w:t>وهذا</w:t>
      </w:r>
      <w:proofErr w:type="gramEnd"/>
      <w:r w:rsidRPr="00407B52">
        <w:rPr>
          <w:rFonts w:ascii="Arabic Typesetting" w:hAnsi="Arabic Typesetting" w:cs="Arabic Typesetting"/>
          <w:sz w:val="44"/>
          <w:szCs w:val="44"/>
          <w:rtl/>
          <w:lang w:bidi="ar-DZ"/>
        </w:rPr>
        <w:t xml:space="preserve"> ما يطلق عليها الحماية الاجتماعية للحدث المنصوص عليها في قانون حماية الطفل المواد من 11 إلى 31.</w:t>
      </w:r>
    </w:p>
    <w:p w:rsidR="005413D9" w:rsidRPr="00407B52" w:rsidRDefault="005413D9" w:rsidP="005413D9">
      <w:pPr>
        <w:spacing w:line="240" w:lineRule="auto"/>
        <w:ind w:left="-567" w:right="-851"/>
        <w:jc w:val="right"/>
        <w:rPr>
          <w:rFonts w:ascii="Arabic Typesetting" w:hAnsi="Arabic Typesetting" w:cs="Arabic Typesetting"/>
          <w:sz w:val="44"/>
          <w:szCs w:val="44"/>
          <w:rtl/>
          <w:lang w:bidi="ar-DZ"/>
        </w:rPr>
      </w:pPr>
      <w:r w:rsidRPr="00407B52">
        <w:rPr>
          <w:rFonts w:ascii="Arabic Typesetting" w:hAnsi="Arabic Typesetting" w:cs="Arabic Typesetting"/>
          <w:sz w:val="44"/>
          <w:szCs w:val="44"/>
          <w:rtl/>
          <w:lang w:bidi="ar-DZ"/>
        </w:rPr>
        <w:t>ا</w:t>
      </w:r>
      <w:r w:rsidRPr="00A26301">
        <w:rPr>
          <w:rFonts w:ascii="Arabic Typesetting" w:hAnsi="Arabic Typesetting" w:cs="Arabic Typesetting"/>
          <w:b/>
          <w:bCs/>
          <w:sz w:val="44"/>
          <w:szCs w:val="44"/>
          <w:u w:val="single"/>
          <w:rtl/>
          <w:lang w:bidi="ar-DZ"/>
        </w:rPr>
        <w:t>لأحكام الصادرة من قسم الأحداث</w:t>
      </w:r>
    </w:p>
    <w:p w:rsidR="005413D9" w:rsidRPr="00407B52" w:rsidRDefault="005413D9" w:rsidP="005413D9">
      <w:pPr>
        <w:spacing w:line="240" w:lineRule="auto"/>
        <w:ind w:left="-567" w:right="-851"/>
        <w:jc w:val="right"/>
        <w:rPr>
          <w:rFonts w:ascii="Arabic Typesetting" w:hAnsi="Arabic Typesetting" w:cs="Arabic Typesetting"/>
          <w:sz w:val="44"/>
          <w:szCs w:val="44"/>
          <w:rtl/>
          <w:lang w:bidi="ar-DZ"/>
        </w:rPr>
      </w:pPr>
      <w:r w:rsidRPr="00407B52">
        <w:rPr>
          <w:rFonts w:ascii="Arabic Typesetting" w:hAnsi="Arabic Typesetting" w:cs="Arabic Typesetting"/>
          <w:sz w:val="44"/>
          <w:szCs w:val="44"/>
          <w:rtl/>
          <w:lang w:bidi="ar-DZ"/>
        </w:rPr>
        <w:t xml:space="preserve">يجوز لقاضي الأحداث </w:t>
      </w:r>
      <w:proofErr w:type="spellStart"/>
      <w:r w:rsidRPr="00407B52">
        <w:rPr>
          <w:rFonts w:ascii="Arabic Typesetting" w:hAnsi="Arabic Typesetting" w:cs="Arabic Typesetting"/>
          <w:sz w:val="44"/>
          <w:szCs w:val="44"/>
          <w:rtl/>
          <w:lang w:bidi="ar-DZ"/>
        </w:rPr>
        <w:t>ان</w:t>
      </w:r>
      <w:proofErr w:type="spellEnd"/>
      <w:r w:rsidRPr="00407B52">
        <w:rPr>
          <w:rFonts w:ascii="Arabic Typesetting" w:hAnsi="Arabic Typesetting" w:cs="Arabic Typesetting"/>
          <w:sz w:val="44"/>
          <w:szCs w:val="44"/>
          <w:rtl/>
          <w:lang w:bidi="ar-DZ"/>
        </w:rPr>
        <w:t xml:space="preserve"> يسلم المجرم الحدث مؤقتا:</w:t>
      </w:r>
    </w:p>
    <w:p w:rsidR="005413D9" w:rsidRPr="00407B52" w:rsidRDefault="005413D9" w:rsidP="005413D9">
      <w:pPr>
        <w:spacing w:line="240" w:lineRule="auto"/>
        <w:ind w:left="-567" w:right="-851"/>
        <w:jc w:val="right"/>
        <w:rPr>
          <w:rFonts w:ascii="Arabic Typesetting" w:hAnsi="Arabic Typesetting" w:cs="Arabic Typesetting"/>
          <w:sz w:val="44"/>
          <w:szCs w:val="44"/>
          <w:rtl/>
          <w:lang w:bidi="ar-DZ"/>
        </w:rPr>
      </w:pPr>
      <w:r w:rsidRPr="00407B52">
        <w:rPr>
          <w:rFonts w:ascii="Arabic Typesetting" w:hAnsi="Arabic Typesetting" w:cs="Arabic Typesetting"/>
          <w:sz w:val="44"/>
          <w:szCs w:val="44"/>
          <w:rtl/>
          <w:lang w:bidi="ar-DZ"/>
        </w:rPr>
        <w:t xml:space="preserve">- إلى والديه أو وصيه أو </w:t>
      </w:r>
      <w:proofErr w:type="gramStart"/>
      <w:r w:rsidRPr="00407B52">
        <w:rPr>
          <w:rFonts w:ascii="Arabic Typesetting" w:hAnsi="Arabic Typesetting" w:cs="Arabic Typesetting"/>
          <w:sz w:val="44"/>
          <w:szCs w:val="44"/>
          <w:rtl/>
          <w:lang w:bidi="ar-DZ"/>
        </w:rPr>
        <w:t>الشخص</w:t>
      </w:r>
      <w:proofErr w:type="gramEnd"/>
      <w:r w:rsidRPr="00407B52">
        <w:rPr>
          <w:rFonts w:ascii="Arabic Typesetting" w:hAnsi="Arabic Typesetting" w:cs="Arabic Typesetting"/>
          <w:sz w:val="44"/>
          <w:szCs w:val="44"/>
          <w:rtl/>
          <w:lang w:bidi="ar-DZ"/>
        </w:rPr>
        <w:t xml:space="preserve"> الذي يتولى حضانته أو إلى أي شخص جدير بالثقة</w:t>
      </w:r>
    </w:p>
    <w:p w:rsidR="005413D9" w:rsidRPr="00407B52" w:rsidRDefault="005413D9" w:rsidP="005413D9">
      <w:pPr>
        <w:spacing w:line="240" w:lineRule="auto"/>
        <w:ind w:left="-567" w:right="-851"/>
        <w:jc w:val="right"/>
        <w:rPr>
          <w:rFonts w:ascii="Arabic Typesetting" w:hAnsi="Arabic Typesetting" w:cs="Arabic Typesetting"/>
          <w:sz w:val="44"/>
          <w:szCs w:val="44"/>
          <w:rtl/>
          <w:lang w:bidi="ar-DZ"/>
        </w:rPr>
      </w:pPr>
      <w:r w:rsidRPr="00407B52">
        <w:rPr>
          <w:rFonts w:ascii="Arabic Typesetting" w:hAnsi="Arabic Typesetting" w:cs="Arabic Typesetting"/>
          <w:sz w:val="44"/>
          <w:szCs w:val="44"/>
          <w:rtl/>
          <w:lang w:bidi="ar-DZ"/>
        </w:rPr>
        <w:t>- إلى مركز إيواء</w:t>
      </w:r>
    </w:p>
    <w:p w:rsidR="005413D9" w:rsidRPr="00407B52" w:rsidRDefault="005413D9" w:rsidP="005413D9">
      <w:pPr>
        <w:spacing w:line="240" w:lineRule="auto"/>
        <w:ind w:left="-567" w:right="-851"/>
        <w:jc w:val="right"/>
        <w:rPr>
          <w:rFonts w:ascii="Arabic Typesetting" w:hAnsi="Arabic Typesetting" w:cs="Arabic Typesetting"/>
          <w:sz w:val="44"/>
          <w:szCs w:val="44"/>
          <w:rtl/>
          <w:lang w:bidi="ar-DZ"/>
        </w:rPr>
      </w:pPr>
      <w:r w:rsidRPr="00407B52">
        <w:rPr>
          <w:rFonts w:ascii="Arabic Typesetting" w:hAnsi="Arabic Typesetting" w:cs="Arabic Typesetting"/>
          <w:sz w:val="44"/>
          <w:szCs w:val="44"/>
          <w:rtl/>
          <w:lang w:bidi="ar-DZ"/>
        </w:rPr>
        <w:t>- إلى قسم إيواء بمنظمة لهذا الغرض سواء كانت عامة أو خاصة</w:t>
      </w:r>
    </w:p>
    <w:p w:rsidR="005413D9" w:rsidRPr="00407B52" w:rsidRDefault="005413D9" w:rsidP="005413D9">
      <w:pPr>
        <w:spacing w:line="240" w:lineRule="auto"/>
        <w:ind w:left="-567" w:right="-851"/>
        <w:jc w:val="right"/>
        <w:rPr>
          <w:rFonts w:ascii="Arabic Typesetting" w:hAnsi="Arabic Typesetting" w:cs="Arabic Typesetting"/>
          <w:sz w:val="44"/>
          <w:szCs w:val="44"/>
          <w:rtl/>
          <w:lang w:bidi="ar-DZ"/>
        </w:rPr>
      </w:pPr>
      <w:r w:rsidRPr="00407B52">
        <w:rPr>
          <w:rFonts w:ascii="Arabic Typesetting" w:hAnsi="Arabic Typesetting" w:cs="Arabic Typesetting"/>
          <w:sz w:val="44"/>
          <w:szCs w:val="44"/>
          <w:rtl/>
          <w:lang w:bidi="ar-DZ"/>
        </w:rPr>
        <w:t xml:space="preserve">- إلى مصلحة الخدمة الاجتماعية المنوط </w:t>
      </w:r>
      <w:proofErr w:type="spellStart"/>
      <w:r w:rsidRPr="00407B52">
        <w:rPr>
          <w:rFonts w:ascii="Arabic Typesetting" w:hAnsi="Arabic Typesetting" w:cs="Arabic Typesetting"/>
          <w:sz w:val="44"/>
          <w:szCs w:val="44"/>
          <w:rtl/>
          <w:lang w:bidi="ar-DZ"/>
        </w:rPr>
        <w:t>بها</w:t>
      </w:r>
      <w:proofErr w:type="spellEnd"/>
      <w:r w:rsidRPr="00407B52">
        <w:rPr>
          <w:rFonts w:ascii="Arabic Typesetting" w:hAnsi="Arabic Typesetting" w:cs="Arabic Typesetting"/>
          <w:sz w:val="44"/>
          <w:szCs w:val="44"/>
          <w:rtl/>
          <w:lang w:bidi="ar-DZ"/>
        </w:rPr>
        <w:t xml:space="preserve"> معاونة الطفولة أو مؤسسة </w:t>
      </w:r>
      <w:proofErr w:type="spellStart"/>
      <w:r w:rsidRPr="00407B52">
        <w:rPr>
          <w:rFonts w:ascii="Arabic Typesetting" w:hAnsi="Arabic Typesetting" w:cs="Arabic Typesetting"/>
          <w:sz w:val="44"/>
          <w:szCs w:val="44"/>
          <w:rtl/>
          <w:lang w:bidi="ar-DZ"/>
        </w:rPr>
        <w:t>إستشفائية</w:t>
      </w:r>
      <w:proofErr w:type="spellEnd"/>
      <w:r w:rsidRPr="00407B52">
        <w:rPr>
          <w:rFonts w:ascii="Arabic Typesetting" w:hAnsi="Arabic Typesetting" w:cs="Arabic Typesetting"/>
          <w:sz w:val="44"/>
          <w:szCs w:val="44"/>
          <w:rtl/>
          <w:lang w:bidi="ar-DZ"/>
        </w:rPr>
        <w:t xml:space="preserve">  ( ملجأ)</w:t>
      </w:r>
    </w:p>
    <w:p w:rsidR="005413D9" w:rsidRPr="00407B52" w:rsidRDefault="005413D9" w:rsidP="005413D9">
      <w:pPr>
        <w:spacing w:line="240" w:lineRule="auto"/>
        <w:ind w:left="-567" w:right="-851"/>
        <w:jc w:val="right"/>
        <w:rPr>
          <w:rFonts w:ascii="Arabic Typesetting" w:hAnsi="Arabic Typesetting" w:cs="Arabic Typesetting"/>
          <w:sz w:val="44"/>
          <w:szCs w:val="44"/>
          <w:rtl/>
          <w:lang w:bidi="ar-DZ"/>
        </w:rPr>
      </w:pPr>
      <w:r w:rsidRPr="00407B52">
        <w:rPr>
          <w:rFonts w:ascii="Arabic Typesetting" w:hAnsi="Arabic Typesetting" w:cs="Arabic Typesetting"/>
          <w:sz w:val="44"/>
          <w:szCs w:val="44"/>
          <w:rtl/>
          <w:lang w:bidi="ar-DZ"/>
        </w:rPr>
        <w:t xml:space="preserve">- إلى مؤسسة أو </w:t>
      </w:r>
      <w:proofErr w:type="gramStart"/>
      <w:r w:rsidRPr="00407B52">
        <w:rPr>
          <w:rFonts w:ascii="Arabic Typesetting" w:hAnsi="Arabic Typesetting" w:cs="Arabic Typesetting"/>
          <w:sz w:val="44"/>
          <w:szCs w:val="44"/>
          <w:rtl/>
          <w:lang w:bidi="ar-DZ"/>
        </w:rPr>
        <w:t>منظمة</w:t>
      </w:r>
      <w:proofErr w:type="gramEnd"/>
      <w:r w:rsidRPr="00407B52">
        <w:rPr>
          <w:rFonts w:ascii="Arabic Typesetting" w:hAnsi="Arabic Typesetting" w:cs="Arabic Typesetting"/>
          <w:sz w:val="44"/>
          <w:szCs w:val="44"/>
          <w:rtl/>
          <w:lang w:bidi="ar-DZ"/>
        </w:rPr>
        <w:t xml:space="preserve"> تهذيبية أو للتكوين المهني أو للعلاج تابع للدولة      أو لإدارة عامة مؤهلة لهذا الغرض أو مؤسسة خاصة معتمدة</w:t>
      </w:r>
    </w:p>
    <w:p w:rsidR="005413D9" w:rsidRPr="00407B52" w:rsidRDefault="005413D9" w:rsidP="005413D9">
      <w:pPr>
        <w:spacing w:line="240" w:lineRule="auto"/>
        <w:ind w:left="-567" w:right="-851"/>
        <w:jc w:val="right"/>
        <w:rPr>
          <w:rFonts w:ascii="Arabic Typesetting" w:hAnsi="Arabic Typesetting" w:cs="Arabic Typesetting"/>
          <w:sz w:val="44"/>
          <w:szCs w:val="44"/>
          <w:rtl/>
          <w:lang w:bidi="ar-DZ"/>
        </w:rPr>
      </w:pPr>
      <w:r w:rsidRPr="00407B52">
        <w:rPr>
          <w:rFonts w:ascii="Arabic Typesetting" w:hAnsi="Arabic Typesetting" w:cs="Arabic Typesetting"/>
          <w:sz w:val="44"/>
          <w:szCs w:val="44"/>
          <w:rtl/>
          <w:lang w:bidi="ar-DZ"/>
        </w:rPr>
        <w:t xml:space="preserve">- </w:t>
      </w:r>
      <w:proofErr w:type="gramStart"/>
      <w:r w:rsidRPr="00407B52">
        <w:rPr>
          <w:rFonts w:ascii="Arabic Typesetting" w:hAnsi="Arabic Typesetting" w:cs="Arabic Typesetting"/>
          <w:sz w:val="44"/>
          <w:szCs w:val="44"/>
          <w:rtl/>
          <w:lang w:bidi="ar-DZ"/>
        </w:rPr>
        <w:t>كما</w:t>
      </w:r>
      <w:proofErr w:type="gramEnd"/>
      <w:r w:rsidRPr="00407B52">
        <w:rPr>
          <w:rFonts w:ascii="Arabic Typesetting" w:hAnsi="Arabic Typesetting" w:cs="Arabic Typesetting"/>
          <w:sz w:val="44"/>
          <w:szCs w:val="44"/>
          <w:rtl/>
          <w:lang w:bidi="ar-DZ"/>
        </w:rPr>
        <w:t xml:space="preserve"> نصت المادة 86 من قانون 15-12 الخاص بحماية الطفل انه يجوز وضع المجرم الحدث بين 13 سنة و 18 سنة الحبس.</w:t>
      </w:r>
    </w:p>
    <w:p w:rsidR="005413D9" w:rsidRPr="00407B52" w:rsidRDefault="005413D9" w:rsidP="005413D9">
      <w:pPr>
        <w:spacing w:line="240" w:lineRule="auto"/>
        <w:ind w:left="-567" w:right="-851"/>
        <w:jc w:val="right"/>
        <w:rPr>
          <w:rFonts w:ascii="Arabic Typesetting" w:hAnsi="Arabic Typesetting" w:cs="Arabic Typesetting"/>
          <w:sz w:val="44"/>
          <w:szCs w:val="44"/>
          <w:rtl/>
          <w:lang w:bidi="ar-DZ"/>
        </w:rPr>
      </w:pPr>
      <w:r w:rsidRPr="00407B52">
        <w:rPr>
          <w:rFonts w:ascii="Arabic Typesetting" w:hAnsi="Arabic Typesetting" w:cs="Arabic Typesetting"/>
          <w:sz w:val="44"/>
          <w:szCs w:val="44"/>
          <w:rtl/>
          <w:lang w:bidi="ar-DZ"/>
        </w:rPr>
        <w:t>- المحاكمة سرية في قضايا الأحداث</w:t>
      </w:r>
    </w:p>
    <w:p w:rsidR="005413D9" w:rsidRPr="00407B52" w:rsidRDefault="005413D9" w:rsidP="005413D9">
      <w:pPr>
        <w:spacing w:line="240" w:lineRule="auto"/>
        <w:ind w:left="-567" w:right="-851"/>
        <w:jc w:val="right"/>
        <w:rPr>
          <w:rFonts w:ascii="Arabic Typesetting" w:hAnsi="Arabic Typesetting" w:cs="Arabic Typesetting"/>
          <w:sz w:val="44"/>
          <w:szCs w:val="44"/>
          <w:rtl/>
          <w:lang w:bidi="ar-DZ"/>
        </w:rPr>
      </w:pPr>
      <w:r w:rsidRPr="00407B52">
        <w:rPr>
          <w:rFonts w:ascii="Arabic Typesetting" w:hAnsi="Arabic Typesetting" w:cs="Arabic Typesetting"/>
          <w:sz w:val="44"/>
          <w:szCs w:val="44"/>
          <w:rtl/>
          <w:lang w:bidi="ar-DZ"/>
        </w:rPr>
        <w:t xml:space="preserve">- يجوز أن يشمل الحكم في قضايا الأحداث النفاذ المعجل رغم </w:t>
      </w:r>
      <w:proofErr w:type="spellStart"/>
      <w:r w:rsidRPr="00407B52">
        <w:rPr>
          <w:rFonts w:ascii="Arabic Typesetting" w:hAnsi="Arabic Typesetting" w:cs="Arabic Typesetting"/>
          <w:sz w:val="44"/>
          <w:szCs w:val="44"/>
          <w:rtl/>
          <w:lang w:bidi="ar-DZ"/>
        </w:rPr>
        <w:t>الإستئناف</w:t>
      </w:r>
      <w:proofErr w:type="spellEnd"/>
      <w:r w:rsidRPr="00407B52">
        <w:rPr>
          <w:rFonts w:ascii="Arabic Typesetting" w:hAnsi="Arabic Typesetting" w:cs="Arabic Typesetting"/>
          <w:sz w:val="44"/>
          <w:szCs w:val="44"/>
          <w:rtl/>
          <w:lang w:bidi="ar-DZ"/>
        </w:rPr>
        <w:t>.</w:t>
      </w:r>
    </w:p>
    <w:p w:rsidR="005413D9" w:rsidRPr="00A26301" w:rsidRDefault="005413D9" w:rsidP="005413D9">
      <w:pPr>
        <w:spacing w:line="240" w:lineRule="auto"/>
        <w:ind w:left="-567" w:right="-851"/>
        <w:jc w:val="center"/>
        <w:rPr>
          <w:rFonts w:ascii="Arabic Typesetting" w:hAnsi="Arabic Typesetting" w:cs="Arabic Typesetting"/>
          <w:b/>
          <w:bCs/>
          <w:sz w:val="44"/>
          <w:szCs w:val="44"/>
          <w:u w:val="single"/>
          <w:rtl/>
          <w:lang w:bidi="ar-DZ"/>
        </w:rPr>
      </w:pPr>
      <w:r w:rsidRPr="00A26301">
        <w:rPr>
          <w:rFonts w:ascii="Arabic Typesetting" w:hAnsi="Arabic Typesetting" w:cs="Arabic Typesetting"/>
          <w:b/>
          <w:bCs/>
          <w:sz w:val="44"/>
          <w:szCs w:val="44"/>
          <w:u w:val="single"/>
          <w:rtl/>
          <w:lang w:bidi="ar-DZ"/>
        </w:rPr>
        <w:t>محكمة الجنايات</w:t>
      </w:r>
    </w:p>
    <w:p w:rsidR="005413D9" w:rsidRPr="00407B52" w:rsidRDefault="005413D9" w:rsidP="005413D9">
      <w:pPr>
        <w:bidi/>
        <w:spacing w:line="240" w:lineRule="auto"/>
        <w:ind w:left="-709" w:right="-851"/>
        <w:jc w:val="both"/>
        <w:rPr>
          <w:rFonts w:ascii="Arabic Typesetting" w:hAnsi="Arabic Typesetting" w:cs="Arabic Typesetting"/>
          <w:sz w:val="44"/>
          <w:szCs w:val="44"/>
          <w:rtl/>
          <w:lang w:bidi="ar-DZ"/>
        </w:rPr>
      </w:pPr>
      <w:proofErr w:type="gramStart"/>
      <w:r w:rsidRPr="00407B52">
        <w:rPr>
          <w:rFonts w:ascii="Arabic Typesetting" w:hAnsi="Arabic Typesetting" w:cs="Arabic Typesetting"/>
          <w:sz w:val="44"/>
          <w:szCs w:val="44"/>
          <w:rtl/>
          <w:lang w:bidi="ar-DZ"/>
        </w:rPr>
        <w:t>إن</w:t>
      </w:r>
      <w:proofErr w:type="gramEnd"/>
      <w:r w:rsidRPr="00407B52">
        <w:rPr>
          <w:rFonts w:ascii="Arabic Typesetting" w:hAnsi="Arabic Typesetting" w:cs="Arabic Typesetting"/>
          <w:sz w:val="44"/>
          <w:szCs w:val="44"/>
          <w:rtl/>
          <w:lang w:bidi="ar-DZ"/>
        </w:rPr>
        <w:t xml:space="preserve"> محكمة الجنايات هي محكمة ذات اختصاص عام تفصل في الجرائم التي يرتكبها البالغون والموصوفة جنايات (المادة 5 والمادة 27 ق ع ج) وكذا الجنح والمخالفات المرتبطة </w:t>
      </w:r>
      <w:proofErr w:type="spellStart"/>
      <w:r w:rsidRPr="00407B52">
        <w:rPr>
          <w:rFonts w:ascii="Arabic Typesetting" w:hAnsi="Arabic Typesetting" w:cs="Arabic Typesetting"/>
          <w:sz w:val="44"/>
          <w:szCs w:val="44"/>
          <w:rtl/>
          <w:lang w:bidi="ar-DZ"/>
        </w:rPr>
        <w:t>بها</w:t>
      </w:r>
      <w:proofErr w:type="spellEnd"/>
      <w:r w:rsidRPr="00407B52">
        <w:rPr>
          <w:rFonts w:ascii="Arabic Typesetting" w:hAnsi="Arabic Typesetting" w:cs="Arabic Typesetting"/>
          <w:sz w:val="44"/>
          <w:szCs w:val="44"/>
          <w:rtl/>
          <w:lang w:bidi="ar-DZ"/>
        </w:rPr>
        <w:t xml:space="preserve"> والمحالة لها بمقتضى قرار إحالة صادر من غرفة الاتهام.</w:t>
      </w:r>
    </w:p>
    <w:p w:rsidR="005413D9" w:rsidRPr="00407B52" w:rsidRDefault="005413D9" w:rsidP="005413D9">
      <w:pPr>
        <w:bidi/>
        <w:spacing w:line="240" w:lineRule="auto"/>
        <w:ind w:left="-709" w:right="-851"/>
        <w:jc w:val="both"/>
        <w:rPr>
          <w:rFonts w:ascii="Arabic Typesetting" w:hAnsi="Arabic Typesetting" w:cs="Arabic Typesetting"/>
          <w:sz w:val="44"/>
          <w:szCs w:val="44"/>
          <w:rtl/>
          <w:lang w:bidi="ar-DZ"/>
        </w:rPr>
      </w:pPr>
      <w:r w:rsidRPr="00407B52">
        <w:rPr>
          <w:rFonts w:ascii="Arabic Typesetting" w:hAnsi="Arabic Typesetting" w:cs="Arabic Typesetting"/>
          <w:sz w:val="44"/>
          <w:szCs w:val="44"/>
          <w:rtl/>
          <w:lang w:bidi="ar-DZ"/>
        </w:rPr>
        <w:t xml:space="preserve"> وقد كانت أحكامها نهائية غير قابلة للاستئناف لكنها قابلة للطعن بالنقض (م 50 من ق إ ج ج)، قبل التعديل المهم الذي طرأ على قانون الإجراءات الجزائية  و هو القانون رقم 17-07 المؤرخ في 27 مارس 2017.</w:t>
      </w:r>
    </w:p>
    <w:p w:rsidR="005413D9" w:rsidRPr="00407B52" w:rsidRDefault="005413D9" w:rsidP="005413D9">
      <w:pPr>
        <w:bidi/>
        <w:spacing w:line="240" w:lineRule="auto"/>
        <w:ind w:left="-709" w:right="-851"/>
        <w:jc w:val="both"/>
        <w:rPr>
          <w:rFonts w:ascii="Arabic Typesetting" w:hAnsi="Arabic Typesetting" w:cs="Arabic Typesetting"/>
          <w:sz w:val="44"/>
          <w:szCs w:val="44"/>
          <w:rtl/>
          <w:lang w:bidi="ar-DZ"/>
        </w:rPr>
      </w:pPr>
      <w:r w:rsidRPr="00407B52">
        <w:rPr>
          <w:rFonts w:ascii="Arabic Typesetting" w:hAnsi="Arabic Typesetting" w:cs="Arabic Typesetting"/>
          <w:sz w:val="44"/>
          <w:szCs w:val="44"/>
          <w:rtl/>
          <w:lang w:bidi="ar-DZ"/>
        </w:rPr>
        <w:lastRenderedPageBreak/>
        <w:t xml:space="preserve">هذا التعديل اقر درجتين للتقاضي في محكمة الجنايات بما يسمى محكمة الجنايات الابتدائية و محكمة الجنايات </w:t>
      </w:r>
      <w:proofErr w:type="spellStart"/>
      <w:r w:rsidRPr="00407B52">
        <w:rPr>
          <w:rFonts w:ascii="Arabic Typesetting" w:hAnsi="Arabic Typesetting" w:cs="Arabic Typesetting"/>
          <w:sz w:val="44"/>
          <w:szCs w:val="44"/>
          <w:rtl/>
          <w:lang w:bidi="ar-DZ"/>
        </w:rPr>
        <w:t>الاستئنافية</w:t>
      </w:r>
      <w:proofErr w:type="spellEnd"/>
      <w:r w:rsidRPr="00407B52">
        <w:rPr>
          <w:rFonts w:ascii="Arabic Typesetting" w:hAnsi="Arabic Typesetting" w:cs="Arabic Typesetting"/>
          <w:sz w:val="44"/>
          <w:szCs w:val="44"/>
          <w:rtl/>
          <w:lang w:bidi="ar-DZ"/>
        </w:rPr>
        <w:t xml:space="preserve"> ( المادة 248 ق ا ج </w:t>
      </w:r>
      <w:proofErr w:type="spellStart"/>
      <w:r w:rsidRPr="00407B52">
        <w:rPr>
          <w:rFonts w:ascii="Arabic Typesetting" w:hAnsi="Arabic Typesetting" w:cs="Arabic Typesetting"/>
          <w:sz w:val="44"/>
          <w:szCs w:val="44"/>
          <w:rtl/>
          <w:lang w:bidi="ar-DZ"/>
        </w:rPr>
        <w:t>ج</w:t>
      </w:r>
      <w:proofErr w:type="spellEnd"/>
      <w:r w:rsidRPr="00407B52">
        <w:rPr>
          <w:rFonts w:ascii="Arabic Typesetting" w:hAnsi="Arabic Typesetting" w:cs="Arabic Typesetting"/>
          <w:sz w:val="44"/>
          <w:szCs w:val="44"/>
          <w:rtl/>
          <w:lang w:bidi="ar-DZ"/>
        </w:rPr>
        <w:t xml:space="preserve"> ).</w:t>
      </w:r>
    </w:p>
    <w:p w:rsidR="005413D9" w:rsidRPr="00407B52" w:rsidRDefault="005413D9" w:rsidP="005413D9">
      <w:pPr>
        <w:bidi/>
        <w:spacing w:line="240" w:lineRule="auto"/>
        <w:ind w:left="-709" w:right="-851"/>
        <w:jc w:val="both"/>
        <w:rPr>
          <w:rFonts w:ascii="Arabic Typesetting" w:hAnsi="Arabic Typesetting" w:cs="Arabic Typesetting"/>
          <w:sz w:val="44"/>
          <w:szCs w:val="44"/>
          <w:rtl/>
          <w:lang w:bidi="ar-DZ"/>
        </w:rPr>
      </w:pPr>
      <w:r w:rsidRPr="00407B52">
        <w:rPr>
          <w:rFonts w:ascii="Arabic Typesetting" w:hAnsi="Arabic Typesetting" w:cs="Arabic Typesetting"/>
          <w:sz w:val="44"/>
          <w:szCs w:val="44"/>
          <w:rtl/>
          <w:lang w:bidi="ar-DZ"/>
        </w:rPr>
        <w:t>وتتميز محكمة الجنايات بخصوصية تجعل من أحكامها مختلفة عن باقي الأحكام الصادرة من محاكم الجنح والمخالفات، هذه الخصوصية مرتبط</w:t>
      </w:r>
      <w:r>
        <w:rPr>
          <w:rFonts w:ascii="Arabic Typesetting" w:hAnsi="Arabic Typesetting" w:cs="Arabic Typesetting"/>
          <w:sz w:val="44"/>
          <w:szCs w:val="44"/>
          <w:rtl/>
          <w:lang w:bidi="ar-DZ"/>
        </w:rPr>
        <w:t xml:space="preserve">ة إما من محكمة الجنايات نفسها  </w:t>
      </w:r>
      <w:r w:rsidRPr="00407B52">
        <w:rPr>
          <w:rFonts w:ascii="Arabic Typesetting" w:hAnsi="Arabic Typesetting" w:cs="Arabic Typesetting"/>
          <w:sz w:val="44"/>
          <w:szCs w:val="44"/>
          <w:rtl/>
          <w:lang w:bidi="ar-DZ"/>
        </w:rPr>
        <w:t xml:space="preserve"> أو ما تعلق بإجراءاتها، ويمكن ذكر بعض خصائصها فيما يلي:</w:t>
      </w:r>
    </w:p>
    <w:p w:rsidR="005413D9" w:rsidRPr="00A26301" w:rsidRDefault="005413D9" w:rsidP="005413D9">
      <w:pPr>
        <w:pStyle w:val="Paragraphedeliste"/>
        <w:bidi/>
        <w:spacing w:after="0" w:line="240" w:lineRule="auto"/>
        <w:ind w:right="-851"/>
        <w:jc w:val="both"/>
        <w:rPr>
          <w:rFonts w:ascii="Arabic Typesetting" w:hAnsi="Arabic Typesetting" w:cs="Arabic Typesetting"/>
          <w:sz w:val="44"/>
          <w:szCs w:val="44"/>
          <w:rtl/>
          <w:lang w:bidi="ar-DZ"/>
        </w:rPr>
      </w:pPr>
      <w:r>
        <w:rPr>
          <w:rFonts w:ascii="Arabic Typesetting" w:hAnsi="Arabic Typesetting" w:cs="Arabic Typesetting" w:hint="cs"/>
          <w:sz w:val="44"/>
          <w:szCs w:val="44"/>
          <w:rtl/>
          <w:lang w:bidi="ar-DZ"/>
        </w:rPr>
        <w:t>*</w:t>
      </w:r>
      <w:proofErr w:type="gramStart"/>
      <w:r w:rsidRPr="00A26301">
        <w:rPr>
          <w:rFonts w:ascii="Arabic Typesetting" w:hAnsi="Arabic Typesetting" w:cs="Arabic Typesetting"/>
          <w:sz w:val="44"/>
          <w:szCs w:val="44"/>
          <w:rtl/>
          <w:lang w:bidi="ar-DZ"/>
        </w:rPr>
        <w:t>ليس</w:t>
      </w:r>
      <w:proofErr w:type="gramEnd"/>
      <w:r w:rsidRPr="00A26301">
        <w:rPr>
          <w:rFonts w:ascii="Arabic Typesetting" w:hAnsi="Arabic Typesetting" w:cs="Arabic Typesetting"/>
          <w:sz w:val="44"/>
          <w:szCs w:val="44"/>
          <w:rtl/>
          <w:lang w:bidi="ar-DZ"/>
        </w:rPr>
        <w:t xml:space="preserve"> لها أن تقضي بعدم اختصاصها.</w:t>
      </w:r>
    </w:p>
    <w:p w:rsidR="005413D9" w:rsidRPr="00407B52" w:rsidRDefault="005413D9" w:rsidP="005413D9">
      <w:pPr>
        <w:bidi/>
        <w:spacing w:after="0" w:line="240" w:lineRule="auto"/>
        <w:ind w:left="-709" w:right="-851"/>
        <w:jc w:val="both"/>
        <w:rPr>
          <w:rFonts w:ascii="Arabic Typesetting" w:hAnsi="Arabic Typesetting" w:cs="Arabic Typesetting"/>
          <w:sz w:val="44"/>
          <w:szCs w:val="44"/>
          <w:lang w:bidi="ar-DZ"/>
        </w:rPr>
      </w:pPr>
      <w:r>
        <w:rPr>
          <w:rFonts w:ascii="Arabic Typesetting" w:hAnsi="Arabic Typesetting" w:cs="Arabic Typesetting" w:hint="cs"/>
          <w:sz w:val="44"/>
          <w:szCs w:val="44"/>
          <w:rtl/>
          <w:lang w:bidi="ar-DZ"/>
        </w:rPr>
        <w:t xml:space="preserve">               * </w:t>
      </w:r>
      <w:r w:rsidRPr="00407B52">
        <w:rPr>
          <w:rFonts w:ascii="Arabic Typesetting" w:hAnsi="Arabic Typesetting" w:cs="Arabic Typesetting"/>
          <w:sz w:val="44"/>
          <w:szCs w:val="44"/>
          <w:rtl/>
          <w:lang w:bidi="ar-DZ"/>
        </w:rPr>
        <w:t>تشكيلتها مختلفة عن تشكيلة الجهات القضائية الجزائية الأخرى.</w:t>
      </w:r>
    </w:p>
    <w:p w:rsidR="005413D9" w:rsidRPr="00407B52" w:rsidRDefault="005413D9" w:rsidP="005413D9">
      <w:pPr>
        <w:bidi/>
        <w:spacing w:after="0" w:line="240" w:lineRule="auto"/>
        <w:ind w:left="-709" w:right="-851"/>
        <w:jc w:val="both"/>
        <w:rPr>
          <w:rFonts w:ascii="Arabic Typesetting" w:hAnsi="Arabic Typesetting" w:cs="Arabic Typesetting"/>
          <w:sz w:val="44"/>
          <w:szCs w:val="44"/>
          <w:lang w:bidi="ar-DZ"/>
        </w:rPr>
      </w:pPr>
      <w:r>
        <w:rPr>
          <w:rFonts w:ascii="Arabic Typesetting" w:hAnsi="Arabic Typesetting" w:cs="Arabic Typesetting" w:hint="cs"/>
          <w:sz w:val="44"/>
          <w:szCs w:val="44"/>
          <w:rtl/>
          <w:lang w:bidi="ar-DZ"/>
        </w:rPr>
        <w:t xml:space="preserve">              * </w:t>
      </w:r>
      <w:r w:rsidRPr="00407B52">
        <w:rPr>
          <w:rFonts w:ascii="Arabic Typesetting" w:hAnsi="Arabic Typesetting" w:cs="Arabic Typesetting"/>
          <w:sz w:val="44"/>
          <w:szCs w:val="44"/>
          <w:rtl/>
          <w:lang w:bidi="ar-DZ"/>
        </w:rPr>
        <w:t xml:space="preserve">القضايا المطروحة </w:t>
      </w:r>
      <w:proofErr w:type="gramStart"/>
      <w:r w:rsidRPr="00407B52">
        <w:rPr>
          <w:rFonts w:ascii="Arabic Typesetting" w:hAnsi="Arabic Typesetting" w:cs="Arabic Typesetting"/>
          <w:sz w:val="44"/>
          <w:szCs w:val="44"/>
          <w:rtl/>
          <w:lang w:bidi="ar-DZ"/>
        </w:rPr>
        <w:t>أمامها</w:t>
      </w:r>
      <w:proofErr w:type="gramEnd"/>
      <w:r w:rsidRPr="00407B52">
        <w:rPr>
          <w:rFonts w:ascii="Arabic Typesetting" w:hAnsi="Arabic Typesetting" w:cs="Arabic Typesetting"/>
          <w:sz w:val="44"/>
          <w:szCs w:val="44"/>
          <w:rtl/>
          <w:lang w:bidi="ar-DZ"/>
        </w:rPr>
        <w:t xml:space="preserve"> يحقق فيها على درجتين (قاضي التحقيق+ غرفة الاتهام).</w:t>
      </w:r>
    </w:p>
    <w:p w:rsidR="005413D9" w:rsidRPr="00407B52" w:rsidRDefault="005413D9" w:rsidP="005413D9">
      <w:pPr>
        <w:bidi/>
        <w:spacing w:after="0" w:line="240" w:lineRule="auto"/>
        <w:ind w:left="-709" w:right="-851"/>
        <w:jc w:val="both"/>
        <w:rPr>
          <w:rFonts w:ascii="Arabic Typesetting" w:hAnsi="Arabic Typesetting" w:cs="Arabic Typesetting"/>
          <w:sz w:val="44"/>
          <w:szCs w:val="44"/>
          <w:lang w:bidi="ar-DZ"/>
        </w:rPr>
      </w:pPr>
      <w:r>
        <w:rPr>
          <w:rFonts w:ascii="Arabic Typesetting" w:hAnsi="Arabic Typesetting" w:cs="Arabic Typesetting" w:hint="cs"/>
          <w:sz w:val="44"/>
          <w:szCs w:val="44"/>
          <w:rtl/>
          <w:lang w:bidi="ar-DZ"/>
        </w:rPr>
        <w:t xml:space="preserve">               * </w:t>
      </w:r>
      <w:r w:rsidRPr="00407B52">
        <w:rPr>
          <w:rFonts w:ascii="Arabic Typesetting" w:hAnsi="Arabic Typesetting" w:cs="Arabic Typesetting"/>
          <w:sz w:val="44"/>
          <w:szCs w:val="44"/>
          <w:rtl/>
          <w:lang w:bidi="ar-DZ"/>
        </w:rPr>
        <w:t xml:space="preserve">يمتد اختصاصها الإقليمي إلى دائرة اختصاص المجلس (م 252 </w:t>
      </w:r>
      <w:proofErr w:type="gramStart"/>
      <w:r w:rsidRPr="00407B52">
        <w:rPr>
          <w:rFonts w:ascii="Arabic Typesetting" w:hAnsi="Arabic Typesetting" w:cs="Arabic Typesetting"/>
          <w:sz w:val="44"/>
          <w:szCs w:val="44"/>
          <w:rtl/>
          <w:lang w:bidi="ar-DZ"/>
        </w:rPr>
        <w:t>من</w:t>
      </w:r>
      <w:proofErr w:type="gramEnd"/>
      <w:r w:rsidRPr="00407B52">
        <w:rPr>
          <w:rFonts w:ascii="Arabic Typesetting" w:hAnsi="Arabic Typesetting" w:cs="Arabic Typesetting"/>
          <w:sz w:val="44"/>
          <w:szCs w:val="44"/>
          <w:rtl/>
          <w:lang w:bidi="ar-DZ"/>
        </w:rPr>
        <w:t xml:space="preserve"> ق ا ج </w:t>
      </w:r>
      <w:proofErr w:type="spellStart"/>
      <w:r w:rsidRPr="00407B52">
        <w:rPr>
          <w:rFonts w:ascii="Arabic Typesetting" w:hAnsi="Arabic Typesetting" w:cs="Arabic Typesetting"/>
          <w:sz w:val="44"/>
          <w:szCs w:val="44"/>
          <w:rtl/>
          <w:lang w:bidi="ar-DZ"/>
        </w:rPr>
        <w:t>ج</w:t>
      </w:r>
      <w:proofErr w:type="spellEnd"/>
      <w:r w:rsidRPr="00407B52">
        <w:rPr>
          <w:rFonts w:ascii="Arabic Typesetting" w:hAnsi="Arabic Typesetting" w:cs="Arabic Typesetting"/>
          <w:sz w:val="44"/>
          <w:szCs w:val="44"/>
          <w:rtl/>
          <w:lang w:bidi="ar-DZ"/>
        </w:rPr>
        <w:t>).</w:t>
      </w:r>
    </w:p>
    <w:p w:rsidR="005413D9" w:rsidRPr="00407B52" w:rsidRDefault="005413D9" w:rsidP="005413D9">
      <w:pPr>
        <w:bidi/>
        <w:spacing w:after="0" w:line="240" w:lineRule="auto"/>
        <w:ind w:left="-709" w:right="-851"/>
        <w:jc w:val="both"/>
        <w:rPr>
          <w:rFonts w:ascii="Arabic Typesetting" w:hAnsi="Arabic Typesetting" w:cs="Arabic Typesetting"/>
          <w:sz w:val="44"/>
          <w:szCs w:val="44"/>
          <w:lang w:bidi="ar-DZ"/>
        </w:rPr>
      </w:pPr>
      <w:r>
        <w:rPr>
          <w:rFonts w:ascii="Arabic Typesetting" w:hAnsi="Arabic Typesetting" w:cs="Arabic Typesetting" w:hint="cs"/>
          <w:sz w:val="44"/>
          <w:szCs w:val="44"/>
          <w:rtl/>
          <w:lang w:bidi="ar-DZ"/>
        </w:rPr>
        <w:t xml:space="preserve">               </w:t>
      </w:r>
      <w:proofErr w:type="gramStart"/>
      <w:r>
        <w:rPr>
          <w:rFonts w:ascii="Arabic Typesetting" w:hAnsi="Arabic Typesetting" w:cs="Arabic Typesetting" w:hint="cs"/>
          <w:sz w:val="44"/>
          <w:szCs w:val="44"/>
          <w:rtl/>
          <w:lang w:bidi="ar-DZ"/>
        </w:rPr>
        <w:t xml:space="preserve">*  </w:t>
      </w:r>
      <w:r w:rsidRPr="00407B52">
        <w:rPr>
          <w:rFonts w:ascii="Arabic Typesetting" w:hAnsi="Arabic Typesetting" w:cs="Arabic Typesetting"/>
          <w:sz w:val="44"/>
          <w:szCs w:val="44"/>
          <w:rtl/>
          <w:lang w:bidi="ar-DZ"/>
        </w:rPr>
        <w:t>ليست</w:t>
      </w:r>
      <w:proofErr w:type="gramEnd"/>
      <w:r w:rsidRPr="00407B52">
        <w:rPr>
          <w:rFonts w:ascii="Arabic Typesetting" w:hAnsi="Arabic Typesetting" w:cs="Arabic Typesetting"/>
          <w:sz w:val="44"/>
          <w:szCs w:val="44"/>
          <w:rtl/>
          <w:lang w:bidi="ar-DZ"/>
        </w:rPr>
        <w:t xml:space="preserve"> دائمة الانعقاد بل تنعقد في دورات محددة زمنيا (كل ثلاثة أشهر ، و يجوز تمديدها  أو تقرير انعقاد دورة إضافية باقتراح من النائب العام، م 253 ق ا ج </w:t>
      </w:r>
      <w:proofErr w:type="spellStart"/>
      <w:r w:rsidRPr="00407B52">
        <w:rPr>
          <w:rFonts w:ascii="Arabic Typesetting" w:hAnsi="Arabic Typesetting" w:cs="Arabic Typesetting"/>
          <w:sz w:val="44"/>
          <w:szCs w:val="44"/>
          <w:rtl/>
          <w:lang w:bidi="ar-DZ"/>
        </w:rPr>
        <w:t>ج</w:t>
      </w:r>
      <w:proofErr w:type="spellEnd"/>
      <w:r w:rsidRPr="00407B52">
        <w:rPr>
          <w:rFonts w:ascii="Arabic Typesetting" w:hAnsi="Arabic Typesetting" w:cs="Arabic Typesetting"/>
          <w:sz w:val="44"/>
          <w:szCs w:val="44"/>
          <w:rtl/>
          <w:lang w:bidi="ar-DZ"/>
        </w:rPr>
        <w:t>).</w:t>
      </w:r>
    </w:p>
    <w:p w:rsidR="005413D9" w:rsidRPr="00A26301" w:rsidRDefault="005413D9" w:rsidP="005413D9">
      <w:pPr>
        <w:bidi/>
        <w:spacing w:before="120" w:after="120" w:line="240" w:lineRule="auto"/>
        <w:ind w:left="-709" w:right="-851"/>
        <w:jc w:val="center"/>
        <w:rPr>
          <w:rFonts w:ascii="Arabic Typesetting" w:hAnsi="Arabic Typesetting" w:cs="Arabic Typesetting"/>
          <w:sz w:val="44"/>
          <w:szCs w:val="44"/>
          <w:u w:val="single"/>
          <w:rtl/>
          <w:lang w:bidi="ar-DZ"/>
        </w:rPr>
      </w:pPr>
      <w:proofErr w:type="gramStart"/>
      <w:r w:rsidRPr="00A26301">
        <w:rPr>
          <w:rFonts w:ascii="Arabic Typesetting" w:hAnsi="Arabic Typesetting" w:cs="Arabic Typesetting"/>
          <w:sz w:val="44"/>
          <w:szCs w:val="44"/>
          <w:u w:val="single"/>
          <w:rtl/>
          <w:lang w:bidi="ar-DZ"/>
        </w:rPr>
        <w:t>تشكيل</w:t>
      </w:r>
      <w:proofErr w:type="gramEnd"/>
      <w:r w:rsidRPr="00A26301">
        <w:rPr>
          <w:rFonts w:ascii="Arabic Typesetting" w:hAnsi="Arabic Typesetting" w:cs="Arabic Typesetting"/>
          <w:sz w:val="44"/>
          <w:szCs w:val="44"/>
          <w:u w:val="single"/>
          <w:rtl/>
          <w:lang w:bidi="ar-DZ"/>
        </w:rPr>
        <w:t xml:space="preserve"> محكمة الجنايات</w:t>
      </w:r>
    </w:p>
    <w:p w:rsidR="005413D9" w:rsidRPr="00407B52" w:rsidRDefault="005413D9" w:rsidP="005413D9">
      <w:pPr>
        <w:bidi/>
        <w:spacing w:line="240" w:lineRule="auto"/>
        <w:ind w:left="-709" w:right="-851"/>
        <w:jc w:val="both"/>
        <w:rPr>
          <w:rFonts w:ascii="Arabic Typesetting" w:hAnsi="Arabic Typesetting" w:cs="Arabic Typesetting"/>
          <w:sz w:val="44"/>
          <w:szCs w:val="44"/>
          <w:rtl/>
          <w:lang w:bidi="ar-DZ"/>
        </w:rPr>
      </w:pPr>
      <w:r w:rsidRPr="00407B52">
        <w:rPr>
          <w:rFonts w:ascii="Arabic Typesetting" w:hAnsi="Arabic Typesetting" w:cs="Arabic Typesetting"/>
          <w:sz w:val="44"/>
          <w:szCs w:val="44"/>
          <w:rtl/>
          <w:lang w:bidi="ar-DZ"/>
        </w:rPr>
        <w:t xml:space="preserve">إذا كانت تتفق مع باقي المحاكم الجزائية في وجود القضاة ( قاض برتبة مستشار رئيسا مع قاضيين  مساعدين اثنين بالنسبة للابتدائية، و قاضي برتبة رئيس غرفة رئيسا مع قاضيين اثنين مساعدين بالنسبة </w:t>
      </w:r>
      <w:proofErr w:type="spellStart"/>
      <w:r w:rsidRPr="00407B52">
        <w:rPr>
          <w:rFonts w:ascii="Arabic Typesetting" w:hAnsi="Arabic Typesetting" w:cs="Arabic Typesetting"/>
          <w:sz w:val="44"/>
          <w:szCs w:val="44"/>
          <w:rtl/>
          <w:lang w:bidi="ar-DZ"/>
        </w:rPr>
        <w:t>للاستئنافية</w:t>
      </w:r>
      <w:proofErr w:type="spellEnd"/>
      <w:r w:rsidRPr="00407B52">
        <w:rPr>
          <w:rFonts w:ascii="Arabic Typesetting" w:hAnsi="Arabic Typesetting" w:cs="Arabic Typesetting"/>
          <w:sz w:val="44"/>
          <w:szCs w:val="44"/>
          <w:rtl/>
          <w:lang w:bidi="ar-DZ"/>
        </w:rPr>
        <w:t xml:space="preserve"> م 258 ق ا ج ج)، والنيابة العامة وكاتب الضبط.</w:t>
      </w:r>
    </w:p>
    <w:p w:rsidR="005413D9" w:rsidRPr="00407B52" w:rsidRDefault="005413D9" w:rsidP="005413D9">
      <w:pPr>
        <w:bidi/>
        <w:spacing w:line="240" w:lineRule="auto"/>
        <w:ind w:left="-709" w:right="-851"/>
        <w:jc w:val="both"/>
        <w:rPr>
          <w:rFonts w:ascii="Arabic Typesetting" w:hAnsi="Arabic Typesetting" w:cs="Arabic Typesetting"/>
          <w:sz w:val="44"/>
          <w:szCs w:val="44"/>
          <w:rtl/>
          <w:lang w:bidi="ar-DZ"/>
        </w:rPr>
      </w:pPr>
      <w:r w:rsidRPr="00407B52">
        <w:rPr>
          <w:rFonts w:ascii="Arabic Typesetting" w:hAnsi="Arabic Typesetting" w:cs="Arabic Typesetting"/>
          <w:sz w:val="44"/>
          <w:szCs w:val="44"/>
          <w:rtl/>
          <w:lang w:bidi="ar-DZ"/>
        </w:rPr>
        <w:t xml:space="preserve"> إلا أن الاختلاف يظهر واضحا في تشكيل محكمة الجنايات، فإلى جانب القضاة (تعدد)، هناك المحلفون ( 4 محلفين سواء في محكمة الجنايات ا</w:t>
      </w:r>
      <w:r>
        <w:rPr>
          <w:rFonts w:ascii="Arabic Typesetting" w:hAnsi="Arabic Typesetting" w:cs="Arabic Typesetting"/>
          <w:sz w:val="44"/>
          <w:szCs w:val="44"/>
          <w:rtl/>
          <w:lang w:bidi="ar-DZ"/>
        </w:rPr>
        <w:t xml:space="preserve">لابتدائية أو </w:t>
      </w:r>
      <w:proofErr w:type="spellStart"/>
      <w:r>
        <w:rPr>
          <w:rFonts w:ascii="Arabic Typesetting" w:hAnsi="Arabic Typesetting" w:cs="Arabic Typesetting"/>
          <w:sz w:val="44"/>
          <w:szCs w:val="44"/>
          <w:rtl/>
          <w:lang w:bidi="ar-DZ"/>
        </w:rPr>
        <w:t>الاستئنافية</w:t>
      </w:r>
      <w:proofErr w:type="spellEnd"/>
      <w:r>
        <w:rPr>
          <w:rFonts w:ascii="Arabic Typesetting" w:hAnsi="Arabic Typesetting" w:cs="Arabic Typesetting"/>
          <w:sz w:val="44"/>
          <w:szCs w:val="44"/>
          <w:rtl/>
          <w:lang w:bidi="ar-DZ"/>
        </w:rPr>
        <w:t xml:space="preserve"> </w:t>
      </w:r>
      <w:r w:rsidRPr="00407B52">
        <w:rPr>
          <w:rFonts w:ascii="Arabic Typesetting" w:hAnsi="Arabic Typesetting" w:cs="Arabic Typesetting"/>
          <w:sz w:val="44"/>
          <w:szCs w:val="44"/>
          <w:rtl/>
          <w:lang w:bidi="ar-DZ"/>
        </w:rPr>
        <w:t xml:space="preserve">م 258 ق ا ج </w:t>
      </w:r>
      <w:proofErr w:type="spellStart"/>
      <w:r w:rsidRPr="00407B52">
        <w:rPr>
          <w:rFonts w:ascii="Arabic Typesetting" w:hAnsi="Arabic Typesetting" w:cs="Arabic Typesetting"/>
          <w:sz w:val="44"/>
          <w:szCs w:val="44"/>
          <w:rtl/>
          <w:lang w:bidi="ar-DZ"/>
        </w:rPr>
        <w:t>ج</w:t>
      </w:r>
      <w:proofErr w:type="spellEnd"/>
      <w:r w:rsidRPr="00407B52">
        <w:rPr>
          <w:rFonts w:ascii="Arabic Typesetting" w:hAnsi="Arabic Typesetting" w:cs="Arabic Typesetting"/>
          <w:sz w:val="44"/>
          <w:szCs w:val="44"/>
          <w:rtl/>
          <w:lang w:bidi="ar-DZ"/>
        </w:rPr>
        <w:t>) ، فمع هذا الأخير يضمن دائما التفوق العددي لهيئة حكمها ويجعل الحكم الصادر عنها نتاج مناقشات وآراء مختلفة قائمة على التمحيص الدقيق للحجج</w:t>
      </w:r>
    </w:p>
    <w:p w:rsidR="005413D9" w:rsidRPr="00407B52" w:rsidRDefault="005413D9" w:rsidP="005413D9">
      <w:pPr>
        <w:bidi/>
        <w:spacing w:line="240" w:lineRule="auto"/>
        <w:ind w:left="-709" w:right="-851"/>
        <w:jc w:val="both"/>
        <w:rPr>
          <w:rFonts w:ascii="Arabic Typesetting" w:hAnsi="Arabic Typesetting" w:cs="Arabic Typesetting"/>
          <w:sz w:val="44"/>
          <w:szCs w:val="44"/>
          <w:rtl/>
          <w:lang w:bidi="ar-DZ"/>
        </w:rPr>
      </w:pPr>
      <w:r w:rsidRPr="00407B52">
        <w:rPr>
          <w:rFonts w:ascii="Arabic Typesetting" w:hAnsi="Arabic Typesetting" w:cs="Arabic Typesetting"/>
          <w:sz w:val="44"/>
          <w:szCs w:val="44"/>
          <w:rtl/>
          <w:lang w:bidi="ar-DZ"/>
        </w:rPr>
        <w:t xml:space="preserve">كما أن اشتراط رتبة مستشار </w:t>
      </w:r>
      <w:proofErr w:type="spellStart"/>
      <w:r w:rsidRPr="00407B52">
        <w:rPr>
          <w:rFonts w:ascii="Arabic Typesetting" w:hAnsi="Arabic Typesetting" w:cs="Arabic Typesetting"/>
          <w:sz w:val="44"/>
          <w:szCs w:val="44"/>
          <w:rtl/>
          <w:lang w:bidi="ar-DZ"/>
        </w:rPr>
        <w:t>او</w:t>
      </w:r>
      <w:proofErr w:type="spellEnd"/>
      <w:r w:rsidRPr="00407B52">
        <w:rPr>
          <w:rFonts w:ascii="Arabic Typesetting" w:hAnsi="Arabic Typesetting" w:cs="Arabic Typesetting"/>
          <w:sz w:val="44"/>
          <w:szCs w:val="44"/>
          <w:rtl/>
          <w:lang w:bidi="ar-DZ"/>
        </w:rPr>
        <w:t xml:space="preserve"> رئيس غرفة (قضاة المجلس القضائي) يعطي مستوى من الخبرة ما تمكن من الفصل في القضايا المعقدة كالجنايات.</w:t>
      </w:r>
    </w:p>
    <w:p w:rsidR="005413D9" w:rsidRPr="00407B52" w:rsidRDefault="005413D9" w:rsidP="005413D9">
      <w:pPr>
        <w:bidi/>
        <w:spacing w:line="240" w:lineRule="auto"/>
        <w:ind w:left="-709" w:right="-851"/>
        <w:jc w:val="both"/>
        <w:rPr>
          <w:rFonts w:ascii="Arabic Typesetting" w:hAnsi="Arabic Typesetting" w:cs="Arabic Typesetting"/>
          <w:sz w:val="44"/>
          <w:szCs w:val="44"/>
          <w:rtl/>
          <w:lang w:bidi="ar-DZ"/>
        </w:rPr>
      </w:pPr>
      <w:r w:rsidRPr="00407B52">
        <w:rPr>
          <w:rFonts w:ascii="Arabic Typesetting" w:hAnsi="Arabic Typesetting" w:cs="Arabic Typesetting"/>
          <w:sz w:val="44"/>
          <w:szCs w:val="44"/>
          <w:rtl/>
          <w:lang w:bidi="ar-DZ"/>
        </w:rPr>
        <w:t xml:space="preserve">أما عنصر المحلفون فإن الوظيفة التي يقومون </w:t>
      </w:r>
      <w:proofErr w:type="spellStart"/>
      <w:r w:rsidRPr="00407B52">
        <w:rPr>
          <w:rFonts w:ascii="Arabic Typesetting" w:hAnsi="Arabic Typesetting" w:cs="Arabic Typesetting"/>
          <w:sz w:val="44"/>
          <w:szCs w:val="44"/>
          <w:rtl/>
          <w:lang w:bidi="ar-DZ"/>
        </w:rPr>
        <w:t>بها</w:t>
      </w:r>
      <w:proofErr w:type="spellEnd"/>
      <w:r w:rsidRPr="00407B52">
        <w:rPr>
          <w:rFonts w:ascii="Arabic Typesetting" w:hAnsi="Arabic Typesetting" w:cs="Arabic Typesetting"/>
          <w:sz w:val="44"/>
          <w:szCs w:val="44"/>
          <w:rtl/>
          <w:lang w:bidi="ar-DZ"/>
        </w:rPr>
        <w:t xml:space="preserve"> هي التي تبرر عدم اللجوء </w:t>
      </w:r>
      <w:proofErr w:type="spellStart"/>
      <w:r w:rsidRPr="00407B52">
        <w:rPr>
          <w:rFonts w:ascii="Arabic Typesetting" w:hAnsi="Arabic Typesetting" w:cs="Arabic Typesetting"/>
          <w:sz w:val="44"/>
          <w:szCs w:val="44"/>
          <w:rtl/>
          <w:lang w:bidi="ar-DZ"/>
        </w:rPr>
        <w:t>للتسبيب</w:t>
      </w:r>
      <w:proofErr w:type="spellEnd"/>
      <w:r w:rsidRPr="00407B52">
        <w:rPr>
          <w:rFonts w:ascii="Arabic Typesetting" w:hAnsi="Arabic Typesetting" w:cs="Arabic Typesetting"/>
          <w:sz w:val="44"/>
          <w:szCs w:val="44"/>
          <w:rtl/>
          <w:lang w:bidi="ar-DZ"/>
        </w:rPr>
        <w:t xml:space="preserve"> في السابق ، أما  مع التعديل الجديد أصبحت قرارات محكمة الجنايات تسبب إلى جانب وجود ورقة الأسئلة م 309 ق ا ج </w:t>
      </w:r>
      <w:proofErr w:type="spellStart"/>
      <w:r w:rsidRPr="00407B52">
        <w:rPr>
          <w:rFonts w:ascii="Arabic Typesetting" w:hAnsi="Arabic Typesetting" w:cs="Arabic Typesetting"/>
          <w:sz w:val="44"/>
          <w:szCs w:val="44"/>
          <w:rtl/>
          <w:lang w:bidi="ar-DZ"/>
        </w:rPr>
        <w:t>ج</w:t>
      </w:r>
      <w:proofErr w:type="spellEnd"/>
      <w:r w:rsidRPr="00407B52">
        <w:rPr>
          <w:rFonts w:ascii="Arabic Typesetting" w:hAnsi="Arabic Typesetting" w:cs="Arabic Typesetting"/>
          <w:sz w:val="44"/>
          <w:szCs w:val="44"/>
          <w:rtl/>
          <w:lang w:bidi="ar-DZ"/>
        </w:rPr>
        <w:t xml:space="preserve">. </w:t>
      </w:r>
      <w:proofErr w:type="gramStart"/>
      <w:r w:rsidRPr="00407B52">
        <w:rPr>
          <w:rFonts w:ascii="Arabic Typesetting" w:hAnsi="Arabic Typesetting" w:cs="Arabic Typesetting"/>
          <w:sz w:val="44"/>
          <w:szCs w:val="44"/>
          <w:rtl/>
          <w:lang w:bidi="ar-DZ"/>
        </w:rPr>
        <w:t>بحيث</w:t>
      </w:r>
      <w:proofErr w:type="gramEnd"/>
      <w:r w:rsidRPr="00407B52">
        <w:rPr>
          <w:rFonts w:ascii="Arabic Typesetting" w:hAnsi="Arabic Typesetting" w:cs="Arabic Typesetting"/>
          <w:sz w:val="44"/>
          <w:szCs w:val="44"/>
          <w:rtl/>
          <w:lang w:bidi="ar-DZ"/>
        </w:rPr>
        <w:t xml:space="preserve"> أن وظيفتهم هي مجرد القول بأن المتهم مذنب أو غير مذنب في الاتهام الموجه إليه وذلك إجابة على الأسئلة التي تلقى عليهم في الجلسة قبل تداولهم.</w:t>
      </w:r>
    </w:p>
    <w:p w:rsidR="005413D9" w:rsidRPr="00407B52" w:rsidRDefault="005413D9" w:rsidP="005413D9">
      <w:pPr>
        <w:bidi/>
        <w:spacing w:line="240" w:lineRule="auto"/>
        <w:ind w:left="-709" w:right="-851"/>
        <w:jc w:val="both"/>
        <w:rPr>
          <w:rFonts w:ascii="Arabic Typesetting" w:hAnsi="Arabic Typesetting" w:cs="Arabic Typesetting"/>
          <w:sz w:val="44"/>
          <w:szCs w:val="44"/>
          <w:rtl/>
          <w:lang w:bidi="ar-DZ"/>
        </w:rPr>
      </w:pPr>
      <w:r w:rsidRPr="00407B52">
        <w:rPr>
          <w:rFonts w:ascii="Arabic Typesetting" w:hAnsi="Arabic Typesetting" w:cs="Arabic Typesetting"/>
          <w:sz w:val="44"/>
          <w:szCs w:val="44"/>
          <w:rtl/>
          <w:lang w:bidi="ar-DZ"/>
        </w:rPr>
        <w:lastRenderedPageBreak/>
        <w:t xml:space="preserve"> ولعل أهم مبرر للوظيفة التي يؤديها المحلفون تستند إلى مبدأ حرية القاضي في الاقتناع والذي يقتضي عدم الالتزام ببيان تفاصيل الأدلة التي بنت عليها عقيدتها.</w:t>
      </w:r>
    </w:p>
    <w:p w:rsidR="005413D9" w:rsidRPr="00407B52" w:rsidRDefault="005413D9" w:rsidP="005413D9">
      <w:pPr>
        <w:bidi/>
        <w:spacing w:line="240" w:lineRule="auto"/>
        <w:ind w:left="-709" w:right="-851"/>
        <w:jc w:val="both"/>
        <w:rPr>
          <w:rFonts w:ascii="Arabic Typesetting" w:hAnsi="Arabic Typesetting" w:cs="Arabic Typesetting"/>
          <w:sz w:val="44"/>
          <w:szCs w:val="44"/>
          <w:rtl/>
          <w:lang w:bidi="ar-DZ"/>
        </w:rPr>
      </w:pPr>
      <w:r w:rsidRPr="00407B52">
        <w:rPr>
          <w:rFonts w:ascii="Arabic Typesetting" w:hAnsi="Arabic Typesetting" w:cs="Arabic Typesetting"/>
          <w:sz w:val="44"/>
          <w:szCs w:val="44"/>
          <w:rtl/>
          <w:lang w:bidi="ar-DZ"/>
        </w:rPr>
        <w:t>فالتشريع الفرنسي السابق كان المحلفون يتداولون وحدهم في مسائل الواقع (م 342 ق ا ج فرنسي قديم) وجاء تعديل 1941 الذي تبنى نظام مساعدي القضاة وأصبح بموجبه يتداول القضاة والمحلفون معا، ومع ذلك وبإقرار التشريع الفرنسي لمبدأ الاقتناع القضائي في المادة 353 ق ا ج فرنسي بقي قرار محكمة الجنايات خال من الأسباب لمجرد وجود المحلفين.</w:t>
      </w:r>
    </w:p>
    <w:p w:rsidR="005413D9" w:rsidRPr="00A26301" w:rsidRDefault="005413D9" w:rsidP="005413D9">
      <w:pPr>
        <w:bidi/>
        <w:spacing w:line="240" w:lineRule="auto"/>
        <w:ind w:left="-709" w:right="-851"/>
        <w:jc w:val="both"/>
        <w:rPr>
          <w:rFonts w:ascii="Arabic Typesetting" w:hAnsi="Arabic Typesetting" w:cs="Arabic Typesetting"/>
          <w:b/>
          <w:bCs/>
          <w:sz w:val="44"/>
          <w:szCs w:val="44"/>
          <w:u w:val="single"/>
          <w:rtl/>
          <w:lang w:bidi="ar-DZ"/>
        </w:rPr>
      </w:pPr>
      <w:proofErr w:type="gramStart"/>
      <w:r w:rsidRPr="00A26301">
        <w:rPr>
          <w:rFonts w:ascii="Arabic Typesetting" w:hAnsi="Arabic Typesetting" w:cs="Arabic Typesetting"/>
          <w:b/>
          <w:bCs/>
          <w:sz w:val="44"/>
          <w:szCs w:val="44"/>
          <w:u w:val="single"/>
          <w:rtl/>
          <w:lang w:bidi="ar-DZ"/>
        </w:rPr>
        <w:t>المداولة</w:t>
      </w:r>
      <w:proofErr w:type="gramEnd"/>
    </w:p>
    <w:p w:rsidR="005413D9" w:rsidRPr="00407B52" w:rsidRDefault="005413D9" w:rsidP="005413D9">
      <w:pPr>
        <w:bidi/>
        <w:spacing w:line="240" w:lineRule="auto"/>
        <w:ind w:left="-709" w:right="-851"/>
        <w:jc w:val="both"/>
        <w:rPr>
          <w:rFonts w:ascii="Arabic Typesetting" w:hAnsi="Arabic Typesetting" w:cs="Arabic Typesetting"/>
          <w:sz w:val="44"/>
          <w:szCs w:val="44"/>
          <w:rtl/>
          <w:lang w:bidi="ar-DZ"/>
        </w:rPr>
      </w:pPr>
      <w:r w:rsidRPr="00407B52">
        <w:rPr>
          <w:rFonts w:ascii="Arabic Typesetting" w:hAnsi="Arabic Typesetting" w:cs="Arabic Typesetting"/>
          <w:sz w:val="44"/>
          <w:szCs w:val="44"/>
          <w:rtl/>
          <w:lang w:bidi="ar-DZ"/>
        </w:rPr>
        <w:t xml:space="preserve">  هي أهم مرحلة من مراحل المحاكمة الجنائية، حيث يتقرر فيها مصير المتهم، وتكون المناقشة في البداية حول الوقائع ومدى مطابقتها وثبوتها في حق المتهم، وبعد ذلك يتم التصويت على كل الأسئلة ترتيبا بواسطة أوراق سرية، حيث أن إجابة الأغلبية بالنفي قضي ببراءة المتهم وإن كانت الإدانة تعين على رئيس المحكمة أن يطرح سؤالا حول ما إذا كان يستفيد المتهم من ظروف التخفيف وهو إجراء جوهري، والمداولة بشأن العقوبة تستدعي دائما إجراء </w:t>
      </w:r>
      <w:proofErr w:type="spellStart"/>
      <w:r w:rsidRPr="00407B52">
        <w:rPr>
          <w:rFonts w:ascii="Arabic Typesetting" w:hAnsi="Arabic Typesetting" w:cs="Arabic Typesetting"/>
          <w:sz w:val="44"/>
          <w:szCs w:val="44"/>
          <w:rtl/>
          <w:lang w:bidi="ar-DZ"/>
        </w:rPr>
        <w:t>إقتراعات</w:t>
      </w:r>
      <w:proofErr w:type="spellEnd"/>
      <w:r w:rsidRPr="00407B52">
        <w:rPr>
          <w:rFonts w:ascii="Arabic Typesetting" w:hAnsi="Arabic Typesetting" w:cs="Arabic Typesetting"/>
          <w:sz w:val="44"/>
          <w:szCs w:val="44"/>
          <w:rtl/>
          <w:lang w:bidi="ar-DZ"/>
        </w:rPr>
        <w:t xml:space="preserve"> ثانوية تخص العقوبات التكميلية ( م 309 ق ا ج </w:t>
      </w:r>
      <w:proofErr w:type="spellStart"/>
      <w:r w:rsidRPr="00407B52">
        <w:rPr>
          <w:rFonts w:ascii="Arabic Typesetting" w:hAnsi="Arabic Typesetting" w:cs="Arabic Typesetting"/>
          <w:sz w:val="44"/>
          <w:szCs w:val="44"/>
          <w:rtl/>
          <w:lang w:bidi="ar-DZ"/>
        </w:rPr>
        <w:t>ج</w:t>
      </w:r>
      <w:proofErr w:type="spellEnd"/>
      <w:r w:rsidRPr="00407B52">
        <w:rPr>
          <w:rFonts w:ascii="Arabic Typesetting" w:hAnsi="Arabic Typesetting" w:cs="Arabic Typesetting"/>
          <w:sz w:val="44"/>
          <w:szCs w:val="44"/>
          <w:rtl/>
          <w:lang w:bidi="ar-DZ"/>
        </w:rPr>
        <w:t>).</w:t>
      </w:r>
    </w:p>
    <w:p w:rsidR="005413D9" w:rsidRPr="00407B52" w:rsidRDefault="005413D9" w:rsidP="005413D9">
      <w:pPr>
        <w:bidi/>
        <w:spacing w:line="240" w:lineRule="auto"/>
        <w:ind w:left="-709" w:right="-851"/>
        <w:jc w:val="both"/>
        <w:rPr>
          <w:rFonts w:ascii="Arabic Typesetting" w:hAnsi="Arabic Typesetting" w:cs="Arabic Typesetting"/>
          <w:sz w:val="44"/>
          <w:szCs w:val="44"/>
          <w:rtl/>
          <w:lang w:bidi="ar-DZ"/>
        </w:rPr>
      </w:pPr>
      <w:r w:rsidRPr="00407B52">
        <w:rPr>
          <w:rFonts w:ascii="Arabic Typesetting" w:hAnsi="Arabic Typesetting" w:cs="Arabic Typesetting"/>
          <w:sz w:val="44"/>
          <w:szCs w:val="44"/>
          <w:rtl/>
          <w:lang w:bidi="ar-DZ"/>
        </w:rPr>
        <w:t>وما تجدر الإشارة إليه أن المداولة في الجانب المدني تكون بعد الانتهاء من المداولة في الجانب الجنائي، حيث يعود القضاة والمحلفون إلى قاعة الجلسة، وبعد النطق بالحكم الجزائي ينسحب المحلفون ويتصدى القضاة للدعوى المدنية.</w:t>
      </w:r>
    </w:p>
    <w:p w:rsidR="005413D9" w:rsidRPr="00A26301" w:rsidRDefault="005413D9" w:rsidP="005413D9">
      <w:pPr>
        <w:bidi/>
        <w:spacing w:line="240" w:lineRule="auto"/>
        <w:ind w:left="-709" w:right="-851"/>
        <w:jc w:val="both"/>
        <w:rPr>
          <w:rFonts w:ascii="Arabic Typesetting" w:hAnsi="Arabic Typesetting" w:cs="Arabic Typesetting"/>
          <w:sz w:val="44"/>
          <w:szCs w:val="44"/>
          <w:u w:val="single"/>
          <w:rtl/>
          <w:lang w:bidi="ar-DZ"/>
        </w:rPr>
      </w:pPr>
      <w:r w:rsidRPr="00A26301">
        <w:rPr>
          <w:rFonts w:ascii="Arabic Typesetting" w:hAnsi="Arabic Typesetting" w:cs="Arabic Typesetting"/>
          <w:sz w:val="44"/>
          <w:szCs w:val="44"/>
          <w:u w:val="single"/>
          <w:rtl/>
          <w:lang w:bidi="ar-DZ"/>
        </w:rPr>
        <w:t xml:space="preserve">الأسئلة و </w:t>
      </w:r>
      <w:proofErr w:type="spellStart"/>
      <w:r w:rsidRPr="00A26301">
        <w:rPr>
          <w:rFonts w:ascii="Arabic Typesetting" w:hAnsi="Arabic Typesetting" w:cs="Arabic Typesetting"/>
          <w:sz w:val="44"/>
          <w:szCs w:val="44"/>
          <w:u w:val="single"/>
          <w:rtl/>
          <w:lang w:bidi="ar-DZ"/>
        </w:rPr>
        <w:t>تسبيب</w:t>
      </w:r>
      <w:proofErr w:type="spellEnd"/>
      <w:r w:rsidRPr="00A26301">
        <w:rPr>
          <w:rFonts w:ascii="Arabic Typesetting" w:hAnsi="Arabic Typesetting" w:cs="Arabic Typesetting"/>
          <w:sz w:val="44"/>
          <w:szCs w:val="44"/>
          <w:u w:val="single"/>
          <w:rtl/>
          <w:lang w:bidi="ar-DZ"/>
        </w:rPr>
        <w:t xml:space="preserve"> قرار محكمة الجنايات</w:t>
      </w:r>
    </w:p>
    <w:p w:rsidR="005413D9" w:rsidRPr="00407B52" w:rsidRDefault="005413D9" w:rsidP="005413D9">
      <w:pPr>
        <w:bidi/>
        <w:spacing w:line="240" w:lineRule="auto"/>
        <w:ind w:left="-709" w:right="-851"/>
        <w:jc w:val="both"/>
        <w:rPr>
          <w:rFonts w:ascii="Arabic Typesetting" w:hAnsi="Arabic Typesetting" w:cs="Arabic Typesetting"/>
          <w:sz w:val="44"/>
          <w:szCs w:val="44"/>
          <w:rtl/>
          <w:lang w:bidi="ar-DZ"/>
        </w:rPr>
      </w:pPr>
      <w:r w:rsidRPr="00407B52">
        <w:rPr>
          <w:rFonts w:ascii="Arabic Typesetting" w:hAnsi="Arabic Typesetting" w:cs="Arabic Typesetting"/>
          <w:sz w:val="44"/>
          <w:szCs w:val="44"/>
          <w:rtl/>
          <w:lang w:bidi="ar-DZ"/>
        </w:rPr>
        <w:t xml:space="preserve">تعد ورقة الأسئلة حجر الزاوية في قرار محكمة الجنايات، ولعلها هي المبرر الوحيد الذي يمكن فهمه في استثناء أحكام محكمة الجنايات من </w:t>
      </w:r>
      <w:proofErr w:type="spellStart"/>
      <w:r w:rsidRPr="00407B52">
        <w:rPr>
          <w:rFonts w:ascii="Arabic Typesetting" w:hAnsi="Arabic Typesetting" w:cs="Arabic Typesetting"/>
          <w:sz w:val="44"/>
          <w:szCs w:val="44"/>
          <w:rtl/>
          <w:lang w:bidi="ar-DZ"/>
        </w:rPr>
        <w:t>التسبيب</w:t>
      </w:r>
      <w:proofErr w:type="spellEnd"/>
      <w:r w:rsidRPr="00407B52">
        <w:rPr>
          <w:rFonts w:ascii="Arabic Typesetting" w:hAnsi="Arabic Typesetting" w:cs="Arabic Typesetting"/>
          <w:sz w:val="44"/>
          <w:szCs w:val="44"/>
          <w:rtl/>
          <w:lang w:bidi="ar-DZ"/>
        </w:rPr>
        <w:t xml:space="preserve">  قبل التعديل الأخير  17-07 ، بحيث أن كل حكم قضائي يجب تعليله وهذا مبدأ دستوري (م 144 من دستور 1996) ومنصوص عليه قانونا، غير أن أحكام محكمة الجنايات لها طريقتها الخاصة في تعليل أحكامها تكمن في ورقة الأسئلة والإجابة عنها، و كذا ورقة </w:t>
      </w:r>
      <w:proofErr w:type="spellStart"/>
      <w:r w:rsidRPr="00407B52">
        <w:rPr>
          <w:rFonts w:ascii="Arabic Typesetting" w:hAnsi="Arabic Typesetting" w:cs="Arabic Typesetting"/>
          <w:sz w:val="44"/>
          <w:szCs w:val="44"/>
          <w:rtl/>
          <w:lang w:bidi="ar-DZ"/>
        </w:rPr>
        <w:t>التسبيب</w:t>
      </w:r>
      <w:proofErr w:type="spellEnd"/>
      <w:r w:rsidRPr="00407B52">
        <w:rPr>
          <w:rFonts w:ascii="Arabic Typesetting" w:hAnsi="Arabic Typesetting" w:cs="Arabic Typesetting"/>
          <w:sz w:val="44"/>
          <w:szCs w:val="44"/>
          <w:rtl/>
          <w:lang w:bidi="ar-DZ"/>
        </w:rPr>
        <w:t xml:space="preserve"> المذيلة مع ورقة </w:t>
      </w:r>
      <w:proofErr w:type="spellStart"/>
      <w:r w:rsidRPr="00407B52">
        <w:rPr>
          <w:rFonts w:ascii="Arabic Typesetting" w:hAnsi="Arabic Typesetting" w:cs="Arabic Typesetting"/>
          <w:sz w:val="44"/>
          <w:szCs w:val="44"/>
          <w:rtl/>
          <w:lang w:bidi="ar-DZ"/>
        </w:rPr>
        <w:t>الاسئلة</w:t>
      </w:r>
      <w:proofErr w:type="spellEnd"/>
      <w:r w:rsidRPr="00407B52">
        <w:rPr>
          <w:rFonts w:ascii="Arabic Typesetting" w:hAnsi="Arabic Typesetting" w:cs="Arabic Typesetting"/>
          <w:sz w:val="44"/>
          <w:szCs w:val="44"/>
          <w:rtl/>
          <w:lang w:bidi="ar-DZ"/>
        </w:rPr>
        <w:t xml:space="preserve"> م 309 ق ا ج </w:t>
      </w:r>
      <w:proofErr w:type="spellStart"/>
      <w:r w:rsidRPr="00407B52">
        <w:rPr>
          <w:rFonts w:ascii="Arabic Typesetting" w:hAnsi="Arabic Typesetting" w:cs="Arabic Typesetting"/>
          <w:sz w:val="44"/>
          <w:szCs w:val="44"/>
          <w:rtl/>
          <w:lang w:bidi="ar-DZ"/>
        </w:rPr>
        <w:t>ج</w:t>
      </w:r>
      <w:proofErr w:type="spellEnd"/>
      <w:r w:rsidRPr="00407B52">
        <w:rPr>
          <w:rFonts w:ascii="Arabic Typesetting" w:hAnsi="Arabic Typesetting" w:cs="Arabic Typesetting"/>
          <w:sz w:val="44"/>
          <w:szCs w:val="44"/>
          <w:rtl/>
          <w:lang w:bidi="ar-DZ"/>
        </w:rPr>
        <w:t>).</w:t>
      </w:r>
    </w:p>
    <w:p w:rsidR="005413D9" w:rsidRPr="00407B52" w:rsidRDefault="005413D9" w:rsidP="005413D9">
      <w:pPr>
        <w:bidi/>
        <w:spacing w:line="240" w:lineRule="auto"/>
        <w:ind w:left="-709" w:right="-851"/>
        <w:jc w:val="both"/>
        <w:rPr>
          <w:rFonts w:ascii="Arabic Typesetting" w:hAnsi="Arabic Typesetting" w:cs="Arabic Typesetting"/>
          <w:sz w:val="44"/>
          <w:szCs w:val="44"/>
          <w:rtl/>
          <w:lang w:bidi="ar-DZ"/>
        </w:rPr>
      </w:pPr>
      <w:proofErr w:type="gramStart"/>
      <w:r w:rsidRPr="00407B52">
        <w:rPr>
          <w:rFonts w:ascii="Arabic Typesetting" w:hAnsi="Arabic Typesetting" w:cs="Arabic Typesetting"/>
          <w:sz w:val="44"/>
          <w:szCs w:val="44"/>
          <w:rtl/>
          <w:lang w:bidi="ar-DZ"/>
        </w:rPr>
        <w:t>وأن</w:t>
      </w:r>
      <w:proofErr w:type="gramEnd"/>
      <w:r w:rsidRPr="00407B52">
        <w:rPr>
          <w:rFonts w:ascii="Arabic Typesetting" w:hAnsi="Arabic Typesetting" w:cs="Arabic Typesetting"/>
          <w:sz w:val="44"/>
          <w:szCs w:val="44"/>
          <w:rtl/>
          <w:lang w:bidi="ar-DZ"/>
        </w:rPr>
        <w:t xml:space="preserve"> هذه الأسئلة تعد الحقل الخصب لنقض هذا الحكم الأمر الذي يتعين معه أخذ الحيطة في تحريرها.</w:t>
      </w:r>
    </w:p>
    <w:p w:rsidR="005413D9" w:rsidRPr="00407B52" w:rsidRDefault="005413D9" w:rsidP="005413D9">
      <w:pPr>
        <w:bidi/>
        <w:spacing w:line="240" w:lineRule="auto"/>
        <w:ind w:left="-709" w:right="-851"/>
        <w:jc w:val="both"/>
        <w:rPr>
          <w:rFonts w:ascii="Arabic Typesetting" w:hAnsi="Arabic Typesetting" w:cs="Arabic Typesetting"/>
          <w:sz w:val="44"/>
          <w:szCs w:val="44"/>
          <w:rtl/>
          <w:lang w:bidi="ar-DZ"/>
        </w:rPr>
      </w:pPr>
      <w:r w:rsidRPr="00407B52">
        <w:rPr>
          <w:rFonts w:ascii="Arabic Typesetting" w:hAnsi="Arabic Typesetting" w:cs="Arabic Typesetting"/>
          <w:sz w:val="44"/>
          <w:szCs w:val="44"/>
          <w:rtl/>
          <w:lang w:bidi="ar-DZ"/>
        </w:rPr>
        <w:t xml:space="preserve">حيث قضت المحكمة العليا«إذا كان من اللازم أن تشتمل الأحكام والقرارات الصادرة عن الجهات القضائية في الجنح والمخالفات على أسباب ومنطوق وفقا للمادة 379 من    ق إ ج فإن أحكام محكمة الجنايات يجب أن تشتمل على الأسئلة المطروحة والأجوبة المعطاة عنها طبقا للمادة 314/7 من نفس القانون لأنها تقوم مقام </w:t>
      </w:r>
      <w:proofErr w:type="spellStart"/>
      <w:r w:rsidRPr="00407B52">
        <w:rPr>
          <w:rFonts w:ascii="Arabic Typesetting" w:hAnsi="Arabic Typesetting" w:cs="Arabic Typesetting"/>
          <w:sz w:val="44"/>
          <w:szCs w:val="44"/>
          <w:rtl/>
          <w:lang w:bidi="ar-DZ"/>
        </w:rPr>
        <w:t>التسبيب</w:t>
      </w:r>
      <w:proofErr w:type="spellEnd"/>
      <w:r w:rsidRPr="00407B52">
        <w:rPr>
          <w:rFonts w:ascii="Arabic Typesetting" w:hAnsi="Arabic Typesetting" w:cs="Arabic Typesetting"/>
          <w:sz w:val="44"/>
          <w:szCs w:val="44"/>
          <w:rtl/>
          <w:lang w:bidi="ar-DZ"/>
        </w:rPr>
        <w:t xml:space="preserve"> فيها».</w:t>
      </w:r>
    </w:p>
    <w:p w:rsidR="005413D9" w:rsidRPr="00407B52" w:rsidRDefault="005413D9" w:rsidP="005413D9">
      <w:pPr>
        <w:bidi/>
        <w:spacing w:line="240" w:lineRule="auto"/>
        <w:ind w:left="-709" w:right="-851"/>
        <w:jc w:val="both"/>
        <w:rPr>
          <w:rFonts w:ascii="Arabic Typesetting" w:hAnsi="Arabic Typesetting" w:cs="Arabic Typesetting"/>
          <w:sz w:val="44"/>
          <w:szCs w:val="44"/>
          <w:rtl/>
          <w:lang w:bidi="ar-DZ"/>
        </w:rPr>
      </w:pPr>
      <w:r w:rsidRPr="00407B52">
        <w:rPr>
          <w:rFonts w:ascii="Arabic Typesetting" w:hAnsi="Arabic Typesetting" w:cs="Arabic Typesetting"/>
          <w:sz w:val="44"/>
          <w:szCs w:val="44"/>
          <w:rtl/>
          <w:lang w:bidi="ar-DZ"/>
        </w:rPr>
        <w:lastRenderedPageBreak/>
        <w:t>وتدعى الأسئلة المترتبة على قرار الإحالة بالأسئلة الأصلية ويشترط مطابقة مضمونها لمضمون منطوق قرار الإحالة، وأسئلة تترتب على المرافعات وهي نوعان، أسئلة خاصة تتعلق بالظروف المشددة وأسئلة احتياطية، مع الإشارة على أن الأسئلة المتعلقة بالظروف المخففة لا تطرح إلا بعد ثبوت الإدانة.</w:t>
      </w:r>
    </w:p>
    <w:p w:rsidR="005413D9" w:rsidRPr="00407B52" w:rsidRDefault="005413D9" w:rsidP="005413D9">
      <w:pPr>
        <w:bidi/>
        <w:spacing w:line="240" w:lineRule="auto"/>
        <w:ind w:left="-709" w:right="-851"/>
        <w:jc w:val="both"/>
        <w:rPr>
          <w:rFonts w:ascii="Arabic Typesetting" w:hAnsi="Arabic Typesetting" w:cs="Arabic Typesetting"/>
          <w:sz w:val="44"/>
          <w:szCs w:val="44"/>
          <w:rtl/>
          <w:lang w:bidi="ar-DZ"/>
        </w:rPr>
      </w:pPr>
      <w:r w:rsidRPr="00407B52">
        <w:rPr>
          <w:rFonts w:ascii="Arabic Typesetting" w:hAnsi="Arabic Typesetting" w:cs="Arabic Typesetting"/>
          <w:sz w:val="44"/>
          <w:szCs w:val="44"/>
          <w:rtl/>
          <w:lang w:bidi="ar-DZ"/>
        </w:rPr>
        <w:t xml:space="preserve">أما عن شكل الأسئلة فإن المشرع كان واضحا في اشتراطه عدم طرح أسئلة متشعبة     أو ناقصة، ويجب أن تطرح الأسئلة في الواقع وليس في </w:t>
      </w:r>
      <w:proofErr w:type="gramStart"/>
      <w:r w:rsidRPr="00407B52">
        <w:rPr>
          <w:rFonts w:ascii="Arabic Typesetting" w:hAnsi="Arabic Typesetting" w:cs="Arabic Typesetting"/>
          <w:sz w:val="44"/>
          <w:szCs w:val="44"/>
          <w:rtl/>
          <w:lang w:bidi="ar-DZ"/>
        </w:rPr>
        <w:t>القانون  وقد</w:t>
      </w:r>
      <w:proofErr w:type="gramEnd"/>
      <w:r w:rsidRPr="00407B52">
        <w:rPr>
          <w:rFonts w:ascii="Arabic Typesetting" w:hAnsi="Arabic Typesetting" w:cs="Arabic Typesetting"/>
          <w:sz w:val="44"/>
          <w:szCs w:val="44"/>
          <w:rtl/>
          <w:lang w:bidi="ar-DZ"/>
        </w:rPr>
        <w:t xml:space="preserve"> كان المشرع واضحا في ذلك (هل المتهم مذنب بارتكابه هذه الواقعة أم لا؟).</w:t>
      </w:r>
    </w:p>
    <w:p w:rsidR="005413D9" w:rsidRPr="00407B52" w:rsidRDefault="005413D9" w:rsidP="005413D9">
      <w:pPr>
        <w:bidi/>
        <w:spacing w:line="240" w:lineRule="auto"/>
        <w:ind w:left="-709" w:right="-851"/>
        <w:jc w:val="both"/>
        <w:rPr>
          <w:rFonts w:ascii="Arabic Typesetting" w:hAnsi="Arabic Typesetting" w:cs="Arabic Typesetting"/>
          <w:sz w:val="44"/>
          <w:szCs w:val="44"/>
          <w:rtl/>
          <w:lang w:bidi="ar-DZ"/>
        </w:rPr>
      </w:pPr>
      <w:r w:rsidRPr="00407B52">
        <w:rPr>
          <w:rFonts w:ascii="Arabic Typesetting" w:hAnsi="Arabic Typesetting" w:cs="Arabic Typesetting"/>
          <w:sz w:val="44"/>
          <w:szCs w:val="44"/>
          <w:rtl/>
          <w:lang w:bidi="ar-DZ"/>
        </w:rPr>
        <w:t xml:space="preserve">و </w:t>
      </w:r>
      <w:proofErr w:type="gramStart"/>
      <w:r w:rsidRPr="00407B52">
        <w:rPr>
          <w:rFonts w:ascii="Arabic Typesetting" w:hAnsi="Arabic Typesetting" w:cs="Arabic Typesetting"/>
          <w:sz w:val="44"/>
          <w:szCs w:val="44"/>
          <w:rtl/>
          <w:lang w:bidi="ar-DZ"/>
        </w:rPr>
        <w:t>يترتب</w:t>
      </w:r>
      <w:proofErr w:type="gramEnd"/>
      <w:r w:rsidRPr="00407B52">
        <w:rPr>
          <w:rFonts w:ascii="Arabic Typesetting" w:hAnsi="Arabic Typesetting" w:cs="Arabic Typesetting"/>
          <w:sz w:val="44"/>
          <w:szCs w:val="44"/>
          <w:rtl/>
          <w:lang w:bidi="ar-DZ"/>
        </w:rPr>
        <w:t xml:space="preserve"> على تفادي طرح الأسئلة المتشعبة والغامضة أن هذه الأخيرة أسئلة غير قانونية، ويترتب عليها البطلان.</w:t>
      </w:r>
    </w:p>
    <w:p w:rsidR="005413D9" w:rsidRPr="00407B52" w:rsidRDefault="005413D9" w:rsidP="005413D9">
      <w:pPr>
        <w:bidi/>
        <w:spacing w:line="240" w:lineRule="auto"/>
        <w:ind w:left="-709" w:right="-851"/>
        <w:jc w:val="both"/>
        <w:rPr>
          <w:rFonts w:ascii="Arabic Typesetting" w:hAnsi="Arabic Typesetting" w:cs="Arabic Typesetting"/>
          <w:sz w:val="44"/>
          <w:szCs w:val="44"/>
          <w:rtl/>
          <w:lang w:bidi="ar-DZ"/>
        </w:rPr>
      </w:pPr>
      <w:proofErr w:type="gramStart"/>
      <w:r w:rsidRPr="00407B52">
        <w:rPr>
          <w:rFonts w:ascii="Arabic Typesetting" w:hAnsi="Arabic Typesetting" w:cs="Arabic Typesetting"/>
          <w:sz w:val="44"/>
          <w:szCs w:val="44"/>
          <w:rtl/>
          <w:lang w:bidi="ar-DZ"/>
        </w:rPr>
        <w:t>أما</w:t>
      </w:r>
      <w:proofErr w:type="gramEnd"/>
      <w:r w:rsidRPr="00407B52">
        <w:rPr>
          <w:rFonts w:ascii="Arabic Typesetting" w:hAnsi="Arabic Typesetting" w:cs="Arabic Typesetting"/>
          <w:sz w:val="44"/>
          <w:szCs w:val="44"/>
          <w:rtl/>
          <w:lang w:bidi="ar-DZ"/>
        </w:rPr>
        <w:t xml:space="preserve"> فيما يتعلق بترتيب الأسئلة فالأمر متروك هنا لرئيس المحكمة وأن هذا الترتيب لا يمكن أن تستند عليه في نقض الحكم، لكن المنطق يدفع رئيس المحكمة إلى طرح الأسئلة بشكل متتال، مثال الأسئلة الأصلية أولا ثم عند الاقتضاء الأسئلة الاحتياطية.</w:t>
      </w:r>
    </w:p>
    <w:p w:rsidR="005413D9" w:rsidRPr="00407B52" w:rsidRDefault="005413D9" w:rsidP="005413D9">
      <w:pPr>
        <w:bidi/>
        <w:spacing w:line="240" w:lineRule="auto"/>
        <w:ind w:left="-709" w:right="-851"/>
        <w:jc w:val="both"/>
        <w:rPr>
          <w:rFonts w:ascii="Arabic Typesetting" w:hAnsi="Arabic Typesetting" w:cs="Arabic Typesetting"/>
          <w:sz w:val="44"/>
          <w:szCs w:val="44"/>
          <w:lang w:bidi="ar-DZ"/>
        </w:rPr>
      </w:pPr>
      <w:r w:rsidRPr="00407B52">
        <w:rPr>
          <w:rFonts w:ascii="Arabic Typesetting" w:hAnsi="Arabic Typesetting" w:cs="Arabic Typesetting"/>
          <w:sz w:val="44"/>
          <w:szCs w:val="44"/>
          <w:rtl/>
          <w:lang w:bidi="ar-DZ"/>
        </w:rPr>
        <w:t xml:space="preserve">مع الإشارة إلى أن التعديل الجديد 17-07 اقر </w:t>
      </w:r>
      <w:proofErr w:type="spellStart"/>
      <w:r w:rsidRPr="00407B52">
        <w:rPr>
          <w:rFonts w:ascii="Arabic Typesetting" w:hAnsi="Arabic Typesetting" w:cs="Arabic Typesetting"/>
          <w:sz w:val="44"/>
          <w:szCs w:val="44"/>
          <w:rtl/>
          <w:lang w:bidi="ar-DZ"/>
        </w:rPr>
        <w:t>جوازية</w:t>
      </w:r>
      <w:proofErr w:type="spellEnd"/>
      <w:r w:rsidRPr="00407B52">
        <w:rPr>
          <w:rFonts w:ascii="Arabic Typesetting" w:hAnsi="Arabic Typesetting" w:cs="Arabic Typesetting"/>
          <w:sz w:val="44"/>
          <w:szCs w:val="44"/>
          <w:rtl/>
          <w:lang w:bidi="ar-DZ"/>
        </w:rPr>
        <w:t xml:space="preserve"> المعارضة في القرار الغيابي الذي تصدره محكمة الجنايات على خلاف ما كان سابقا و هو إجراءات التخلف عن الحضور.</w:t>
      </w:r>
    </w:p>
    <w:p w:rsidR="00932CA3" w:rsidRPr="005413D9" w:rsidRDefault="00932CA3" w:rsidP="00034D38">
      <w:pPr>
        <w:bidi/>
        <w:ind w:left="-709" w:right="-709"/>
        <w:rPr>
          <w:lang w:bidi="ar-DZ"/>
        </w:rPr>
      </w:pPr>
    </w:p>
    <w:sectPr w:rsidR="00932CA3" w:rsidRPr="005413D9" w:rsidSect="00932CA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28441D"/>
    <w:multiLevelType w:val="hybridMultilevel"/>
    <w:tmpl w:val="37E00254"/>
    <w:lvl w:ilvl="0" w:tplc="134483F8">
      <w:start w:val="1"/>
      <w:numFmt w:val="decimal"/>
      <w:lvlText w:val="%1-"/>
      <w:lvlJc w:val="left"/>
      <w:pPr>
        <w:ind w:left="1080" w:hanging="360"/>
      </w:pPr>
      <w:rPr>
        <w:rFonts w:hint="default"/>
        <w:b/>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
    <w:nsid w:val="25BB3632"/>
    <w:multiLevelType w:val="hybridMultilevel"/>
    <w:tmpl w:val="F6220C14"/>
    <w:lvl w:ilvl="0" w:tplc="874022B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2A7B5F2A"/>
    <w:multiLevelType w:val="hybridMultilevel"/>
    <w:tmpl w:val="014642BA"/>
    <w:lvl w:ilvl="0" w:tplc="34E4945C">
      <w:numFmt w:val="bullet"/>
      <w:lvlText w:val="-"/>
      <w:lvlJc w:val="left"/>
      <w:pPr>
        <w:ind w:left="1069" w:hanging="360"/>
      </w:pPr>
      <w:rPr>
        <w:rFonts w:ascii="Simplified Arabic" w:eastAsia="Calibri" w:hAnsi="Simplified Arabic" w:cs="Simplified Arabic"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3">
    <w:nsid w:val="3B8E67D8"/>
    <w:multiLevelType w:val="hybridMultilevel"/>
    <w:tmpl w:val="B9D481C6"/>
    <w:lvl w:ilvl="0" w:tplc="3BA80DB8">
      <w:start w:val="1"/>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4BBE6BE3"/>
    <w:multiLevelType w:val="hybridMultilevel"/>
    <w:tmpl w:val="26FCEF44"/>
    <w:lvl w:ilvl="0" w:tplc="D3BEAAC0">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5">
    <w:nsid w:val="4D190B8C"/>
    <w:multiLevelType w:val="hybridMultilevel"/>
    <w:tmpl w:val="C06A3D3A"/>
    <w:lvl w:ilvl="0" w:tplc="0EAA0860">
      <w:numFmt w:val="bullet"/>
      <w:lvlText w:val=""/>
      <w:lvlJc w:val="left"/>
      <w:pPr>
        <w:ind w:left="720" w:hanging="360"/>
      </w:pPr>
      <w:rPr>
        <w:rFonts w:ascii="Symbol" w:eastAsia="Calibri" w:hAnsi="Symbol"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5659603F"/>
    <w:multiLevelType w:val="hybridMultilevel"/>
    <w:tmpl w:val="37ECB090"/>
    <w:lvl w:ilvl="0" w:tplc="B45A7B94">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700406E4"/>
    <w:multiLevelType w:val="hybridMultilevel"/>
    <w:tmpl w:val="A46403F6"/>
    <w:lvl w:ilvl="0" w:tplc="9AB475E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5"/>
  </w:num>
  <w:num w:numId="2">
    <w:abstractNumId w:val="4"/>
  </w:num>
  <w:num w:numId="3">
    <w:abstractNumId w:val="3"/>
  </w:num>
  <w:num w:numId="4">
    <w:abstractNumId w:val="2"/>
  </w:num>
  <w:num w:numId="5">
    <w:abstractNumId w:val="1"/>
  </w:num>
  <w:num w:numId="6">
    <w:abstractNumId w:val="6"/>
  </w:num>
  <w:num w:numId="7">
    <w:abstractNumId w:val="7"/>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34D38"/>
    <w:rsid w:val="00020153"/>
    <w:rsid w:val="00034D38"/>
    <w:rsid w:val="005413D9"/>
    <w:rsid w:val="00932CA3"/>
    <w:rsid w:val="00D95CD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13D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413D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1331</Words>
  <Characters>7324</Characters>
  <Application>Microsoft Office Word</Application>
  <DocSecurity>0</DocSecurity>
  <Lines>61</Lines>
  <Paragraphs>17</Paragraphs>
  <ScaleCrop>false</ScaleCrop>
  <Company>Hewlett-Packard Company</Company>
  <LinksUpToDate>false</LinksUpToDate>
  <CharactersWithSpaces>8638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2022-05-17T14:37:00Z</dcterms:created>
  <dcterms:modified xsi:type="dcterms:W3CDTF">2022-05-17T14:37:00Z</dcterms:modified>
</cp:coreProperties>
</file>