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FC" w:rsidRPr="000905FC" w:rsidRDefault="000905FC" w:rsidP="000905FC">
      <w:pPr>
        <w:bidi/>
        <w:spacing w:before="100" w:beforeAutospacing="1" w:after="100" w:afterAutospacing="1" w:line="240" w:lineRule="auto"/>
        <w:ind w:left="-659" w:right="-851"/>
        <w:rPr>
          <w:rFonts w:ascii="Arabic Typesetting" w:eastAsia="Times New Roman" w:hAnsi="Arabic Typesetting" w:cs="Arabic Typesetting" w:hint="cs"/>
          <w:b/>
          <w:bCs/>
          <w:color w:val="FF0000"/>
          <w:sz w:val="44"/>
          <w:szCs w:val="44"/>
          <w:u w:val="single"/>
          <w:rtl/>
        </w:rPr>
      </w:pPr>
      <w:proofErr w:type="gramStart"/>
      <w:r w:rsidRPr="000905FC">
        <w:rPr>
          <w:rFonts w:ascii="Arabic Typesetting" w:eastAsia="Times New Roman" w:hAnsi="Arabic Typesetting" w:cs="Arabic Typesetting" w:hint="cs"/>
          <w:b/>
          <w:bCs/>
          <w:color w:val="FF0000"/>
          <w:sz w:val="44"/>
          <w:szCs w:val="44"/>
          <w:u w:val="single"/>
          <w:rtl/>
        </w:rPr>
        <w:t>المحاضرة</w:t>
      </w:r>
      <w:proofErr w:type="gramEnd"/>
      <w:r w:rsidRPr="000905FC">
        <w:rPr>
          <w:rFonts w:ascii="Arabic Typesetting" w:eastAsia="Times New Roman" w:hAnsi="Arabic Typesetting" w:cs="Arabic Typesetting" w:hint="cs"/>
          <w:b/>
          <w:bCs/>
          <w:color w:val="FF0000"/>
          <w:sz w:val="44"/>
          <w:szCs w:val="44"/>
          <w:u w:val="single"/>
          <w:rtl/>
        </w:rPr>
        <w:t xml:space="preserve"> 02:</w:t>
      </w:r>
    </w:p>
    <w:p w:rsidR="000905FC" w:rsidRPr="000905FC" w:rsidRDefault="000905FC" w:rsidP="000905FC">
      <w:pPr>
        <w:bidi/>
        <w:spacing w:before="100" w:beforeAutospacing="1" w:after="100" w:afterAutospacing="1" w:line="240" w:lineRule="auto"/>
        <w:ind w:left="-659" w:right="-851"/>
        <w:jc w:val="center"/>
        <w:rPr>
          <w:rFonts w:ascii="Arabic Typesetting" w:eastAsia="Times New Roman" w:hAnsi="Arabic Typesetting" w:cs="Arabic Typesetting"/>
          <w:b/>
          <w:bCs/>
          <w:color w:val="FF0000"/>
          <w:sz w:val="44"/>
          <w:szCs w:val="44"/>
        </w:rPr>
      </w:pPr>
      <w:r w:rsidRPr="000905FC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rtl/>
        </w:rPr>
        <w:t>الدعوى العمومية</w:t>
      </w:r>
      <w:r w:rsidRPr="000905FC">
        <w:rPr>
          <w:rFonts w:ascii="Arabic Typesetting" w:eastAsia="Times New Roman" w:hAnsi="Arabic Typesetting" w:cs="Arabic Typesetting"/>
          <w:b/>
          <w:bCs/>
          <w:color w:val="FF0000"/>
          <w:sz w:val="44"/>
          <w:szCs w:val="44"/>
          <w:rtl/>
        </w:rPr>
        <w:br/>
      </w:r>
    </w:p>
    <w:p w:rsidR="000905FC" w:rsidRPr="000905FC" w:rsidRDefault="000905FC" w:rsidP="000905FC">
      <w:pPr>
        <w:bidi/>
        <w:spacing w:before="100" w:beforeAutospacing="1" w:after="100" w:afterAutospacing="1" w:line="240" w:lineRule="auto"/>
        <w:ind w:left="-659" w:right="-851"/>
        <w:rPr>
          <w:rFonts w:ascii="Arabic Typesetting" w:eastAsia="Times New Roman" w:hAnsi="Arabic Typesetting" w:cs="Arabic Typesetting"/>
          <w:sz w:val="44"/>
          <w:szCs w:val="44"/>
          <w:rtl/>
        </w:rPr>
      </w:pP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الدعوى العمومية ضرورية لإمكان معاقبة الجاني فلا عقوبة بغير دعوى عمومية و تبدأ تلك الدعوى بأي إجراء يتخذ أمام إحدى جهات التحقيق أو الحكم و هو ما يسمى بتحريك الدعوى العمومية فلا تنظر المحكمة الدعوى من تلقاء نفسها ، و يعد تحريكا للدعوى العمومية طلب وكيل الجمهورية من قاضي التحقيق افتتاح أو إجراء التحقيق و تكليف المتهم بالحضور أمام محكمة الجنح و المخالفات من طرف النيابة العامة و متى حركت الدعوى العمومية فإن مباشرتها أو استعمالها يشمل بالإضافة إلى تحريكها متابعة السير فيها أمام سلطات التحقيق أو جهات الحكم حتى يقضي فيها بحكم بات و من ذلك رفع الدعوى أمام المحكمة و تقديم الطلبات من النيابة و طعنها في الأحكام</w:t>
      </w:r>
      <w:r w:rsidRPr="000905FC">
        <w:rPr>
          <w:rFonts w:ascii="Arabic Typesetting" w:eastAsia="Times New Roman" w:hAnsi="Arabic Typesetting" w:cs="Arabic Typesetting" w:hint="cs"/>
          <w:sz w:val="44"/>
          <w:szCs w:val="44"/>
          <w:rtl/>
        </w:rPr>
        <w:t>.</w:t>
      </w:r>
    </w:p>
    <w:p w:rsidR="000905FC" w:rsidRPr="000905FC" w:rsidRDefault="000905FC" w:rsidP="000905FC">
      <w:pPr>
        <w:bidi/>
        <w:spacing w:before="100" w:beforeAutospacing="1" w:after="100" w:afterAutospacing="1" w:line="240" w:lineRule="auto"/>
        <w:ind w:left="-659" w:right="-851"/>
        <w:rPr>
          <w:rFonts w:ascii="Arabic Typesetting" w:eastAsia="Times New Roman" w:hAnsi="Arabic Typesetting" w:cs="Arabic Typesetting"/>
          <w:sz w:val="44"/>
          <w:szCs w:val="44"/>
          <w:rtl/>
        </w:rPr>
      </w:pPr>
      <w:proofErr w:type="gramStart"/>
      <w:r w:rsidRPr="000905FC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تعريف</w:t>
      </w:r>
      <w:proofErr w:type="gramEnd"/>
      <w:r w:rsidRPr="000905FC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 xml:space="preserve"> الدعوى العمومية وخصائصها</w:t>
      </w:r>
      <w:r>
        <w:rPr>
          <w:rFonts w:ascii="Arabic Typesetting" w:eastAsia="Times New Roman" w:hAnsi="Arabic Typesetting" w:cs="Arabic Typesetting" w:hint="cs"/>
          <w:sz w:val="44"/>
          <w:szCs w:val="44"/>
          <w:rtl/>
        </w:rPr>
        <w:t>:</w:t>
      </w:r>
    </w:p>
    <w:p w:rsidR="000905FC" w:rsidRPr="000905FC" w:rsidRDefault="000905FC" w:rsidP="000905FC">
      <w:pPr>
        <w:bidi/>
        <w:spacing w:before="100" w:beforeAutospacing="1" w:after="100" w:afterAutospacing="1" w:line="240" w:lineRule="auto"/>
        <w:ind w:left="-659" w:right="-851"/>
        <w:jc w:val="center"/>
        <w:rPr>
          <w:rFonts w:ascii="Arabic Typesetting" w:eastAsia="Times New Roman" w:hAnsi="Arabic Typesetting" w:cs="Arabic Typesetting"/>
          <w:b/>
          <w:bCs/>
          <w:sz w:val="48"/>
          <w:szCs w:val="48"/>
          <w:rtl/>
        </w:rPr>
      </w:pPr>
      <w:proofErr w:type="gramStart"/>
      <w:r w:rsidRPr="000905FC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هي</w:t>
      </w:r>
      <w:proofErr w:type="gramEnd"/>
      <w:r w:rsidRPr="000905FC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 xml:space="preserve"> ذالك الطلب الموجه من الدولة ممثلة في جهاز يدعى النيابة العامة إلى المحكمة بهدف توقيع العقوبة على مرتكب الجريمة بحق المجتمع لتطبيق القانون.</w:t>
      </w:r>
      <w:r w:rsidRPr="000905FC">
        <w:rPr>
          <w:rFonts w:ascii="Arabic Typesetting" w:eastAsia="Times New Roman" w:hAnsi="Arabic Typesetting" w:cs="Arabic Typesetting" w:hint="cs"/>
          <w:b/>
          <w:bCs/>
          <w:sz w:val="44"/>
          <w:szCs w:val="44"/>
          <w:rtl/>
        </w:rPr>
        <w:t xml:space="preserve">                                                                                                                </w:t>
      </w:r>
      <w:r w:rsidRPr="000905FC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ونص</w:t>
      </w:r>
      <w:r w:rsidRPr="000905FC">
        <w:rPr>
          <w:rFonts w:ascii="Arabic Typesetting" w:eastAsia="Times New Roman" w:hAnsi="Arabic Typesetting" w:cs="Arabic Typesetting" w:hint="cs"/>
          <w:b/>
          <w:bCs/>
          <w:sz w:val="44"/>
          <w:szCs w:val="44"/>
          <w:rtl/>
        </w:rPr>
        <w:t>ت</w:t>
      </w:r>
      <w:r w:rsidRPr="000905FC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 xml:space="preserve"> المادة 29 من ق ا </w:t>
      </w:r>
      <w:r w:rsidRPr="000905FC">
        <w:rPr>
          <w:rFonts w:ascii="Arabic Typesetting" w:eastAsia="Times New Roman" w:hAnsi="Arabic Typesetting" w:cs="Arabic Typesetting" w:hint="cs"/>
          <w:b/>
          <w:bCs/>
          <w:sz w:val="44"/>
          <w:szCs w:val="44"/>
          <w:rtl/>
        </w:rPr>
        <w:t>ج</w:t>
      </w:r>
      <w:r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 xml:space="preserve"> </w:t>
      </w:r>
      <w:r w:rsidRPr="000905FC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 xml:space="preserve"> " تباشر النيابة العامة الدعوى العمومية بسم المجتمع وتطالب بتطبيق القانون ."</w:t>
      </w:r>
      <w:r w:rsidRPr="000905FC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br/>
      </w:r>
      <w:r w:rsidRPr="000905FC">
        <w:rPr>
          <w:rFonts w:ascii="Arabic Typesetting" w:eastAsia="Times New Roman" w:hAnsi="Arabic Typesetting" w:cs="Arabic Typesetting" w:hint="cs"/>
          <w:sz w:val="44"/>
          <w:szCs w:val="44"/>
          <w:rtl/>
        </w:rPr>
        <w:t xml:space="preserve"> "</w:t>
      </w:r>
      <w:r w:rsidRPr="000905FC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هي الوسيلة القانونية التي تملكها النيابة العامة تهدف من ورءاها توقيع العقاب على مرتكب الجرم .</w:t>
      </w:r>
      <w:r w:rsidRPr="000905FC">
        <w:rPr>
          <w:rFonts w:ascii="Arabic Typesetting" w:eastAsia="Times New Roman" w:hAnsi="Arabic Typesetting" w:cs="Arabic Typesetting" w:hint="cs"/>
          <w:b/>
          <w:bCs/>
          <w:sz w:val="44"/>
          <w:szCs w:val="44"/>
          <w:rtl/>
        </w:rPr>
        <w:t xml:space="preserve"> "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</w:r>
      <w:r w:rsidRPr="000905FC">
        <w:rPr>
          <w:rFonts w:ascii="Arabic Typesetting" w:eastAsia="Times New Roman" w:hAnsi="Arabic Typesetting" w:cs="Arabic Typesetting"/>
          <w:b/>
          <w:bCs/>
          <w:sz w:val="48"/>
          <w:szCs w:val="48"/>
          <w:u w:val="single"/>
          <w:rtl/>
        </w:rPr>
        <w:t>خصائص الدعوى العمومية</w:t>
      </w:r>
      <w:r w:rsidRPr="000905FC">
        <w:rPr>
          <w:rFonts w:ascii="Arabic Typesetting" w:eastAsia="Times New Roman" w:hAnsi="Arabic Typesetting" w:cs="Arabic Typesetting"/>
          <w:sz w:val="48"/>
          <w:szCs w:val="48"/>
          <w:rtl/>
        </w:rPr>
        <w:t xml:space="preserve"> :</w:t>
      </w:r>
    </w:p>
    <w:p w:rsidR="000905FC" w:rsidRPr="000905FC" w:rsidRDefault="000905FC" w:rsidP="000905FC">
      <w:pPr>
        <w:bidi/>
        <w:spacing w:before="100" w:beforeAutospacing="1" w:after="100" w:afterAutospacing="1" w:line="240" w:lineRule="auto"/>
        <w:ind w:left="-659" w:right="-851"/>
        <w:rPr>
          <w:rFonts w:ascii="Arabic Typesetting" w:eastAsia="Times New Roman" w:hAnsi="Arabic Typesetting" w:cs="Arabic Typesetting"/>
          <w:sz w:val="44"/>
          <w:szCs w:val="44"/>
          <w:rtl/>
        </w:rPr>
      </w:pP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تتميز الدعوى العمومية في التشريع الجزائري بخصائص هي :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</w:r>
      <w:r w:rsidRPr="000905FC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أ-العمومية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: معنى هذا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ان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الدعوى العمومية لها الطبيعة العامة فهي ملك للمجتمع تمثله النيابة العامة فلا يعقل تدخل المجتمع كله ومن ثم كان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ماسبق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قوله . والنيابة العامة تهدف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الى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توقيع العقوبة على المجرم ودليل ما قلناه سبق ذكره في نص المادة 20 ق ا ج .</w:t>
      </w:r>
    </w:p>
    <w:p w:rsidR="000905FC" w:rsidRPr="000905FC" w:rsidRDefault="000905FC" w:rsidP="000905FC">
      <w:pPr>
        <w:bidi/>
        <w:spacing w:before="100" w:beforeAutospacing="1" w:after="100" w:afterAutospacing="1" w:line="240" w:lineRule="auto"/>
        <w:ind w:left="-659" w:right="-851"/>
        <w:rPr>
          <w:rFonts w:ascii="Arabic Typesetting" w:eastAsia="Times New Roman" w:hAnsi="Arabic Typesetting" w:cs="Arabic Typesetting"/>
          <w:sz w:val="44"/>
          <w:szCs w:val="44"/>
          <w:rtl/>
        </w:rPr>
      </w:pPr>
      <w:r w:rsidRPr="000905FC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ب-الملائمة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: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تتمع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النيابة العامة بصفة الملائمة فلها تحريك الدعوى العمومية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او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حفظها بناءا على ما لديها ولنا في نص المادة 36قانون </w:t>
      </w:r>
      <w:r w:rsidRPr="000905FC">
        <w:rPr>
          <w:rFonts w:ascii="Arabic Typesetting" w:eastAsia="Times New Roman" w:hAnsi="Arabic Typesetting" w:cs="Arabic Typesetting" w:hint="cs"/>
          <w:sz w:val="44"/>
          <w:szCs w:val="44"/>
          <w:rtl/>
        </w:rPr>
        <w:t>الإجراءات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الجزائية حيث جاء فيها :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>"يقو</w:t>
      </w:r>
      <w:r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م وكيل الجمهورية بما </w:t>
      </w:r>
      <w:proofErr w:type="spellStart"/>
      <w:r>
        <w:rPr>
          <w:rFonts w:ascii="Arabic Typesetting" w:eastAsia="Times New Roman" w:hAnsi="Arabic Typesetting" w:cs="Arabic Typesetting"/>
          <w:sz w:val="44"/>
          <w:szCs w:val="44"/>
          <w:rtl/>
        </w:rPr>
        <w:t>ياتي</w:t>
      </w:r>
      <w:proofErr w:type="spellEnd"/>
      <w:r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:</w:t>
      </w:r>
      <w:r>
        <w:rPr>
          <w:rFonts w:ascii="Arabic Typesetting" w:eastAsia="Times New Roman" w:hAnsi="Arabic Typesetting" w:cs="Arabic Typesetting" w:hint="cs"/>
          <w:sz w:val="44"/>
          <w:szCs w:val="44"/>
          <w:rtl/>
        </w:rPr>
        <w:t xml:space="preserve"> - 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تلقي المحاضر والشكاوى والبلاغات ويقرر ما يتخذه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بشانها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ويخطر الجهات القضائية المختصة بالتحقيق والمحاكمة للنظر فيها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او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يأمر بحفظها بمقرر يكون قابلا دائما للمراجع</w:t>
      </w:r>
      <w:r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ة ويعلم </w:t>
      </w:r>
      <w:proofErr w:type="spellStart"/>
      <w:r>
        <w:rPr>
          <w:rFonts w:ascii="Arabic Typesetting" w:eastAsia="Times New Roman" w:hAnsi="Arabic Typesetting" w:cs="Arabic Typesetting"/>
          <w:sz w:val="44"/>
          <w:szCs w:val="44"/>
          <w:rtl/>
        </w:rPr>
        <w:t>به</w:t>
      </w:r>
      <w:proofErr w:type="spellEnd"/>
      <w:r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الشاكي </w:t>
      </w:r>
      <w:proofErr w:type="spellStart"/>
      <w:r>
        <w:rPr>
          <w:rFonts w:ascii="Arabic Typesetting" w:eastAsia="Times New Roman" w:hAnsi="Arabic Typesetting" w:cs="Arabic Typesetting"/>
          <w:sz w:val="44"/>
          <w:szCs w:val="44"/>
          <w:rtl/>
        </w:rPr>
        <w:t>او</w:t>
      </w:r>
      <w:proofErr w:type="spellEnd"/>
      <w:r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الضحية 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.."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فاذا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حدث وان حركت الدعوى فلا تتنازل النيابة العامة عنها.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</w:r>
      <w:r w:rsidRPr="000905FC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lastRenderedPageBreak/>
        <w:t>ج-التلقائية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:  ويعني هذا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ان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النيابة العامة تلقائيا تحرك الدعوى فور وصول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نباء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الجريمة ماعدا الجرائم التي يشترط فيها الشكوى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او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</w:t>
      </w:r>
      <w:r w:rsidRPr="000905FC">
        <w:rPr>
          <w:rFonts w:ascii="Arabic Typesetting" w:eastAsia="Times New Roman" w:hAnsi="Arabic Typesetting" w:cs="Arabic Typesetting" w:hint="cs"/>
          <w:sz w:val="44"/>
          <w:szCs w:val="44"/>
          <w:rtl/>
        </w:rPr>
        <w:t>الإذن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</w:t>
      </w:r>
      <w:r w:rsidRPr="000905FC">
        <w:rPr>
          <w:rFonts w:ascii="Arabic Typesetting" w:eastAsia="Times New Roman" w:hAnsi="Arabic Typesetting" w:cs="Arabic Typesetting" w:hint="cs"/>
          <w:sz w:val="44"/>
          <w:szCs w:val="44"/>
          <w:rtl/>
        </w:rPr>
        <w:t>أو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الطلب فلها نظرتها القانونية الخاصة.</w:t>
      </w:r>
    </w:p>
    <w:p w:rsidR="000905FC" w:rsidRPr="000905FC" w:rsidRDefault="000905FC" w:rsidP="000905FC">
      <w:pPr>
        <w:bidi/>
        <w:spacing w:before="100" w:beforeAutospacing="1" w:after="100" w:afterAutospacing="1" w:line="240" w:lineRule="auto"/>
        <w:ind w:left="-659" w:right="-851"/>
        <w:jc w:val="center"/>
        <w:rPr>
          <w:rFonts w:ascii="Arabic Typesetting" w:eastAsia="Times New Roman" w:hAnsi="Arabic Typesetting" w:cs="Arabic Typesetting"/>
          <w:sz w:val="44"/>
          <w:szCs w:val="44"/>
          <w:u w:val="single"/>
          <w:rtl/>
        </w:rPr>
      </w:pPr>
      <w:r w:rsidRPr="000905FC">
        <w:rPr>
          <w:rFonts w:ascii="Arabic Typesetting" w:eastAsia="Times New Roman" w:hAnsi="Arabic Typesetting" w:cs="Arabic Typesetting"/>
          <w:b/>
          <w:bCs/>
          <w:sz w:val="48"/>
          <w:szCs w:val="48"/>
          <w:u w:val="single"/>
          <w:rtl/>
        </w:rPr>
        <w:t>تحريك الدعوى العمومية و</w:t>
      </w:r>
      <w:r w:rsidRPr="000905FC">
        <w:rPr>
          <w:rFonts w:ascii="Arabic Typesetting" w:eastAsia="Times New Roman" w:hAnsi="Arabic Typesetting" w:cs="Arabic Typesetting" w:hint="cs"/>
          <w:b/>
          <w:bCs/>
          <w:sz w:val="48"/>
          <w:szCs w:val="48"/>
          <w:u w:val="single"/>
          <w:rtl/>
        </w:rPr>
        <w:t xml:space="preserve"> أطرافها</w:t>
      </w:r>
      <w:r w:rsidRPr="000905FC">
        <w:rPr>
          <w:rFonts w:ascii="Arabic Typesetting" w:eastAsia="Times New Roman" w:hAnsi="Arabic Typesetting" w:cs="Arabic Typesetting"/>
          <w:sz w:val="48"/>
          <w:szCs w:val="48"/>
          <w:u w:val="single"/>
          <w:rtl/>
        </w:rPr>
        <w:t xml:space="preserve"> </w:t>
      </w:r>
      <w:r w:rsidRPr="000905FC">
        <w:rPr>
          <w:rFonts w:ascii="Arabic Typesetting" w:eastAsia="Times New Roman" w:hAnsi="Arabic Typesetting" w:cs="Arabic Typesetting" w:hint="cs"/>
          <w:sz w:val="48"/>
          <w:szCs w:val="48"/>
          <w:u w:val="single"/>
          <w:rtl/>
        </w:rPr>
        <w:t xml:space="preserve"> </w:t>
      </w:r>
    </w:p>
    <w:p w:rsidR="000905FC" w:rsidRPr="000905FC" w:rsidRDefault="000905FC" w:rsidP="000905FC">
      <w:pPr>
        <w:bidi/>
        <w:spacing w:before="100" w:beforeAutospacing="1" w:after="100" w:afterAutospacing="1" w:line="240" w:lineRule="auto"/>
        <w:ind w:left="-659" w:right="-851"/>
        <w:rPr>
          <w:rFonts w:ascii="Arabic Typesetting" w:eastAsia="Times New Roman" w:hAnsi="Arabic Typesetting" w:cs="Arabic Typesetting" w:hint="cs"/>
          <w:sz w:val="44"/>
          <w:szCs w:val="44"/>
          <w:rtl/>
        </w:rPr>
      </w:pP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1- تحريك الدعوى العمومية :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 xml:space="preserve">أ‌- </w:t>
      </w:r>
      <w:r w:rsidRPr="000905FC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النيابة العامة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:تقوم النيابة العامة بتحريك الدعوى العمومية هذا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كاصل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عام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لانها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تمثل المجتمع لكن هناك استثناءات هي :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 xml:space="preserve">ب </w:t>
      </w:r>
      <w:r w:rsidRPr="000905FC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المتضرر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: فله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ان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يحرك الدعوى العمومية كشخص يستدعي شخص </w:t>
      </w:r>
      <w:r w:rsidRPr="000905FC">
        <w:rPr>
          <w:rFonts w:ascii="Arabic Typesetting" w:eastAsia="Times New Roman" w:hAnsi="Arabic Typesetting" w:cs="Arabic Typesetting" w:hint="cs"/>
          <w:sz w:val="44"/>
          <w:szCs w:val="44"/>
          <w:rtl/>
        </w:rPr>
        <w:t>أخر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بتكليف مباشر بالحضور </w:t>
      </w:r>
      <w:r w:rsidRPr="000905FC">
        <w:rPr>
          <w:rFonts w:ascii="Arabic Typesetting" w:eastAsia="Times New Roman" w:hAnsi="Arabic Typesetting" w:cs="Arabic Typesetting" w:hint="cs"/>
          <w:sz w:val="44"/>
          <w:szCs w:val="44"/>
          <w:rtl/>
        </w:rPr>
        <w:t>أمام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المحكمة وخص هذا بجرائم </w:t>
      </w:r>
      <w:r w:rsidRPr="000905FC">
        <w:rPr>
          <w:rFonts w:ascii="Arabic Typesetting" w:eastAsia="Times New Roman" w:hAnsi="Arabic Typesetting" w:cs="Arabic Typesetting" w:hint="cs"/>
          <w:sz w:val="44"/>
          <w:szCs w:val="44"/>
          <w:rtl/>
        </w:rPr>
        <w:t>الأسرة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</w:t>
      </w:r>
      <w:r w:rsidRPr="000905FC">
        <w:rPr>
          <w:rFonts w:ascii="Arabic Typesetting" w:eastAsia="Times New Roman" w:hAnsi="Arabic Typesetting" w:cs="Arabic Typesetting" w:hint="cs"/>
          <w:sz w:val="44"/>
          <w:szCs w:val="44"/>
          <w:rtl/>
        </w:rPr>
        <w:t>وإصدار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شيك بدون رصيد ورد هذا في نص المادة 337مكرر ق ا ج .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 xml:space="preserve">والطريقة الثانية للمتضرر فله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ان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يقدم شكوى مصحوبة بادعاء مدني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امام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قاضي التحقيق المادة 72 ق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اج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"يجوز لكل شخص متضرر من جناية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او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جنحة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ان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يدعي مدنيا بان يتقدم بشكواه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امام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قاضي التحقيق المختص "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 xml:space="preserve">ج- </w:t>
      </w:r>
      <w:r w:rsidRPr="000905FC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رؤساء الجلسات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: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اعط</w:t>
      </w:r>
      <w:r w:rsidRPr="000905FC">
        <w:rPr>
          <w:rFonts w:ascii="Arabic Typesetting" w:eastAsia="Times New Roman" w:hAnsi="Arabic Typesetting" w:cs="Arabic Typesetting" w:hint="cs"/>
          <w:sz w:val="44"/>
          <w:szCs w:val="44"/>
          <w:rtl/>
        </w:rPr>
        <w:t>ى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القانون</w:t>
      </w:r>
      <w:r w:rsidRPr="000905FC">
        <w:rPr>
          <w:rFonts w:ascii="Arabic Typesetting" w:eastAsia="Times New Roman" w:hAnsi="Arabic Typesetting" w:cs="Arabic Typesetting" w:hint="cs"/>
          <w:sz w:val="44"/>
          <w:szCs w:val="44"/>
          <w:rtl/>
        </w:rPr>
        <w:t xml:space="preserve"> لرؤساء الجلسات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تحريك الدعوى العمومية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ان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حدث ما يخل بالنظام ونميز الحالات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الاتية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: 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 xml:space="preserve">- وقوع جنحة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او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مخالفة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اثناء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المحاكمة في محكمة الجنح والمخالفات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او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محكمة الجنايات فيحرر محضر بعد سماع الشهود والمتهم والنيابة العامة .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 xml:space="preserve">- </w:t>
      </w:r>
      <w:r w:rsidRPr="000905FC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 xml:space="preserve">وقوع جناية </w:t>
      </w:r>
      <w:proofErr w:type="spellStart"/>
      <w:r w:rsidRPr="000905FC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اثناء</w:t>
      </w:r>
      <w:proofErr w:type="spellEnd"/>
      <w:r w:rsidRPr="000905FC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 xml:space="preserve"> المحاكمة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في المحكمة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او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المجلس فهنا يتم تحرير محضر ويسمع من المتهم ويصاغ مباشرة لوكيل الجمهورية الذي يقدم طلب لقاضي التحقيق .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>د-</w:t>
      </w:r>
      <w:r w:rsidRPr="000905FC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غرفة الاتهام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: للغرفة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ان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تتهم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اشخاص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لم يكونوا قد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احيلو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في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امر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الاحالة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وهذا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مايعرف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بحالة التصدي</w:t>
      </w:r>
      <w:r w:rsidRPr="000905FC">
        <w:rPr>
          <w:rFonts w:ascii="Arabic Typesetting" w:eastAsia="Times New Roman" w:hAnsi="Arabic Typesetting" w:cs="Arabic Typesetting" w:hint="cs"/>
          <w:sz w:val="44"/>
          <w:szCs w:val="44"/>
          <w:rtl/>
        </w:rPr>
        <w:t>.</w:t>
      </w:r>
    </w:p>
    <w:p w:rsidR="000905FC" w:rsidRPr="000905FC" w:rsidRDefault="000905FC" w:rsidP="000905FC">
      <w:pPr>
        <w:bidi/>
        <w:spacing w:before="100" w:beforeAutospacing="1" w:after="100" w:afterAutospacing="1" w:line="240" w:lineRule="auto"/>
        <w:ind w:left="-659" w:right="-851"/>
        <w:rPr>
          <w:rFonts w:ascii="Arabic Typesetting" w:eastAsia="Times New Roman" w:hAnsi="Arabic Typesetting" w:cs="Arabic Typesetting"/>
          <w:sz w:val="44"/>
          <w:szCs w:val="44"/>
          <w:rtl/>
        </w:rPr>
      </w:pP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2- </w:t>
      </w:r>
      <w:r w:rsidRPr="000905FC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القيود الواردة على تحريك الدعوى العمومية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:ترد استثناءات الدعوى العمومية  </w:t>
      </w:r>
    </w:p>
    <w:p w:rsidR="000905FC" w:rsidRDefault="000905FC" w:rsidP="000905FC">
      <w:pPr>
        <w:bidi/>
        <w:spacing w:before="100" w:beforeAutospacing="1" w:after="100" w:afterAutospacing="1" w:line="240" w:lineRule="auto"/>
        <w:ind w:left="-659" w:right="-851"/>
        <w:rPr>
          <w:rFonts w:ascii="Arabic Typesetting" w:eastAsia="Times New Roman" w:hAnsi="Arabic Typesetting" w:cs="Arabic Typesetting" w:hint="cs"/>
          <w:sz w:val="44"/>
          <w:szCs w:val="44"/>
          <w:rtl/>
        </w:rPr>
      </w:pP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أ</w:t>
      </w:r>
      <w:r w:rsidRPr="000905FC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-الشكوى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: هو بلاغ من المجني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او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وكيله شفهيا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او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كتابيا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الى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الجهات المختصة في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يعض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الجرائم تظهر فيها المصلحة الخاصة للمجني عليه مثل جريمة الزنا وجريمة السرقة ....الخ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</w:r>
      <w:r w:rsidRPr="000905FC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ب-الطلب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: يمارس هذا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اكثر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في جانب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الادارات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حيث يقدم من طرف مؤسسة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او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هيئة عمومية لحماية مصلحة عامة وهذا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مانص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عليه في قانون العقوبات الجزائري المواد 161-164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</w:r>
      <w:r w:rsidRPr="000905FC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ج-</w:t>
      </w:r>
      <w:r w:rsidRPr="000905FC">
        <w:rPr>
          <w:rFonts w:ascii="Arabic Typesetting" w:eastAsia="Times New Roman" w:hAnsi="Arabic Typesetting" w:cs="Arabic Typesetting" w:hint="cs"/>
          <w:b/>
          <w:bCs/>
          <w:sz w:val="44"/>
          <w:szCs w:val="44"/>
          <w:rtl/>
        </w:rPr>
        <w:t>الإذن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: رخصة مكتوبة تصدر من الجهة التي يتبعها الموظف مرتكب الجرم ووضع هذا مراعاة للمهام الحساسة التي يمارسها الموظف </w:t>
      </w:r>
    </w:p>
    <w:p w:rsidR="000905FC" w:rsidRPr="000905FC" w:rsidRDefault="000905FC" w:rsidP="000905FC">
      <w:pPr>
        <w:bidi/>
        <w:spacing w:before="100" w:beforeAutospacing="1" w:after="100" w:afterAutospacing="1" w:line="240" w:lineRule="auto"/>
        <w:ind w:left="-659" w:right="-851"/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</w:pP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lastRenderedPageBreak/>
        <w:br/>
        <w:t xml:space="preserve"> </w:t>
      </w:r>
      <w:r w:rsidRPr="000905FC">
        <w:rPr>
          <w:rFonts w:ascii="Arabic Typesetting" w:eastAsia="Times New Roman" w:hAnsi="Arabic Typesetting" w:cs="Arabic Typesetting" w:hint="cs"/>
          <w:b/>
          <w:bCs/>
          <w:sz w:val="48"/>
          <w:szCs w:val="48"/>
          <w:rtl/>
        </w:rPr>
        <w:t>أطراف</w:t>
      </w:r>
      <w:r w:rsidRPr="000905FC">
        <w:rPr>
          <w:rFonts w:ascii="Arabic Typesetting" w:eastAsia="Times New Roman" w:hAnsi="Arabic Typesetting" w:cs="Arabic Typesetting"/>
          <w:b/>
          <w:bCs/>
          <w:sz w:val="48"/>
          <w:szCs w:val="48"/>
          <w:rtl/>
        </w:rPr>
        <w:t xml:space="preserve"> الدعوى العمومية :</w:t>
      </w:r>
    </w:p>
    <w:p w:rsidR="000905FC" w:rsidRPr="000905FC" w:rsidRDefault="000905FC" w:rsidP="000905FC">
      <w:pPr>
        <w:bidi/>
        <w:spacing w:before="100" w:beforeAutospacing="1" w:after="100" w:afterAutospacing="1" w:line="240" w:lineRule="auto"/>
        <w:ind w:left="-659" w:right="-851"/>
        <w:jc w:val="center"/>
        <w:rPr>
          <w:rFonts w:ascii="Arabic Typesetting" w:eastAsia="Times New Roman" w:hAnsi="Arabic Typesetting" w:cs="Arabic Typesetting"/>
          <w:sz w:val="44"/>
          <w:szCs w:val="44"/>
          <w:rtl/>
        </w:rPr>
      </w:pP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أ‌- النيابة العامة : هي جهاز في القضاء الجنائي لها مهمة تحريك الدعوى والاتهام ممثلة علة مستوى الدرجات الثلاثة لها اختصاصات يحكمها القانون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>ب‌- مرتكب الجريمة :ويشترط فيه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 xml:space="preserve">-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ان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يكون شخص قانوني( طبيعي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او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معنوي )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 xml:space="preserve">-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ان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يكون معينا في حالة الجنح والمخالفات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اما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الجناية فجاز تحريكها ضد مجهول.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 xml:space="preserve">-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ان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يكون خاضع لقانون العقوبات وقانون </w:t>
      </w:r>
      <w:r w:rsidRPr="000905FC">
        <w:rPr>
          <w:rFonts w:ascii="Arabic Typesetting" w:eastAsia="Times New Roman" w:hAnsi="Arabic Typesetting" w:cs="Arabic Typesetting" w:hint="cs"/>
          <w:sz w:val="44"/>
          <w:szCs w:val="44"/>
          <w:rtl/>
        </w:rPr>
        <w:t>الإجراءات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الجزائية الجزائريين.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</w:r>
      <w:r w:rsidRPr="000905FC">
        <w:rPr>
          <w:rFonts w:ascii="Arabic Typesetting" w:eastAsia="Times New Roman" w:hAnsi="Arabic Typesetting" w:cs="Arabic Typesetting"/>
          <w:b/>
          <w:bCs/>
          <w:sz w:val="48"/>
          <w:szCs w:val="48"/>
          <w:u w:val="single"/>
          <w:rtl/>
        </w:rPr>
        <w:t xml:space="preserve">سير الدعوى العمومية </w:t>
      </w:r>
      <w:proofErr w:type="spellStart"/>
      <w:r w:rsidRPr="000905FC">
        <w:rPr>
          <w:rFonts w:ascii="Arabic Typesetting" w:eastAsia="Times New Roman" w:hAnsi="Arabic Typesetting" w:cs="Arabic Typesetting"/>
          <w:b/>
          <w:bCs/>
          <w:sz w:val="48"/>
          <w:szCs w:val="48"/>
          <w:u w:val="single"/>
          <w:rtl/>
        </w:rPr>
        <w:t>امام</w:t>
      </w:r>
      <w:proofErr w:type="spellEnd"/>
      <w:r w:rsidRPr="000905FC">
        <w:rPr>
          <w:rFonts w:ascii="Arabic Typesetting" w:eastAsia="Times New Roman" w:hAnsi="Arabic Typesetting" w:cs="Arabic Typesetting"/>
          <w:b/>
          <w:bCs/>
          <w:sz w:val="48"/>
          <w:szCs w:val="48"/>
          <w:u w:val="single"/>
          <w:rtl/>
        </w:rPr>
        <w:t xml:space="preserve"> القضاء</w:t>
      </w:r>
      <w:r w:rsidRPr="000905FC">
        <w:rPr>
          <w:rFonts w:ascii="Arabic Typesetting" w:eastAsia="Times New Roman" w:hAnsi="Arabic Typesetting" w:cs="Arabic Typesetting"/>
          <w:b/>
          <w:bCs/>
          <w:sz w:val="48"/>
          <w:szCs w:val="48"/>
          <w:rtl/>
        </w:rPr>
        <w:t xml:space="preserve"> 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 xml:space="preserve">1-الدعوى العمومية والضبطية القضائية: بمجرد وقوع الجريمة وخاصة الجرائم الخطرة تخطر </w:t>
      </w:r>
      <w:r w:rsidRPr="000905FC">
        <w:rPr>
          <w:rFonts w:ascii="Arabic Typesetting" w:eastAsia="Times New Roman" w:hAnsi="Arabic Typesetting" w:cs="Arabic Typesetting" w:hint="cs"/>
          <w:sz w:val="44"/>
          <w:szCs w:val="44"/>
          <w:rtl/>
        </w:rPr>
        <w:t>الضبطية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وكيل الجمهورية بمحاضر يقدمها </w:t>
      </w:r>
      <w:r w:rsidRPr="000905FC">
        <w:rPr>
          <w:rFonts w:ascii="Arabic Typesetting" w:eastAsia="Times New Roman" w:hAnsi="Arabic Typesetting" w:cs="Arabic Typesetting" w:hint="cs"/>
          <w:sz w:val="44"/>
          <w:szCs w:val="44"/>
          <w:rtl/>
        </w:rPr>
        <w:t>ضابط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الشرطة القضائية و بها تبدأ الضبطية بالتحري وجمع </w:t>
      </w:r>
      <w:r w:rsidRPr="000905FC">
        <w:rPr>
          <w:rFonts w:ascii="Arabic Typesetting" w:eastAsia="Times New Roman" w:hAnsi="Arabic Typesetting" w:cs="Arabic Typesetting" w:hint="cs"/>
          <w:sz w:val="44"/>
          <w:szCs w:val="44"/>
          <w:rtl/>
        </w:rPr>
        <w:t>الأدلة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وحتى القبض على المتهم ويسلم للعدالة.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 xml:space="preserve">2- الدعوى العمومية والنيابة العامة : تقوم النيابة العامة </w:t>
      </w:r>
      <w:r w:rsidRPr="000905FC">
        <w:rPr>
          <w:rFonts w:ascii="Arabic Typesetting" w:eastAsia="Times New Roman" w:hAnsi="Arabic Typesetting" w:cs="Arabic Typesetting" w:hint="cs"/>
          <w:sz w:val="44"/>
          <w:szCs w:val="44"/>
          <w:rtl/>
        </w:rPr>
        <w:t>بأول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اجراء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لعرض الدعوى </w:t>
      </w:r>
      <w:r w:rsidRPr="000905FC">
        <w:rPr>
          <w:rFonts w:ascii="Arabic Typesetting" w:eastAsia="Times New Roman" w:hAnsi="Arabic Typesetting" w:cs="Arabic Typesetting" w:hint="cs"/>
          <w:sz w:val="44"/>
          <w:szCs w:val="44"/>
          <w:rtl/>
        </w:rPr>
        <w:t>أمام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القضاء مع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مرعاة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نوع الجريمة فان كنا بصدد جناية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او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جنحة يشترط فيها التحقيق فتحرك الدعوى بناء على طلب افتتاحي يقدمه وكيل الجمهورية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الى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قاضي التحقيق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اما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ن تعلق </w:t>
      </w:r>
      <w:r w:rsidRPr="000905FC">
        <w:rPr>
          <w:rFonts w:ascii="Arabic Typesetting" w:eastAsia="Times New Roman" w:hAnsi="Arabic Typesetting" w:cs="Arabic Typesetting" w:hint="cs"/>
          <w:sz w:val="44"/>
          <w:szCs w:val="44"/>
          <w:rtl/>
        </w:rPr>
        <w:t>الأمر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بمخالفة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او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جنحة لا</w:t>
      </w:r>
      <w:r>
        <w:rPr>
          <w:rFonts w:ascii="Arabic Typesetting" w:eastAsia="Times New Roman" w:hAnsi="Arabic Typesetting" w:cs="Arabic Typesetting" w:hint="cs"/>
          <w:sz w:val="44"/>
          <w:szCs w:val="44"/>
          <w:rtl/>
        </w:rPr>
        <w:t xml:space="preserve"> 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يشترط فيها التحقيق ترفع </w:t>
      </w:r>
      <w:r w:rsidRPr="000905FC">
        <w:rPr>
          <w:rFonts w:ascii="Arabic Typesetting" w:eastAsia="Times New Roman" w:hAnsi="Arabic Typesetting" w:cs="Arabic Typesetting" w:hint="cs"/>
          <w:sz w:val="44"/>
          <w:szCs w:val="44"/>
          <w:rtl/>
        </w:rPr>
        <w:t>الدعو</w:t>
      </w:r>
      <w:r w:rsidRPr="000905FC">
        <w:rPr>
          <w:rFonts w:ascii="Arabic Typesetting" w:eastAsia="Times New Roman" w:hAnsi="Arabic Typesetting" w:cs="Arabic Typesetting" w:hint="eastAsia"/>
          <w:sz w:val="44"/>
          <w:szCs w:val="44"/>
          <w:rtl/>
        </w:rPr>
        <w:t>ى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مباشرة امام جهات الحكم 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>3-الدعوى العمومية والتحقيق :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 xml:space="preserve">أ‌- قاضي التحقيق : مهام التحقيق قي الجزائر يمارسه قضاة معينون لهذا الغرض فيتصل قاضي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االتحقيق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بالدعوى العمومية بطريقتين هما :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 xml:space="preserve">طلب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اجراء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تحقيق يقدمه وكيل الجمهورية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او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احد مساعديه لقاضي التحقيق فيتولى القاضي  تصنيف الجريمة حسب الخطورة والوضوح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او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الغموض فان كانت الوقائع كالقتل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العمدي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والضرب المودي للموت تكون جناية فالتحقيق يكون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وجوبيا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المادة 66 ق ا ج .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 xml:space="preserve">وان كانت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الافعال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المعاقب عليها تشكل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جتحة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فالنيابة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تستغي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عن التحقيق المادة 66 ق ا ج .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 xml:space="preserve">شكوى مصحوبة بادعاء مدني للمتضرر من الجريمة حيث يقدمه ويدفع مصاريف قضائية ويعين موطن في اختصاصات قاضي التحقيق المادة 72 ق ا </w:t>
      </w:r>
      <w:proofErr w:type="gram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ج .</w:t>
      </w:r>
      <w:proofErr w:type="gram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سبق ذكرها.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>ب-غرفة الاتهام : هي جهة</w:t>
      </w:r>
      <w:proofErr w:type="gram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في هرم ال</w:t>
      </w:r>
      <w:proofErr w:type="gram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تنظيم القضائي موجودة على مستوى كل مجلس قضائي غرفة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او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اكثر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حسب ما 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lastRenderedPageBreak/>
        <w:t xml:space="preserve">تقتضيه ظروف العمل المادة 176ق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اج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تتصل بالدعوى بعد انتهاء قاضي التحقيق من المتهم المتابع بجناية يصدر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امر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ارسال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المستندات للقضية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الى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النائب العام بهدف عرضها على غرفة الاتهام المادة 166ق ا ج ،والطريق الثاني لتتوصل الغرفة بالدعوى استئناف احد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اطراف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الخصومة المتهم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او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محاميه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او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وكيل الجمهورية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او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النائب العام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لاحد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اوامر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قاضي التحقيق</w:t>
      </w:r>
      <w:r>
        <w:rPr>
          <w:rFonts w:ascii="Arabic Typesetting" w:eastAsia="Times New Roman" w:hAnsi="Arabic Typesetting" w:cs="Arabic Typesetting" w:hint="cs"/>
          <w:sz w:val="44"/>
          <w:szCs w:val="44"/>
          <w:rtl/>
        </w:rPr>
        <w:t>.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</w:r>
      <w:r w:rsidRPr="000905FC">
        <w:rPr>
          <w:rFonts w:ascii="Arabic Typesetting" w:eastAsia="Times New Roman" w:hAnsi="Arabic Typesetting" w:cs="Arabic Typesetting"/>
          <w:b/>
          <w:bCs/>
          <w:sz w:val="48"/>
          <w:szCs w:val="48"/>
          <w:u w:val="single"/>
          <w:rtl/>
        </w:rPr>
        <w:t>انقـــــــــضاء الدعوى العمومية</w:t>
      </w:r>
    </w:p>
    <w:p w:rsidR="000905FC" w:rsidRPr="000905FC" w:rsidRDefault="000905FC" w:rsidP="000905FC">
      <w:pPr>
        <w:bidi/>
        <w:spacing w:before="100" w:beforeAutospacing="1" w:after="100" w:afterAutospacing="1" w:line="240" w:lineRule="auto"/>
        <w:ind w:left="-659" w:right="-851"/>
        <w:rPr>
          <w:rFonts w:ascii="Arabic Typesetting" w:eastAsia="Times New Roman" w:hAnsi="Arabic Typesetting" w:cs="Arabic Typesetting"/>
          <w:sz w:val="44"/>
          <w:szCs w:val="44"/>
          <w:rtl/>
        </w:rPr>
      </w:pP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يمكن للدعوى العمومية إن تنقضي إن توفرت لها أسباب فهناك أسباب عامة وأخرى خاصة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>1-</w:t>
      </w:r>
      <w:r w:rsidRPr="000905FC">
        <w:rPr>
          <w:rFonts w:ascii="Arabic Typesetting" w:eastAsia="Times New Roman" w:hAnsi="Arabic Typesetting" w:cs="Arabic Typesetting" w:hint="cs"/>
          <w:sz w:val="44"/>
          <w:szCs w:val="44"/>
          <w:rtl/>
        </w:rPr>
        <w:t>الأسباب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العامة :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 xml:space="preserve">د‌- الوفاة: نميز هنا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ان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كان قبل التحريك تأمر النيابة العامة بحفظ الأوراق وإما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ان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كان بعد التحريك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ان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كانت في جهة التحقيق يصدر قاضي التحقيق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امر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بان الأوجه للمتابعة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وكذ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غرفة الاتهام وان كان في مرحلة المحاكمة يصدر حكما بانقضاء الدعوى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 xml:space="preserve">ب- التقادم : بالنسبة للجنايات 10سنوات المادة 7 ق ا ج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واما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الجنح 3سنوات المادة8 ق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اج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>المخالفات 2سنة المادة 9 ق ا ج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 xml:space="preserve">ج- العفو الشامل : يصدر من قانون البرلمان يمحو عن الفعل الصفة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الاجرامية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واما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العفو الرئاسي في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الاعياد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والمناسبات ويتعلق بالعقوبة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واذا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كان قبل التحريك تصدر النيابة العامة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امر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بحفظ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الاوراق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اما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اثناء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التحقيق يصدر قاضي التحقيق بالا وجه للمتابعة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وكذ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غرفة الاتهام وان كان في مرحلة المحاكمة حكم بانقضاء الدعوى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 xml:space="preserve">د-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الغاء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نص التجريم : فقد يرى المشرع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ان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فعلا كان مجرما سابقا اصب حالان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لايشكل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خطرا على المجتمع 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 xml:space="preserve">هـ - صدور حكم نهائي وبات في الدعوى: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هذ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بعد استنفاذ</w:t>
      </w:r>
      <w:r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طرق الطعن العادية وغير العادية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>2- الأسباب الخاصة :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 xml:space="preserve">أ-سحب الشكوى : شرط في الجرائم المقترنة بالشكوى لكي تحرك وقيام المتضرر بسحب الشكوى ينهي الدعوى العمومية </w:t>
      </w:r>
      <w:r>
        <w:rPr>
          <w:rFonts w:ascii="Arabic Typesetting" w:eastAsia="Times New Roman" w:hAnsi="Arabic Typesetting" w:cs="Arabic Typesetting" w:hint="cs"/>
          <w:sz w:val="44"/>
          <w:szCs w:val="44"/>
          <w:rtl/>
        </w:rPr>
        <w:t xml:space="preserve">.                                                                                                          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ب-صلح قانوني : عادة ما يكون في المخالفات </w:t>
      </w:r>
      <w:proofErr w:type="spellStart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>اجازه</w:t>
      </w:r>
      <w:proofErr w:type="spellEnd"/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القانون في مواد المخالفات المعاقب عليها بالغرامة المواد 381-393 ق ا ج .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  <w:t>ج-الصفح : من طرف الضحية وهذا في جرائم القذف وجنحة السب..الخ فهذا يعد سببا من أسباب انقضاء الدعوى .</w:t>
      </w:r>
      <w:r w:rsidRPr="000905FC">
        <w:rPr>
          <w:rFonts w:ascii="Arabic Typesetting" w:eastAsia="Times New Roman" w:hAnsi="Arabic Typesetting" w:cs="Arabic Typesetting"/>
          <w:sz w:val="44"/>
          <w:szCs w:val="44"/>
          <w:rtl/>
        </w:rPr>
        <w:br/>
      </w:r>
      <w:r>
        <w:rPr>
          <w:rFonts w:ascii="Arabic Typesetting" w:eastAsia="Times New Roman" w:hAnsi="Arabic Typesetting" w:cs="Arabic Typesetting" w:hint="cs"/>
          <w:sz w:val="44"/>
          <w:szCs w:val="44"/>
          <w:rtl/>
        </w:rPr>
        <w:t xml:space="preserve"> </w:t>
      </w:r>
    </w:p>
    <w:p w:rsidR="00901F96" w:rsidRPr="000905FC" w:rsidRDefault="00901F96" w:rsidP="000905FC">
      <w:pPr>
        <w:bidi/>
        <w:rPr>
          <w:sz w:val="24"/>
          <w:szCs w:val="24"/>
        </w:rPr>
      </w:pPr>
    </w:p>
    <w:sectPr w:rsidR="00901F96" w:rsidRPr="000905FC" w:rsidSect="0090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05FC"/>
    <w:rsid w:val="000905FC"/>
    <w:rsid w:val="0090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5FC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1074</Words>
  <Characters>5913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2022-05-17T09:56:00Z</dcterms:created>
  <dcterms:modified xsi:type="dcterms:W3CDTF">2022-05-17T10:05:00Z</dcterms:modified>
</cp:coreProperties>
</file>