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03" w:rsidRPr="009861A1" w:rsidRDefault="00EC6D03" w:rsidP="00EC6D03">
      <w:pPr>
        <w:bidi/>
        <w:ind w:left="-659" w:right="-851"/>
        <w:rPr>
          <w:rFonts w:ascii="Arabic Typesetting" w:hAnsi="Arabic Typesetting" w:cs="Arabic Typesetting" w:hint="cs"/>
          <w:b/>
          <w:bCs/>
          <w:color w:val="FF0000"/>
          <w:sz w:val="40"/>
          <w:szCs w:val="40"/>
          <w:rtl/>
          <w:lang w:val="fr-FR" w:bidi="ar-DZ"/>
        </w:rPr>
      </w:pPr>
      <w:r w:rsidRPr="009861A1">
        <w:rPr>
          <w:rFonts w:ascii="Arabic Typesetting" w:hAnsi="Arabic Typesetting" w:cs="Arabic Typesetting" w:hint="cs"/>
          <w:b/>
          <w:bCs/>
          <w:color w:val="FF0000"/>
          <w:sz w:val="40"/>
          <w:szCs w:val="40"/>
          <w:u w:val="single"/>
          <w:rtl/>
          <w:lang w:val="fr-FR" w:bidi="ar-DZ"/>
        </w:rPr>
        <w:t>المحاضرة 01</w:t>
      </w:r>
      <w:r w:rsidRPr="009861A1">
        <w:rPr>
          <w:rFonts w:ascii="Arabic Typesetting" w:hAnsi="Arabic Typesetting" w:cs="Arabic Typesetting" w:hint="cs"/>
          <w:b/>
          <w:bCs/>
          <w:color w:val="FF0000"/>
          <w:sz w:val="40"/>
          <w:szCs w:val="40"/>
          <w:rtl/>
          <w:lang w:val="fr-FR" w:bidi="ar-DZ"/>
        </w:rPr>
        <w:t>:</w:t>
      </w:r>
    </w:p>
    <w:p w:rsidR="00EC6D03" w:rsidRPr="009861A1" w:rsidRDefault="00EC6D03" w:rsidP="00EC6D03">
      <w:pPr>
        <w:bidi/>
        <w:ind w:left="-659" w:right="-851"/>
        <w:jc w:val="center"/>
        <w:rPr>
          <w:rFonts w:ascii="Arabic Typesetting" w:hAnsi="Arabic Typesetting" w:cs="Arabic Typesetting" w:hint="cs"/>
          <w:b/>
          <w:bCs/>
          <w:color w:val="FF0000"/>
          <w:sz w:val="40"/>
          <w:szCs w:val="40"/>
          <w:rtl/>
          <w:lang w:val="fr-FR" w:bidi="ar-DZ"/>
        </w:rPr>
      </w:pPr>
      <w:r w:rsidRPr="009861A1">
        <w:rPr>
          <w:rFonts w:ascii="Arabic Typesetting" w:hAnsi="Arabic Typesetting" w:cs="Arabic Typesetting"/>
          <w:b/>
          <w:bCs/>
          <w:color w:val="FF0000"/>
          <w:sz w:val="40"/>
          <w:szCs w:val="40"/>
          <w:rtl/>
          <w:lang w:val="fr-FR" w:bidi="ar-DZ"/>
        </w:rPr>
        <w:t xml:space="preserve">قانون </w:t>
      </w:r>
      <w:r w:rsidRPr="009861A1">
        <w:rPr>
          <w:rFonts w:ascii="Arabic Typesetting" w:hAnsi="Arabic Typesetting" w:cs="Arabic Typesetting" w:hint="cs"/>
          <w:b/>
          <w:bCs/>
          <w:color w:val="FF0000"/>
          <w:sz w:val="40"/>
          <w:szCs w:val="40"/>
          <w:rtl/>
          <w:lang w:val="fr-FR" w:bidi="ar-DZ"/>
        </w:rPr>
        <w:t>الإجراءات</w:t>
      </w:r>
      <w:r w:rsidRPr="009861A1">
        <w:rPr>
          <w:rFonts w:ascii="Arabic Typesetting" w:hAnsi="Arabic Typesetting" w:cs="Arabic Typesetting"/>
          <w:b/>
          <w:bCs/>
          <w:color w:val="FF0000"/>
          <w:sz w:val="40"/>
          <w:szCs w:val="40"/>
          <w:rtl/>
          <w:lang w:val="fr-FR" w:bidi="ar-DZ"/>
        </w:rPr>
        <w:t xml:space="preserve"> الجزائية</w:t>
      </w:r>
    </w:p>
    <w:p w:rsidR="00EC6D03" w:rsidRPr="009861A1" w:rsidRDefault="00EC6D03" w:rsidP="00EC6D03">
      <w:pPr>
        <w:bidi/>
        <w:ind w:left="-659" w:right="-851"/>
        <w:jc w:val="center"/>
        <w:rPr>
          <w:rFonts w:ascii="Arabic Typesetting" w:hAnsi="Arabic Typesetting" w:cs="Arabic Typesetting"/>
          <w:b/>
          <w:bCs/>
          <w:color w:val="FF0000"/>
          <w:sz w:val="40"/>
          <w:szCs w:val="40"/>
          <w:rtl/>
          <w:lang w:val="fr-FR" w:bidi="ar-DZ"/>
        </w:rPr>
      </w:pPr>
      <w:proofErr w:type="gramStart"/>
      <w:r w:rsidRPr="009861A1">
        <w:rPr>
          <w:rFonts w:ascii="Arabic Typesetting" w:hAnsi="Arabic Typesetting" w:cs="Arabic Typesetting" w:hint="cs"/>
          <w:b/>
          <w:bCs/>
          <w:color w:val="FF0000"/>
          <w:sz w:val="40"/>
          <w:szCs w:val="40"/>
          <w:rtl/>
          <w:lang w:val="fr-FR" w:bidi="ar-DZ"/>
        </w:rPr>
        <w:t>النشأة</w:t>
      </w:r>
      <w:proofErr w:type="gramEnd"/>
      <w:r w:rsidRPr="009861A1">
        <w:rPr>
          <w:rFonts w:ascii="Arabic Typesetting" w:hAnsi="Arabic Typesetting" w:cs="Arabic Typesetting"/>
          <w:b/>
          <w:bCs/>
          <w:color w:val="FF0000"/>
          <w:sz w:val="40"/>
          <w:szCs w:val="40"/>
          <w:rtl/>
          <w:lang w:val="fr-FR" w:bidi="ar-DZ"/>
        </w:rPr>
        <w:t xml:space="preserve"> و </w:t>
      </w:r>
      <w:r w:rsidRPr="009861A1">
        <w:rPr>
          <w:rFonts w:ascii="Arabic Typesetting" w:hAnsi="Arabic Typesetting" w:cs="Arabic Typesetting" w:hint="cs"/>
          <w:b/>
          <w:bCs/>
          <w:color w:val="FF0000"/>
          <w:sz w:val="40"/>
          <w:szCs w:val="40"/>
          <w:rtl/>
          <w:lang w:val="fr-FR" w:bidi="ar-DZ"/>
        </w:rPr>
        <w:t>ال</w:t>
      </w:r>
      <w:r w:rsidRPr="009861A1">
        <w:rPr>
          <w:rFonts w:ascii="Arabic Typesetting" w:hAnsi="Arabic Typesetting" w:cs="Arabic Typesetting"/>
          <w:b/>
          <w:bCs/>
          <w:color w:val="FF0000"/>
          <w:sz w:val="40"/>
          <w:szCs w:val="40"/>
          <w:rtl/>
          <w:lang w:val="fr-FR" w:bidi="ar-DZ"/>
        </w:rPr>
        <w:t xml:space="preserve">تطور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tl/>
        </w:rPr>
      </w:pPr>
      <w:r w:rsidRPr="009861A1">
        <w:rPr>
          <w:rFonts w:ascii="Arabic Typesetting" w:eastAsia="Times New Roman" w:hAnsi="Arabic Typesetting" w:cs="Arabic Typesetting"/>
          <w:sz w:val="40"/>
          <w:szCs w:val="40"/>
          <w:rtl/>
        </w:rPr>
        <w:t xml:space="preserve">كرست القوانين عبر الأجيال نتيجة تبلور الفكر القانوني حق الدولة في توقيع العقاب على الأفراد لحمايتهم وحماية ثرواتهم ومعتقداتهم وبدلك عمدت إلى تشريع الأفعال المضرة بالمجتمع عن طريق إصدار قانون العقوبات </w:t>
      </w:r>
      <w:r w:rsidRPr="009861A1">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الذي يصف ويصنف الأفعال الإجرامية ويفرض لها العقوبات المناسبة حسب تدرج الخطورة التي تحدثها في بنية المجتمع وبدلك صنفت الأفعال الإجرامية تبعا لدلك إلى مخالفات وجنح وجنايات .انطلاقا من النظرية المتعلقة بالعقاب فانه لا يجب أن ينظر إلى العقوبة المسلطة على أنها انتقام من مرتكب الجريمة بل لابد أن يكون رد الفعل الاجتماعي متحضرا لا فطريا بعيدا عن الفوضى بل لا بد أن تكون تسليط العقوبة بطريقة منظمة ومتقنة وهكذا فالقاتل لا يقتل على الفور بل لا بد من التحقق في شخصيته السوية وكدا الظروف المحيط بقضيته سواء كانت مادية أو اجتماعية </w:t>
      </w:r>
      <w:r w:rsidRPr="009861A1">
        <w:rPr>
          <w:rFonts w:ascii="Arabic Typesetting" w:eastAsia="Times New Roman" w:hAnsi="Arabic Typesetting" w:cs="Arabic Typesetting" w:hint="cs"/>
          <w:sz w:val="40"/>
          <w:szCs w:val="40"/>
          <w:rtl/>
        </w:rPr>
        <w:t xml:space="preserve">أو </w:t>
      </w:r>
      <w:r w:rsidRPr="009861A1">
        <w:rPr>
          <w:rFonts w:ascii="Arabic Typesetting" w:eastAsia="Times New Roman" w:hAnsi="Arabic Typesetting" w:cs="Arabic Typesetting"/>
          <w:sz w:val="40"/>
          <w:szCs w:val="40"/>
          <w:rtl/>
        </w:rPr>
        <w:t xml:space="preserve">نفسية ؛كل هده القواعد التي تهدف إلى طريقة محكمة للمحاكمة مرتكب الجريمة تضبط ضبطا واضحا تدعى قانون الإجراءات الجزائية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t>مفهوم قانون الإجراءات الجزائية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tl/>
        </w:rPr>
      </w:pPr>
      <w:r w:rsidRPr="009861A1">
        <w:rPr>
          <w:rFonts w:ascii="Arabic Typesetting" w:eastAsia="Times New Roman" w:hAnsi="Arabic Typesetting" w:cs="Arabic Typesetting"/>
          <w:sz w:val="40"/>
          <w:szCs w:val="40"/>
          <w:rtl/>
        </w:rPr>
        <w:t>يقصد بقانون الإجراءات الجزائية مجموعة القواعد الشكلية التي تشكل دوائر العدالة الجنائية وتنظمها وتنسق عملها</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فالإجراءات الجزائية هي العلم الذي يهتم بتنظيم السلطات والمحاكم الجزائية ويحدد لنا اختصاص كل سلطة قضائية ويوضح الطرق الواجب إتباعها أمام تلك السلطات</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فقانون الإجراءات الجزائية يدرس الأصول القانونية الواجب </w:t>
      </w:r>
      <w:r w:rsidRPr="009861A1">
        <w:rPr>
          <w:rFonts w:ascii="Arabic Typesetting" w:eastAsia="Times New Roman" w:hAnsi="Arabic Typesetting" w:cs="Arabic Typesetting" w:hint="cs"/>
          <w:sz w:val="40"/>
          <w:szCs w:val="40"/>
          <w:rtl/>
        </w:rPr>
        <w:t>إتباعها</w:t>
      </w:r>
      <w:r w:rsidRPr="009861A1">
        <w:rPr>
          <w:rFonts w:ascii="Arabic Typesetting" w:eastAsia="Times New Roman" w:hAnsi="Arabic Typesetting" w:cs="Arabic Typesetting"/>
          <w:sz w:val="40"/>
          <w:szCs w:val="40"/>
          <w:rtl/>
        </w:rPr>
        <w:t xml:space="preserve"> مند وقوع الجريمة حتى إلقاء القبض على المجرم ومتوله أمام القضاء لمحاكمته وهو كذلك يضع الشروط القانونية في تحريك الدعوة المدنية التي تقام تبعا لها أسباب إسقاطها</w:t>
      </w:r>
      <w:r w:rsidRPr="009861A1">
        <w:rPr>
          <w:rFonts w:ascii="Arabic Typesetting" w:eastAsia="Times New Roman" w:hAnsi="Arabic Typesetting" w:cs="Arabic Typesetting"/>
          <w:sz w:val="40"/>
          <w:szCs w:val="40"/>
        </w:rPr>
        <w:t>.</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فقواعد الإجراءات الجزائية هي التي تبين كيفية السير في الدعوة الجنائية ابتدءا في التحقيقات الأولية التي يجريها رجال الضبط القضائي حتى سلوك طرق الطعن ضد القرارات والأحكام الصادرة في شانها وتنفيذ هده الأحكام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وهكذا أورد الدكتور محمد الفاضل في كتابه الوجيز في أصول المحاكمات الجزائية تعريفا جامعا مانعا لقواعد الإجراءات الجزائية كما يلي : قواعد قانون الإجراءات الجزائية هي مجموعة القواعد الواجبة الإتباع في استقصاء الجرائم وجمع الأدلة والكشف عن فاعليها وملاحقتهم ومحاكمتهم وتنفيذ العقاب عليهم وتعيين الأجهزة المختصة في دلك لقد دأب علماء الاجتماع والقانون على انه </w:t>
      </w:r>
      <w:r w:rsidRPr="009861A1">
        <w:rPr>
          <w:rFonts w:ascii="Arabic Typesetting" w:eastAsia="Times New Roman" w:hAnsi="Arabic Typesetting" w:cs="Arabic Typesetting" w:hint="cs"/>
          <w:sz w:val="40"/>
          <w:szCs w:val="40"/>
          <w:rtl/>
        </w:rPr>
        <w:t>إذا</w:t>
      </w:r>
      <w:r w:rsidRPr="009861A1">
        <w:rPr>
          <w:rFonts w:ascii="Arabic Typesetting" w:eastAsia="Times New Roman" w:hAnsi="Arabic Typesetting" w:cs="Arabic Typesetting"/>
          <w:sz w:val="40"/>
          <w:szCs w:val="40"/>
          <w:rtl/>
        </w:rPr>
        <w:t xml:space="preserve"> كان لابد من تسليط أقصى العقوبات على مقترفي الجرائم فان أهم من دلك هو العثور على طريقة سريعة وأكيدة لتسليط العقاب </w:t>
      </w:r>
      <w:r w:rsidRPr="009861A1">
        <w:rPr>
          <w:rFonts w:ascii="Arabic Typesetting" w:eastAsia="Times New Roman" w:hAnsi="Arabic Typesetting" w:cs="Arabic Typesetting" w:hint="cs"/>
          <w:sz w:val="40"/>
          <w:szCs w:val="40"/>
          <w:rtl/>
        </w:rPr>
        <w:t xml:space="preserve">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lastRenderedPageBreak/>
        <w:t>خصائص قانون الإجراءات الجزائية</w:t>
      </w:r>
      <w:r w:rsidRPr="009861A1">
        <w:rPr>
          <w:rFonts w:ascii="Arabic Typesetting" w:eastAsia="Times New Roman" w:hAnsi="Arabic Typesetting" w:cs="Arabic Typesetting"/>
          <w:b/>
          <w:bCs/>
          <w:sz w:val="40"/>
          <w:szCs w:val="40"/>
        </w:rPr>
        <w:t xml:space="preserve">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هنالك خصائص تميز قانون الإجراءات الجزائية عن غيره من القوانين كما تمنحه هده الخصائص وضعا خاصا متعلقا بنطاق تطبيقه سواء من حيت الزمان أو من حيت مكان الإضافة إلى دالك فان هدا القانون يفرض أسلوبا وآلية معينة لتطبيق قانون العقوبات ونظرا لكون أن قانون الإجراءات الجزائية قانونا عاما فان قواعده تطبق على ارض الواقع بأسلوب قسري أو بالإكراه ودلك لتعلقه بالنظام العام وخصائص قانون العقوبات الجزائية تتمثل في </w:t>
      </w:r>
      <w:proofErr w:type="spellStart"/>
      <w:r w:rsidRPr="009861A1">
        <w:rPr>
          <w:rFonts w:ascii="Arabic Typesetting" w:eastAsia="Times New Roman" w:hAnsi="Arabic Typesetting" w:cs="Arabic Typesetting"/>
          <w:sz w:val="40"/>
          <w:szCs w:val="40"/>
          <w:rtl/>
        </w:rPr>
        <w:t>مايلي</w:t>
      </w:r>
      <w:proofErr w:type="spellEnd"/>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 xml:space="preserve">1/الشكلية -إجرائي </w:t>
      </w:r>
      <w:r w:rsidRPr="009861A1">
        <w:rPr>
          <w:rFonts w:ascii="Arabic Typesetting" w:eastAsia="Times New Roman" w:hAnsi="Arabic Typesetting" w:cs="Arabic Typesetting"/>
          <w:b/>
          <w:bCs/>
          <w:sz w:val="40"/>
          <w:szCs w:val="40"/>
          <w:u w:val="single"/>
        </w:rPr>
        <w:t>.</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من الجدير ذكره أن القواعد التي يتضمنها قانون الإجراءات الجزائية هي قواعد شكلية (إجرائية) موضوعية أي لا تتعلق بالتجريم والعقاب لان هده القواعد لا تنشئ جرائم ولا تقرر عقوبات ولهدا فان القواعد الشكلية تشكل أداة لتطبيق قانون العقوبات ودلك لأنها تحدد الإجراءات المتعلقة بضبط الجريمة وملاحقة مرتكبها توقيع العقاب عليه مما يستوجب القول أن الصلة بين كل من قانون الإجراءات الجزائية وقانون العقوبات إنما هي صلة تبادلية فبدون قانون الإجراءات الجزائية يفقد قانون العقوبات فاعليته وسلاحه الذي يجعله قابلا للتطبيق كما انه بدون قانون العقوبات أيضا يفقد قانون الإجراءات الجزائية مبرر وجوده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Pr>
        <w:t>-</w:t>
      </w:r>
      <w:r w:rsidRPr="009861A1">
        <w:rPr>
          <w:rFonts w:ascii="Arabic Typesetting" w:eastAsia="Times New Roman" w:hAnsi="Arabic Typesetting" w:cs="Arabic Typesetting"/>
          <w:b/>
          <w:bCs/>
          <w:sz w:val="40"/>
          <w:szCs w:val="40"/>
          <w:u w:val="single"/>
          <w:rtl/>
        </w:rPr>
        <w:t>2/</w:t>
      </w:r>
      <w:r w:rsidRPr="009861A1">
        <w:rPr>
          <w:rFonts w:ascii="Arabic Typesetting" w:eastAsia="Times New Roman" w:hAnsi="Arabic Typesetting" w:cs="Arabic Typesetting"/>
          <w:b/>
          <w:bCs/>
          <w:sz w:val="40"/>
          <w:szCs w:val="40"/>
          <w:u w:val="single"/>
        </w:rPr>
        <w:t xml:space="preserve"> </w:t>
      </w:r>
      <w:r w:rsidRPr="009861A1">
        <w:rPr>
          <w:rFonts w:ascii="Arabic Typesetting" w:eastAsia="Times New Roman" w:hAnsi="Arabic Typesetting" w:cs="Arabic Typesetting"/>
          <w:b/>
          <w:bCs/>
          <w:sz w:val="40"/>
          <w:szCs w:val="40"/>
          <w:u w:val="single"/>
          <w:rtl/>
        </w:rPr>
        <w:t>العمومية</w:t>
      </w:r>
      <w:r w:rsidRPr="009861A1">
        <w:rPr>
          <w:rFonts w:ascii="Arabic Typesetting" w:eastAsia="Times New Roman" w:hAnsi="Arabic Typesetting" w:cs="Arabic Typesetting"/>
          <w:sz w:val="40"/>
          <w:szCs w:val="40"/>
          <w:rtl/>
        </w:rPr>
        <w:t xml:space="preserve"> :</w:t>
      </w:r>
      <w:r w:rsidRPr="009861A1">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 لقد تميزت قواعد قانون الإجراءات الجزائية بأنها قواعد عامة تطبق على كل إنسان وعلى كل جريمة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لا يجوز أن توضع قواعد أصولية لقضية معينة أو لشخص معين فهده القواعد لما لها من الصفة العمومية إنما تتمتع بالتجريد حيث لا يجوز أن توجه هده القواعد إلى أشخاص معينين إنما تسري على جميع الأفراد من هنا نلاحظ أن بعض التشريعات تقوم على وضع قوانين أصولية خاصة بالقضايا التي تمس أمن الدولة تتميز عن القواعد الواردة في القانون العام سواء من حيث التحقيق في الجريمة أو في المحكمة المختصة أو إجراءات المحاكمة ….الخ وفي الأردن شكلت محكمة خاصة سنة 1960لمحاكمة الأشخاص التي أقدموا على نسف مبنى رئيس الوزراء ومن تم قتل رئيس الوزراء السابق </w:t>
      </w:r>
      <w:proofErr w:type="spellStart"/>
      <w:r w:rsidRPr="009861A1">
        <w:rPr>
          <w:rFonts w:ascii="Arabic Typesetting" w:eastAsia="Times New Roman" w:hAnsi="Arabic Typesetting" w:cs="Arabic Typesetting"/>
          <w:sz w:val="40"/>
          <w:szCs w:val="40"/>
          <w:rtl/>
        </w:rPr>
        <w:t>هزاع</w:t>
      </w:r>
      <w:proofErr w:type="spellEnd"/>
      <w:r w:rsidRPr="009861A1">
        <w:rPr>
          <w:rFonts w:ascii="Arabic Typesetting" w:eastAsia="Times New Roman" w:hAnsi="Arabic Typesetting" w:cs="Arabic Typesetting"/>
          <w:sz w:val="40"/>
          <w:szCs w:val="40"/>
          <w:rtl/>
        </w:rPr>
        <w:t xml:space="preserve"> المجاني</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Pr>
        <w:t>-</w:t>
      </w:r>
      <w:proofErr w:type="gramStart"/>
      <w:r w:rsidRPr="009861A1">
        <w:rPr>
          <w:rFonts w:ascii="Arabic Typesetting" w:eastAsia="Times New Roman" w:hAnsi="Arabic Typesetting" w:cs="Arabic Typesetting"/>
          <w:b/>
          <w:bCs/>
          <w:sz w:val="40"/>
          <w:szCs w:val="40"/>
          <w:u w:val="single"/>
          <w:rtl/>
        </w:rPr>
        <w:t>الحيادية</w:t>
      </w:r>
      <w:r w:rsidRPr="009861A1">
        <w:rPr>
          <w:rFonts w:ascii="Arabic Typesetting" w:eastAsia="Times New Roman" w:hAnsi="Arabic Typesetting" w:cs="Arabic Typesetting"/>
          <w:b/>
          <w:bCs/>
          <w:sz w:val="40"/>
          <w:szCs w:val="40"/>
          <w:u w:val="single"/>
        </w:rPr>
        <w:t xml:space="preserve"> :</w:t>
      </w:r>
      <w:proofErr w:type="gramEnd"/>
      <w:r w:rsidRPr="009861A1">
        <w:rPr>
          <w:rFonts w:ascii="Arabic Typesetting" w:eastAsia="Times New Roman" w:hAnsi="Arabic Typesetting" w:cs="Arabic Typesetting"/>
          <w:sz w:val="40"/>
          <w:szCs w:val="40"/>
          <w:rtl/>
        </w:rPr>
        <w:t xml:space="preserve"> من أهم مزايا وخصائص قواعد الإجراءات الجزائية الحيدة والموضوعية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لا يجوز أن تتصف هده القواعد تتصف بالتحيز أو أن تكون وسيلة بيد السلطة للبطش والانتقام والتنكيل بالمواطنين لهدا نرى بان حيدة قواعد الإجراءات الجزائية وموضوعيتها إنما يترتب عليها نتيجتان مهمتان هما</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1"/>
        </w:num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أ-عدم جواز تعديل قواعد الإجراءات الجزائية </w:t>
      </w:r>
      <w:proofErr w:type="spellStart"/>
      <w:r w:rsidRPr="009861A1">
        <w:rPr>
          <w:rFonts w:ascii="Arabic Typesetting" w:eastAsia="Times New Roman" w:hAnsi="Arabic Typesetting" w:cs="Arabic Typesetting"/>
          <w:sz w:val="40"/>
          <w:szCs w:val="40"/>
          <w:rtl/>
        </w:rPr>
        <w:t>اثناء</w:t>
      </w:r>
      <w:proofErr w:type="spellEnd"/>
      <w:r w:rsidRPr="009861A1">
        <w:rPr>
          <w:rFonts w:ascii="Arabic Typesetting" w:eastAsia="Times New Roman" w:hAnsi="Arabic Typesetting" w:cs="Arabic Typesetting"/>
          <w:sz w:val="40"/>
          <w:szCs w:val="40"/>
          <w:rtl/>
        </w:rPr>
        <w:t xml:space="preserve"> سير الدعوى العمومية ودلك حتى تطبق على بعض الأشخاص لأن دلك يخل بحياد هده القواعد ومن تم يشكل اعتداء على استقلال القضاء</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1"/>
        </w:num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lastRenderedPageBreak/>
        <w:t xml:space="preserve">ب- عدم جواز تحصين بعض الأحكام من الطعن ودلك لان حرمان الأفراد من الطعن والتظلم في بعض الأحكام إنما يؤدي إلى تحصين واستقرار الأخطاء قد </w:t>
      </w:r>
      <w:proofErr w:type="spellStart"/>
      <w:r w:rsidRPr="009861A1">
        <w:rPr>
          <w:rFonts w:ascii="Arabic Typesetting" w:eastAsia="Times New Roman" w:hAnsi="Arabic Typesetting" w:cs="Arabic Typesetting"/>
          <w:sz w:val="40"/>
          <w:szCs w:val="40"/>
          <w:rtl/>
        </w:rPr>
        <w:t>تلابس</w:t>
      </w:r>
      <w:proofErr w:type="spellEnd"/>
      <w:r w:rsidRPr="009861A1">
        <w:rPr>
          <w:rFonts w:ascii="Arabic Typesetting" w:eastAsia="Times New Roman" w:hAnsi="Arabic Typesetting" w:cs="Arabic Typesetting"/>
          <w:sz w:val="40"/>
          <w:szCs w:val="40"/>
          <w:rtl/>
        </w:rPr>
        <w:t xml:space="preserve"> هده الأحكام ومن تم إلحاق الظلم بالمحكوم عليهم مما يخل بخاصية </w:t>
      </w:r>
      <w:proofErr w:type="spellStart"/>
      <w:r w:rsidRPr="009861A1">
        <w:rPr>
          <w:rFonts w:ascii="Arabic Typesetting" w:eastAsia="Times New Roman" w:hAnsi="Arabic Typesetting" w:cs="Arabic Typesetting"/>
          <w:sz w:val="40"/>
          <w:szCs w:val="40"/>
          <w:rtl/>
        </w:rPr>
        <w:t>حيادة</w:t>
      </w:r>
      <w:proofErr w:type="spellEnd"/>
      <w:r w:rsidRPr="009861A1">
        <w:rPr>
          <w:rFonts w:ascii="Arabic Typesetting" w:eastAsia="Times New Roman" w:hAnsi="Arabic Typesetting" w:cs="Arabic Typesetting"/>
          <w:sz w:val="40"/>
          <w:szCs w:val="40"/>
          <w:rtl/>
        </w:rPr>
        <w:t xml:space="preserve"> وموضوعية قواعد الإجراءات الجزائية وهده قاعدة غير قابلة للجدل حيث تفترض من هده الميزة أن تكون القواعد الإجرائية بعيدة عن الظلم والتحكم ودلك حتى يمكن لمثل هده القواعد أن تحقق هدفها في كشف الحقيقة وضمان الحريات في المجتمع .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hint="cs"/>
          <w:b/>
          <w:bCs/>
          <w:sz w:val="40"/>
          <w:szCs w:val="40"/>
          <w:u w:val="single"/>
          <w:rtl/>
        </w:rPr>
        <w:t xml:space="preserve"> </w:t>
      </w:r>
      <w:proofErr w:type="gramStart"/>
      <w:r w:rsidRPr="009861A1">
        <w:rPr>
          <w:rFonts w:ascii="Arabic Typesetting" w:eastAsia="Times New Roman" w:hAnsi="Arabic Typesetting" w:cs="Arabic Typesetting"/>
          <w:b/>
          <w:bCs/>
          <w:sz w:val="40"/>
          <w:szCs w:val="40"/>
          <w:u w:val="single"/>
        </w:rPr>
        <w:t xml:space="preserve">4- </w:t>
      </w:r>
      <w:r w:rsidRPr="009861A1">
        <w:rPr>
          <w:rFonts w:ascii="Arabic Typesetting" w:eastAsia="Times New Roman" w:hAnsi="Arabic Typesetting" w:cs="Arabic Typesetting" w:hint="cs"/>
          <w:b/>
          <w:bCs/>
          <w:sz w:val="40"/>
          <w:szCs w:val="40"/>
          <w:u w:val="single"/>
          <w:rtl/>
        </w:rPr>
        <w:t xml:space="preserve"> </w:t>
      </w:r>
      <w:r w:rsidRPr="009861A1">
        <w:rPr>
          <w:rFonts w:ascii="Arabic Typesetting" w:eastAsia="Times New Roman" w:hAnsi="Arabic Typesetting" w:cs="Arabic Typesetting"/>
          <w:b/>
          <w:bCs/>
          <w:sz w:val="40"/>
          <w:szCs w:val="40"/>
          <w:u w:val="single"/>
          <w:rtl/>
        </w:rPr>
        <w:t>المساواة</w:t>
      </w:r>
      <w:proofErr w:type="gramEnd"/>
      <w:r w:rsidRPr="009861A1">
        <w:rPr>
          <w:rFonts w:ascii="Arabic Typesetting" w:eastAsia="Times New Roman" w:hAnsi="Arabic Typesetting" w:cs="Arabic Typesetting"/>
          <w:b/>
          <w:bCs/>
          <w:sz w:val="40"/>
          <w:szCs w:val="40"/>
          <w:u w:val="single"/>
        </w:rPr>
        <w:t xml:space="preserve"> :</w:t>
      </w:r>
      <w:r w:rsidRPr="009861A1">
        <w:rPr>
          <w:rFonts w:ascii="Arabic Typesetting" w:eastAsia="Times New Roman" w:hAnsi="Arabic Typesetting" w:cs="Arabic Typesetting"/>
          <w:sz w:val="40"/>
          <w:szCs w:val="40"/>
          <w:rtl/>
        </w:rPr>
        <w:t xml:space="preserve">من أهم خصائص ومزايا قانون الإجراءات الجزائية أنها تحقق مبدأ مساواة المواطنين أمام القانون دون تميز بين فرض و آخر </w:t>
      </w:r>
      <w:r w:rsidRPr="009861A1">
        <w:rPr>
          <w:rFonts w:ascii="Arabic Typesetting" w:eastAsia="Times New Roman" w:hAnsi="Arabic Typesetting" w:cs="Arabic Typesetting" w:hint="cs"/>
          <w:sz w:val="40"/>
          <w:szCs w:val="40"/>
          <w:rtl/>
        </w:rPr>
        <w:t xml:space="preserve"> و</w:t>
      </w:r>
      <w:r w:rsidRPr="009861A1">
        <w:rPr>
          <w:rFonts w:ascii="Arabic Typesetting" w:eastAsia="Times New Roman" w:hAnsi="Arabic Typesetting" w:cs="Arabic Typesetting"/>
          <w:sz w:val="40"/>
          <w:szCs w:val="40"/>
          <w:rtl/>
        </w:rPr>
        <w:t xml:space="preserve"> يترتب على إنصاف قواعد الإجراءات الجزائية بالمساواة انه لا يجوز وضع قواعد أصولية لمعاملة بعض المواطنين بأسلوب معين أو وضع قواعد أصولية لمعاملة أشخاص </w:t>
      </w:r>
      <w:proofErr w:type="spellStart"/>
      <w:r w:rsidRPr="009861A1">
        <w:rPr>
          <w:rFonts w:ascii="Arabic Typesetting" w:eastAsia="Times New Roman" w:hAnsi="Arabic Typesetting" w:cs="Arabic Typesetting"/>
          <w:sz w:val="40"/>
          <w:szCs w:val="40"/>
          <w:rtl/>
        </w:rPr>
        <w:t>اخ</w:t>
      </w:r>
      <w:r w:rsidRPr="009861A1">
        <w:rPr>
          <w:rFonts w:ascii="Arabic Typesetting" w:eastAsia="Times New Roman" w:hAnsi="Arabic Typesetting" w:cs="Arabic Typesetting" w:hint="cs"/>
          <w:sz w:val="40"/>
          <w:szCs w:val="40"/>
          <w:rtl/>
        </w:rPr>
        <w:t>ر</w:t>
      </w:r>
      <w:r w:rsidRPr="009861A1">
        <w:rPr>
          <w:rFonts w:ascii="Arabic Typesetting" w:eastAsia="Times New Roman" w:hAnsi="Arabic Typesetting" w:cs="Arabic Typesetting"/>
          <w:sz w:val="40"/>
          <w:szCs w:val="40"/>
          <w:rtl/>
        </w:rPr>
        <w:t>ين</w:t>
      </w:r>
      <w:proofErr w:type="spellEnd"/>
      <w:r w:rsidRPr="009861A1">
        <w:rPr>
          <w:rFonts w:ascii="Arabic Typesetting" w:eastAsia="Times New Roman" w:hAnsi="Arabic Typesetting" w:cs="Arabic Typesetting"/>
          <w:sz w:val="40"/>
          <w:szCs w:val="40"/>
          <w:rtl/>
        </w:rPr>
        <w:t xml:space="preserve"> بطريقة تختلف ودلك لان العدالة وفقا لدلك تقاس لهده الفئة بمقياس معين في حين تقاس لفئة أخرى بمقياس اكبر أو اصغر</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t>أهمية قانون الإجراءات الجزائية</w:t>
      </w:r>
      <w:r w:rsidRPr="009861A1">
        <w:rPr>
          <w:rFonts w:ascii="Arabic Typesetting" w:eastAsia="Times New Roman" w:hAnsi="Arabic Typesetting" w:cs="Arabic Typesetting"/>
          <w:b/>
          <w:bCs/>
          <w:sz w:val="40"/>
          <w:szCs w:val="40"/>
        </w:rPr>
        <w:t xml:space="preserve">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hint="cs"/>
          <w:sz w:val="40"/>
          <w:szCs w:val="40"/>
          <w:rtl/>
        </w:rPr>
      </w:pPr>
      <w:r w:rsidRPr="009861A1">
        <w:rPr>
          <w:rFonts w:ascii="Arabic Typesetting" w:eastAsia="Times New Roman" w:hAnsi="Arabic Typesetting" w:cs="Arabic Typesetting"/>
          <w:sz w:val="40"/>
          <w:szCs w:val="40"/>
          <w:rtl/>
        </w:rPr>
        <w:t xml:space="preserve">متى وقد شرع المشرع أهمية أو مصلحة فانه يقرر جزاء على المساس </w:t>
      </w:r>
      <w:proofErr w:type="spellStart"/>
      <w:r w:rsidRPr="009861A1">
        <w:rPr>
          <w:rFonts w:ascii="Arabic Typesetting" w:eastAsia="Times New Roman" w:hAnsi="Arabic Typesetting" w:cs="Arabic Typesetting"/>
          <w:sz w:val="40"/>
          <w:szCs w:val="40"/>
          <w:rtl/>
        </w:rPr>
        <w:t>بهما</w:t>
      </w:r>
      <w:proofErr w:type="spellEnd"/>
      <w:r w:rsidRPr="009861A1">
        <w:rPr>
          <w:rFonts w:ascii="Arabic Typesetting" w:eastAsia="Times New Roman" w:hAnsi="Arabic Typesetting" w:cs="Arabic Typesetting"/>
          <w:sz w:val="40"/>
          <w:szCs w:val="40"/>
          <w:rtl/>
        </w:rPr>
        <w:t xml:space="preserve"> و</w:t>
      </w:r>
      <w:r w:rsidRPr="009861A1">
        <w:rPr>
          <w:rFonts w:ascii="Arabic Typesetting" w:eastAsia="Times New Roman" w:hAnsi="Arabic Typesetting" w:cs="Arabic Typesetting" w:hint="cs"/>
          <w:sz w:val="40"/>
          <w:szCs w:val="40"/>
          <w:rtl/>
        </w:rPr>
        <w:t xml:space="preserve">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رأى عدم كتابة الجزية المقررة لحمايتها لجا إلى العقوبة بوصفها اشد أنواع الجزاء فحدد الأفعال التي تؤدي أو تهدد بخطر تلك الحقوق أو المصالح والعقوبة المقررة لها وحتى تكون العقوبة مجدية في إصلاح الجاني ورضع الأفراد عن سلوك مسلكه وإرضاء شعورهم بالعدل ينبغي أن تكون متناسبة مع جسامة الجرم</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بيد أن استقرار المجتمع واطمئنان أفراده لا يتأتي إلا بوضع الأنظمة التي تكفل تعقب الجريمة ومحاكمة مقترفها </w:t>
      </w:r>
      <w:r w:rsidRPr="009861A1">
        <w:rPr>
          <w:rFonts w:ascii="Arabic Typesetting" w:eastAsia="Times New Roman" w:hAnsi="Arabic Typesetting" w:cs="Arabic Typesetting" w:hint="cs"/>
          <w:sz w:val="40"/>
          <w:szCs w:val="40"/>
          <w:rtl/>
        </w:rPr>
        <w:t>فتصان</w:t>
      </w:r>
      <w:r w:rsidRPr="009861A1">
        <w:rPr>
          <w:rFonts w:ascii="Arabic Typesetting" w:eastAsia="Times New Roman" w:hAnsi="Arabic Typesetting" w:cs="Arabic Typesetting"/>
          <w:sz w:val="40"/>
          <w:szCs w:val="40"/>
          <w:rtl/>
        </w:rPr>
        <w:t xml:space="preserve"> مصلحة المجتمع وتصان حقوق أفراده وقانون الإجراءات الجزائية هو محل هده الأنظمة</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و</w:t>
      </w:r>
      <w:r w:rsidRPr="009861A1">
        <w:rPr>
          <w:rFonts w:ascii="Arabic Typesetting" w:eastAsia="Times New Roman" w:hAnsi="Arabic Typesetting" w:cs="Arabic Typesetting" w:hint="cs"/>
          <w:sz w:val="40"/>
          <w:szCs w:val="40"/>
          <w:rtl/>
        </w:rPr>
        <w:t xml:space="preserve"> إذا</w:t>
      </w:r>
      <w:r w:rsidRPr="009861A1">
        <w:rPr>
          <w:rFonts w:ascii="Arabic Typesetting" w:eastAsia="Times New Roman" w:hAnsi="Arabic Typesetting" w:cs="Arabic Typesetting"/>
          <w:sz w:val="40"/>
          <w:szCs w:val="40"/>
          <w:rtl/>
        </w:rPr>
        <w:t xml:space="preserve"> كان لزاما على هدا القانون أن يمس حريات أفراد المجتمع واستقرارهم فيجيز القبض عليهم وتفتيشهم أو حبسهم احتياطيا أو غير دلك من الإجراءات كي يحقق رسالته وكان قد استقر في مجتمعنا الحديث أصل البراءة في الإنسان حتى يثبت العكس وما يترتب عليه من وجوب تفسير الشك لمصلحة المتهم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يأبى العدل أن يؤخذ فرد عن جرم لم يرتكبه بل </w:t>
      </w:r>
      <w:proofErr w:type="spellStart"/>
      <w:r w:rsidRPr="009861A1">
        <w:rPr>
          <w:rFonts w:ascii="Arabic Typesetting" w:eastAsia="Times New Roman" w:hAnsi="Arabic Typesetting" w:cs="Arabic Typesetting"/>
          <w:sz w:val="40"/>
          <w:szCs w:val="40"/>
          <w:rtl/>
        </w:rPr>
        <w:t>ان</w:t>
      </w:r>
      <w:proofErr w:type="spellEnd"/>
      <w:r w:rsidRPr="009861A1">
        <w:rPr>
          <w:rFonts w:ascii="Arabic Typesetting" w:eastAsia="Times New Roman" w:hAnsi="Arabic Typesetting" w:cs="Arabic Typesetting"/>
          <w:sz w:val="40"/>
          <w:szCs w:val="40"/>
          <w:rtl/>
        </w:rPr>
        <w:t xml:space="preserve"> إدانة بريء تؤدي المجتمع أكثر من براءة جان</w:t>
      </w:r>
      <w:r w:rsidRPr="009861A1">
        <w:rPr>
          <w:rFonts w:ascii="Arabic Typesetting" w:eastAsia="Times New Roman" w:hAnsi="Arabic Typesetting" w:cs="Arabic Typesetting" w:hint="cs"/>
          <w:sz w:val="40"/>
          <w:szCs w:val="40"/>
          <w:rtl/>
        </w:rPr>
        <w:t>ي</w:t>
      </w:r>
      <w:r w:rsidRPr="009861A1">
        <w:rPr>
          <w:rFonts w:ascii="Arabic Typesetting" w:eastAsia="Times New Roman" w:hAnsi="Arabic Typesetting" w:cs="Arabic Typesetting"/>
          <w:sz w:val="40"/>
          <w:szCs w:val="40"/>
          <w:rtl/>
        </w:rPr>
        <w:t xml:space="preserve"> </w:t>
      </w:r>
      <w:r w:rsidRPr="009861A1">
        <w:rPr>
          <w:rFonts w:ascii="Arabic Typesetting" w:eastAsia="Times New Roman" w:hAnsi="Arabic Typesetting" w:cs="Arabic Typesetting" w:hint="cs"/>
          <w:sz w:val="40"/>
          <w:szCs w:val="40"/>
          <w:rtl/>
        </w:rPr>
        <w:t xml:space="preserve"> .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proofErr w:type="spellStart"/>
      <w:r w:rsidRPr="009861A1">
        <w:rPr>
          <w:rFonts w:ascii="Arabic Typesetting" w:eastAsia="Times New Roman" w:hAnsi="Arabic Typesetting" w:cs="Arabic Typesetting"/>
          <w:sz w:val="40"/>
          <w:szCs w:val="40"/>
          <w:rtl/>
        </w:rPr>
        <w:t>ان</w:t>
      </w:r>
      <w:proofErr w:type="spellEnd"/>
      <w:r w:rsidRPr="009861A1">
        <w:rPr>
          <w:rFonts w:ascii="Arabic Typesetting" w:eastAsia="Times New Roman" w:hAnsi="Arabic Typesetting" w:cs="Arabic Typesetting"/>
          <w:sz w:val="40"/>
          <w:szCs w:val="40"/>
          <w:rtl/>
        </w:rPr>
        <w:t xml:space="preserve"> تقنين نصوص الإجراءات الجزائية تقتضي اكبر العناية والتدبر كي ينحصر المساس بحريات الأفراد في أضيق الحدود وبالقدر اللازم للوصول إلى الحقيقة ولدلك تسعى نصوص الإجراءات الجزائية إلى التوفيق نين مصلحتين بينهما من التعارض مصلحة المجتمع في سرعة معاقبة الجاني الذي أضل بأمنه ونظامه ومصلحة الأفراد في صيانة حرياتهم واثبات براءتهم وهو ما يقضي توقير ضمناه الدفاع لهم وبالتالي بطا الإجراءات وإطالة أمد الفصل في الدعوى ويتأثر هدا التوفيق بكثير من الاعتبارات في كل دولة ويعكس في الوقت ذاته مدى ديمقراطية الدولة وصيانتها للحريات أو تسلطها مضحية بتلك الحريات.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lastRenderedPageBreak/>
        <w:t>علاقة قانون الإجراءات الجزائية وصلته بالقوانين الأخرى</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proofErr w:type="gramStart"/>
      <w:r w:rsidRPr="009861A1">
        <w:rPr>
          <w:rFonts w:ascii="Arabic Typesetting" w:eastAsia="Times New Roman" w:hAnsi="Arabic Typesetting" w:cs="Arabic Typesetting"/>
          <w:b/>
          <w:bCs/>
          <w:sz w:val="40"/>
          <w:szCs w:val="40"/>
          <w:rtl/>
        </w:rPr>
        <w:t>1/  بقانون</w:t>
      </w:r>
      <w:proofErr w:type="gramEnd"/>
      <w:r w:rsidRPr="009861A1">
        <w:rPr>
          <w:rFonts w:ascii="Arabic Typesetting" w:eastAsia="Times New Roman" w:hAnsi="Arabic Typesetting" w:cs="Arabic Typesetting"/>
          <w:b/>
          <w:bCs/>
          <w:sz w:val="40"/>
          <w:szCs w:val="40"/>
          <w:rtl/>
        </w:rPr>
        <w:t xml:space="preserve"> العقوبات</w:t>
      </w:r>
    </w:p>
    <w:p w:rsidR="00EC6D03" w:rsidRDefault="00EC6D03" w:rsidP="00EC6D03">
      <w:pPr>
        <w:bidi/>
        <w:spacing w:before="100" w:beforeAutospacing="1" w:after="100" w:afterAutospacing="1"/>
        <w:ind w:left="-659" w:right="-851"/>
        <w:rPr>
          <w:rFonts w:ascii="Arabic Typesetting" w:eastAsia="Times New Roman" w:hAnsi="Arabic Typesetting" w:cs="Arabic Typesetting" w:hint="cs"/>
          <w:sz w:val="40"/>
          <w:szCs w:val="40"/>
          <w:rtl/>
        </w:rPr>
      </w:pPr>
      <w:r w:rsidRPr="009861A1">
        <w:rPr>
          <w:rFonts w:ascii="Arabic Typesetting" w:eastAsia="Times New Roman" w:hAnsi="Arabic Typesetting" w:cs="Arabic Typesetting"/>
          <w:sz w:val="40"/>
          <w:szCs w:val="40"/>
          <w:rtl/>
        </w:rPr>
        <w:t>يرتبط القانونان بصلة وثيقة جعلت الفقه يطلق عليهما اصطلاح القانون الجنائي فلا يتصور العقاب والتجريم بغير نصوص الإجراءات الجنائية ولدلك سميت نصوص قانون العقوبات بنصوص الموضوعية وعرفت نصوص قانون الإجراءات الجزائية بالنصوص الشكلية ونصوص الإجراءات الجزائية هي التطبيق العملي لارتباط قواعد التجريم بقواعد العقاب التي تدور حول توافر أركان الجريمة وتطبيق عقوبتها .</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ومع دلك يتميز كل من القانونين عن الآخر فموضوع قانون العقوبات بيان أحكام الجرائم وعقوباتها ولا يجوز القياس بشأنها كأصل عام ويسري الجديد منها على الماضي مثلا كان اقل شدة (مادة 2من قانون العقوبات )والحكم الفاصل في الموضوع أو جزء منه يجوز الطعن فيه فور صدوره بينما يقوم قانون الإجراءات بتحديد الإجراءات اللازمة لكشف الحقيقة سواء فيما يتعلق بالجريمة أو بالشخص المتهم من اجل تطبيق قانون العقوبات والجهات القضائية المختصة بتطبيق هده الإجراءات ويجوز القياس على قواعد الإجراءات الجزائية فيما عدا </w:t>
      </w:r>
      <w:proofErr w:type="spellStart"/>
      <w:r w:rsidRPr="009861A1">
        <w:rPr>
          <w:rFonts w:ascii="Arabic Typesetting" w:eastAsia="Times New Roman" w:hAnsi="Arabic Typesetting" w:cs="Arabic Typesetting"/>
          <w:sz w:val="40"/>
          <w:szCs w:val="40"/>
          <w:rtl/>
        </w:rPr>
        <w:t>مايمس</w:t>
      </w:r>
      <w:proofErr w:type="spellEnd"/>
      <w:r w:rsidRPr="009861A1">
        <w:rPr>
          <w:rFonts w:ascii="Arabic Typesetting" w:eastAsia="Times New Roman" w:hAnsi="Arabic Typesetting" w:cs="Arabic Typesetting"/>
          <w:sz w:val="40"/>
          <w:szCs w:val="40"/>
          <w:rtl/>
        </w:rPr>
        <w:t xml:space="preserve"> الحرية منها وتسري هده القواعد بأثر مباشر كأصل عام والحكم الفاصل في موضوع الدعوى العمومية هو وحده القابل للطعن فيه دون </w:t>
      </w:r>
      <w:proofErr w:type="spellStart"/>
      <w:r w:rsidRPr="009861A1">
        <w:rPr>
          <w:rFonts w:ascii="Arabic Typesetting" w:eastAsia="Times New Roman" w:hAnsi="Arabic Typesetting" w:cs="Arabic Typesetting"/>
          <w:sz w:val="40"/>
          <w:szCs w:val="40"/>
          <w:rtl/>
        </w:rPr>
        <w:t>مالم</w:t>
      </w:r>
      <w:proofErr w:type="spellEnd"/>
      <w:r w:rsidRPr="009861A1">
        <w:rPr>
          <w:rFonts w:ascii="Arabic Typesetting" w:eastAsia="Times New Roman" w:hAnsi="Arabic Typesetting" w:cs="Arabic Typesetting"/>
          <w:sz w:val="40"/>
          <w:szCs w:val="40"/>
          <w:rtl/>
        </w:rPr>
        <w:t xml:space="preserve"> يفصل في دلاك الموضوع حيث يتعين الطعن فيه مع الحكم الأول</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proofErr w:type="spellStart"/>
      <w:r w:rsidRPr="009861A1">
        <w:rPr>
          <w:rFonts w:ascii="Arabic Typesetting" w:eastAsia="Times New Roman" w:hAnsi="Arabic Typesetting" w:cs="Arabic Typesetting"/>
          <w:sz w:val="40"/>
          <w:szCs w:val="40"/>
          <w:rtl/>
        </w:rPr>
        <w:t>وأزء</w:t>
      </w:r>
      <w:proofErr w:type="spellEnd"/>
      <w:r w:rsidRPr="009861A1">
        <w:rPr>
          <w:rFonts w:ascii="Arabic Typesetting" w:eastAsia="Times New Roman" w:hAnsi="Arabic Typesetting" w:cs="Arabic Typesetting"/>
          <w:sz w:val="40"/>
          <w:szCs w:val="40"/>
          <w:rtl/>
        </w:rPr>
        <w:t xml:space="preserve"> أهمية هدا التمييز وجب وضع معيار له ولا يجدي في هدا الصدد الاستناد إلى مكان النص فمجموعة قانون الإجراءات تضم نصوصا عقابية كالمادتين 46-85اللتين تعاقبين على إفشاء المستندات الناتجة عن التقنين والمادة 97 التي تعاقب الشاهد الذي يمتنع عن الحضور لإدلاء بشهادته أمام قاضي التحقيق وكذلك لا يعني الاعتماد على غاية القانون أو هدفه قولا بأن نصوص قانون العقوبات تهدف إلى حماية المجتمع فهي مواجهة ضد الجاني وان نصوص الإجراءات تهدف إلى حماية الفرد في مواجهة السلطات العامة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من نصوص</w:t>
      </w:r>
      <w:r w:rsidRPr="009861A1">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قانون العقوبات </w:t>
      </w:r>
      <w:proofErr w:type="spellStart"/>
      <w:r w:rsidRPr="009861A1">
        <w:rPr>
          <w:rFonts w:ascii="Arabic Typesetting" w:eastAsia="Times New Roman" w:hAnsi="Arabic Typesetting" w:cs="Arabic Typesetting"/>
          <w:sz w:val="40"/>
          <w:szCs w:val="40"/>
          <w:rtl/>
        </w:rPr>
        <w:t>ماهو</w:t>
      </w:r>
      <w:proofErr w:type="spellEnd"/>
      <w:r w:rsidRPr="009861A1">
        <w:rPr>
          <w:rFonts w:ascii="Arabic Typesetting" w:eastAsia="Times New Roman" w:hAnsi="Arabic Typesetting" w:cs="Arabic Typesetting"/>
          <w:sz w:val="40"/>
          <w:szCs w:val="40"/>
          <w:rtl/>
        </w:rPr>
        <w:t xml:space="preserve"> في صالح المتهم كأسباب الإباحة والظروف المخففة كما أن من نصوص قانون الإجراءات الجزائية </w:t>
      </w:r>
      <w:proofErr w:type="spellStart"/>
      <w:r w:rsidRPr="009861A1">
        <w:rPr>
          <w:rFonts w:ascii="Arabic Typesetting" w:eastAsia="Times New Roman" w:hAnsi="Arabic Typesetting" w:cs="Arabic Typesetting"/>
          <w:sz w:val="40"/>
          <w:szCs w:val="40"/>
          <w:rtl/>
        </w:rPr>
        <w:t>ماليس</w:t>
      </w:r>
      <w:proofErr w:type="spellEnd"/>
      <w:r w:rsidRPr="009861A1">
        <w:rPr>
          <w:rFonts w:ascii="Arabic Typesetting" w:eastAsia="Times New Roman" w:hAnsi="Arabic Typesetting" w:cs="Arabic Typesetting"/>
          <w:sz w:val="40"/>
          <w:szCs w:val="40"/>
          <w:rtl/>
        </w:rPr>
        <w:t xml:space="preserve"> في صالح المتهم كتلك المتعلقة بالحبس الاحتياطي وخطر الطعن في الأحكام أحيانا</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ولعل اقرب المعايير إلى الصواب دلك الذي يستند إلى موضوع النص فنصوص قانون العقوبات يتناول كل ما يتعلق بالتجريم والمسؤولية الجنائية والعقاب وأما نصوص الإجراءات فهي تتولى تحديد الجهات المختصة بالتحقيق من الجريمة ومسؤولية المتهم عنها والحكم عليه وطرق الطعن في الحكم وإجمالا يتولى هدا القانون تحديد الإجراءات الواجبة الإتباع مند وقوع الجريمة وحتى الفصل نهائيا فيها</w:t>
      </w:r>
      <w:r w:rsidRPr="009861A1">
        <w:rPr>
          <w:rFonts w:ascii="Arabic Typesetting" w:eastAsia="Times New Roman" w:hAnsi="Arabic Typesetting" w:cs="Arabic Typesetting"/>
          <w:sz w:val="40"/>
          <w:szCs w:val="40"/>
        </w:rPr>
        <w:t xml:space="preserve"> .</w:t>
      </w:r>
    </w:p>
    <w:p w:rsidR="00EC6D03" w:rsidRDefault="00EC6D03" w:rsidP="00EC6D03">
      <w:pPr>
        <w:bidi/>
        <w:spacing w:before="100" w:beforeAutospacing="1" w:after="100" w:afterAutospacing="1"/>
        <w:ind w:left="-659" w:right="-851"/>
        <w:rPr>
          <w:rFonts w:ascii="Arabic Typesetting" w:eastAsia="Times New Roman" w:hAnsi="Arabic Typesetting" w:cs="Arabic Typesetting" w:hint="cs"/>
          <w:sz w:val="40"/>
          <w:szCs w:val="40"/>
          <w:rtl/>
        </w:rPr>
      </w:pP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lastRenderedPageBreak/>
        <w:t>2/  بقانون الإجراءات المدنية</w:t>
      </w:r>
      <w:r w:rsidRPr="009861A1">
        <w:rPr>
          <w:rFonts w:ascii="Arabic Typesetting" w:eastAsia="Times New Roman" w:hAnsi="Arabic Typesetting" w:cs="Arabic Typesetting"/>
          <w:b/>
          <w:bCs/>
          <w:sz w:val="40"/>
          <w:szCs w:val="40"/>
        </w:rPr>
        <w:t xml:space="preserve">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وضعت نصوص قانون الإجراءات المدنية لحسم النزاع بين فردين أو أكثر حول حق شخصي بينما تقرر نصوص قانون الإجراءات الجنائية للوصول إلى الحقيقة بشان جريمة ما وبيان مدى سلطة الدولة في معاقبة من يتهم في ارتكابها فالأول يرعى صالحا خاصا ويصون لثاني الصلح العام يتمثل في نظام وصيان المجتمع واستقراره فضلا عن الصالح الخاص ولدلك يتميز كل من هما عن الأخر ففي قانون الإجراءات المدنية يعرض الخصوم دعاواهم على القاضي مباشرة وينحصر دور القاضي في الموازنة بين الأدلة التي يقدمها أطراف الدعوى المدنية دون أدنى مساهمة منه ويتقيد اقتناعه متى فدمت إليه الأدلة معينة ويترك للأفراد حرية الالتجاء إلى القضاء وتقديم ما يشاءون من أدلة دعما لمطالبهم ويبيح لهم أن يتنازلوا عن دعاواهم متى رغبوا أما في قانون الإجراءات الجزائية فان الدعوى العمومية تمر بمراحل متعدد قبل عرضها على القاضي كالاستدلالات والتحقيق الابتدائي والإحالة ويشارك القاضي في جمع الأدلة بغية الوصول إلى الحقيقة ويستمد اقتناعه من أي دليل مطروح عليه دون التقيد بأي منها ومتى علمت السلطات العامة بالجريمة وجب على السلطة الادعاء تحريك الدعوى العمومية وطرحها على القضاء وليس على تلك السلطة </w:t>
      </w:r>
      <w:proofErr w:type="spellStart"/>
      <w:r w:rsidRPr="009861A1">
        <w:rPr>
          <w:rFonts w:ascii="Arabic Typesetting" w:eastAsia="Times New Roman" w:hAnsi="Arabic Typesetting" w:cs="Arabic Typesetting"/>
          <w:sz w:val="40"/>
          <w:szCs w:val="40"/>
          <w:rtl/>
        </w:rPr>
        <w:t>ان</w:t>
      </w:r>
      <w:proofErr w:type="spellEnd"/>
      <w:r w:rsidRPr="009861A1">
        <w:rPr>
          <w:rFonts w:ascii="Arabic Typesetting" w:eastAsia="Times New Roman" w:hAnsi="Arabic Typesetting" w:cs="Arabic Typesetting"/>
          <w:sz w:val="40"/>
          <w:szCs w:val="40"/>
          <w:rtl/>
        </w:rPr>
        <w:t xml:space="preserve"> تنازل عنها . </w:t>
      </w:r>
    </w:p>
    <w:p w:rsidR="00EC6D03" w:rsidRPr="009861A1" w:rsidRDefault="00EC6D03" w:rsidP="00EC6D03">
      <w:pPr>
        <w:bidi/>
        <w:spacing w:before="100" w:beforeAutospacing="1" w:after="100" w:afterAutospacing="1"/>
        <w:ind w:left="-659" w:right="-851"/>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ومع دلك فان القانونين من القوانين الإجرائية المتعلقة بالتنظيم القضائي ويخاطبان محاكم تنتمي إلى جهاز قضائي واحد فالمحاكم المدنية والمحاكم الجزائية تنتميان إلى هيئة قضائية واحدة وقد تنعقد المحكمة الواحدة سواء كانت محكمة من الدرجة الأولى أو من الدرجة الثانية للفصل في الدعاوي المدنية مرة ثم الدعاوي الجزائية مرة أخرى بل أن هناك بعض المبادئ المشتركة في لقانونين كعلانية الجلسات والنطق بالأحكام وشفوية المرافعات والتقاضي على درجتين وخضوع الأحكام لرقابة النقص (المجلس الأعلى ) فهل من اثر لهدا التشابه بين القانونين ؟ وهل يمكن سد نقص قانون الإجراءات بصدد مسالة معينة من قانون الإجراءات المدنية ؟</w:t>
      </w:r>
      <w:r w:rsidRPr="009861A1">
        <w:rPr>
          <w:rFonts w:ascii="Arabic Typesetting" w:eastAsia="Times New Roman" w:hAnsi="Arabic Typesetting" w:cs="Arabic Typesetting"/>
          <w:sz w:val="40"/>
          <w:szCs w:val="40"/>
        </w:rPr>
        <w:t>.</w:t>
      </w:r>
    </w:p>
    <w:p w:rsidR="00EC6D03" w:rsidRPr="009861A1" w:rsidRDefault="00EC6D03" w:rsidP="00EC6D03">
      <w:pPr>
        <w:bidi/>
        <w:spacing w:before="100" w:beforeAutospacing="1" w:after="100" w:afterAutospacing="1"/>
        <w:ind w:left="-659" w:right="-851"/>
        <w:rPr>
          <w:rFonts w:ascii="Sakkal Majalla" w:eastAsia="Times New Roman" w:hAnsi="Sakkal Majalla" w:cs="Sakkal Majalla"/>
          <w:sz w:val="40"/>
          <w:szCs w:val="40"/>
        </w:rPr>
      </w:pPr>
      <w:r w:rsidRPr="009861A1">
        <w:rPr>
          <w:rFonts w:ascii="Arabic Typesetting" w:eastAsia="Times New Roman" w:hAnsi="Arabic Typesetting" w:cs="Arabic Typesetting"/>
          <w:sz w:val="40"/>
          <w:szCs w:val="40"/>
          <w:rtl/>
        </w:rPr>
        <w:t xml:space="preserve">بادئ ذي بدء فانه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وجدت النصوص التي تحكم الإجراء فلا يجوز الرجوع إلى القانون الإجراءات المدنية مهما كانت مغايرة له وكدالك فلا صعوبة في الأمر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أحال قانون الإجراءات الجزائية صراح القانون الإجراءات المدنية كنص المادة 439 من قانون الإجراءات بتطبيق أحكام قانون الإجراءات المدنية في أحكام التكليف بالحضور والتبليغات </w:t>
      </w:r>
      <w:proofErr w:type="spellStart"/>
      <w:r w:rsidRPr="009861A1">
        <w:rPr>
          <w:rFonts w:ascii="Arabic Typesetting" w:eastAsia="Times New Roman" w:hAnsi="Arabic Typesetting" w:cs="Arabic Typesetting"/>
          <w:sz w:val="40"/>
          <w:szCs w:val="40"/>
          <w:rtl/>
        </w:rPr>
        <w:t>مالم</w:t>
      </w:r>
      <w:proofErr w:type="spellEnd"/>
      <w:r w:rsidRPr="009861A1">
        <w:rPr>
          <w:rFonts w:ascii="Arabic Typesetting" w:eastAsia="Times New Roman" w:hAnsi="Arabic Typesetting" w:cs="Arabic Typesetting"/>
          <w:sz w:val="40"/>
          <w:szCs w:val="40"/>
          <w:rtl/>
        </w:rPr>
        <w:t xml:space="preserve"> </w:t>
      </w:r>
      <w:proofErr w:type="spellStart"/>
      <w:r w:rsidRPr="009861A1">
        <w:rPr>
          <w:rFonts w:ascii="Arabic Typesetting" w:eastAsia="Times New Roman" w:hAnsi="Arabic Typesetting" w:cs="Arabic Typesetting"/>
          <w:sz w:val="40"/>
          <w:szCs w:val="40"/>
          <w:rtl/>
        </w:rPr>
        <w:t>ينص</w:t>
      </w:r>
      <w:proofErr w:type="spellEnd"/>
      <w:r w:rsidRPr="009861A1">
        <w:rPr>
          <w:rFonts w:ascii="Arabic Typesetting" w:eastAsia="Times New Roman" w:hAnsi="Arabic Typesetting" w:cs="Arabic Typesetting"/>
          <w:sz w:val="40"/>
          <w:szCs w:val="40"/>
          <w:rtl/>
        </w:rPr>
        <w:t xml:space="preserve"> على غير دلك</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أما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خلى قانون الإجراءات الجزائية من نص يعالج مسالة إجرائية </w:t>
      </w:r>
      <w:proofErr w:type="spellStart"/>
      <w:r w:rsidRPr="009861A1">
        <w:rPr>
          <w:rFonts w:ascii="Arabic Typesetting" w:eastAsia="Times New Roman" w:hAnsi="Arabic Typesetting" w:cs="Arabic Typesetting"/>
          <w:sz w:val="40"/>
          <w:szCs w:val="40"/>
          <w:rtl/>
        </w:rPr>
        <w:t>او</w:t>
      </w:r>
      <w:proofErr w:type="spellEnd"/>
      <w:r w:rsidRPr="009861A1">
        <w:rPr>
          <w:rFonts w:ascii="Arabic Typesetting" w:eastAsia="Times New Roman" w:hAnsi="Arabic Typesetting" w:cs="Arabic Typesetting"/>
          <w:sz w:val="40"/>
          <w:szCs w:val="40"/>
          <w:rtl/>
        </w:rPr>
        <w:t xml:space="preserve"> كان النص غامضا فانه تنبغي على القاضي الجنائي أن يبحث عن الحكم الواجب الإتباع بالالتجاء إلى طرق التفسير المختلفة </w:t>
      </w:r>
      <w:proofErr w:type="spellStart"/>
      <w:r w:rsidRPr="009861A1">
        <w:rPr>
          <w:rFonts w:ascii="Arabic Typesetting" w:eastAsia="Times New Roman" w:hAnsi="Arabic Typesetting" w:cs="Arabic Typesetting"/>
          <w:sz w:val="40"/>
          <w:szCs w:val="40"/>
          <w:rtl/>
        </w:rPr>
        <w:t>ولاباس</w:t>
      </w:r>
      <w:proofErr w:type="spellEnd"/>
      <w:r w:rsidRPr="009861A1">
        <w:rPr>
          <w:rFonts w:ascii="Arabic Typesetting" w:eastAsia="Times New Roman" w:hAnsi="Arabic Typesetting" w:cs="Arabic Typesetting"/>
          <w:sz w:val="40"/>
          <w:szCs w:val="40"/>
          <w:rtl/>
        </w:rPr>
        <w:t xml:space="preserve"> على النص الوارد بقانون الإجراءات المدنية مادام غير متعارض مع المصالح التي يحميها قانون الإجراءات ولا يخل بضمان الحرية الشخصية في مواجهة السلطة العامة ولدلك استقرت النقض المصرية والفرنسية على أن تطبيق القاضي الجزائي لأحكام لقانون الإجراءات المدنية مقصور على القواعد العامة التي يمكن </w:t>
      </w:r>
      <w:proofErr w:type="spellStart"/>
      <w:r w:rsidRPr="009861A1">
        <w:rPr>
          <w:rFonts w:ascii="Arabic Typesetting" w:eastAsia="Times New Roman" w:hAnsi="Arabic Typesetting" w:cs="Arabic Typesetting"/>
          <w:sz w:val="40"/>
          <w:szCs w:val="40"/>
          <w:rtl/>
        </w:rPr>
        <w:t>الاخد</w:t>
      </w:r>
      <w:proofErr w:type="spellEnd"/>
      <w:r w:rsidRPr="009861A1">
        <w:rPr>
          <w:rFonts w:ascii="Arabic Typesetting" w:eastAsia="Times New Roman" w:hAnsi="Arabic Typesetting" w:cs="Arabic Typesetting"/>
          <w:sz w:val="40"/>
          <w:szCs w:val="40"/>
          <w:rtl/>
        </w:rPr>
        <w:t xml:space="preserve">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tl/>
        </w:rPr>
        <w:t xml:space="preserve"> في المجال الجزائي أما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كانت نصوص الإجراءات المدنية تتضمن حكما استثنائيا كاعتبار الخصوم </w:t>
      </w:r>
      <w:proofErr w:type="spellStart"/>
      <w:r w:rsidRPr="009861A1">
        <w:rPr>
          <w:rFonts w:ascii="Arabic Typesetting" w:eastAsia="Times New Roman" w:hAnsi="Arabic Typesetting" w:cs="Arabic Typesetting"/>
          <w:sz w:val="40"/>
          <w:szCs w:val="40"/>
          <w:rtl/>
        </w:rPr>
        <w:t>حضورية</w:t>
      </w:r>
      <w:proofErr w:type="spellEnd"/>
      <w:r w:rsidRPr="009861A1">
        <w:rPr>
          <w:rFonts w:ascii="Arabic Typesetting" w:eastAsia="Times New Roman" w:hAnsi="Arabic Typesetting" w:cs="Arabic Typesetting"/>
          <w:sz w:val="40"/>
          <w:szCs w:val="40"/>
          <w:rtl/>
        </w:rPr>
        <w:t xml:space="preserve"> </w:t>
      </w:r>
      <w:r w:rsidRPr="009861A1">
        <w:rPr>
          <w:rFonts w:ascii="Arabic Typesetting" w:eastAsia="Times New Roman" w:hAnsi="Arabic Typesetting" w:cs="Arabic Typesetting"/>
          <w:sz w:val="40"/>
          <w:szCs w:val="40"/>
          <w:rtl/>
        </w:rPr>
        <w:lastRenderedPageBreak/>
        <w:t xml:space="preserve">بالنسبة للمدعي عليه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حضر إحدى الجلسات ولو تخلف بعد دلك فلا يصح </w:t>
      </w:r>
      <w:proofErr w:type="spellStart"/>
      <w:r w:rsidRPr="009861A1">
        <w:rPr>
          <w:rFonts w:ascii="Arabic Typesetting" w:eastAsia="Times New Roman" w:hAnsi="Arabic Typesetting" w:cs="Arabic Typesetting"/>
          <w:sz w:val="40"/>
          <w:szCs w:val="40"/>
          <w:rtl/>
        </w:rPr>
        <w:t>الاخد</w:t>
      </w:r>
      <w:proofErr w:type="spellEnd"/>
      <w:r w:rsidRPr="009861A1">
        <w:rPr>
          <w:rFonts w:ascii="Arabic Typesetting" w:eastAsia="Times New Roman" w:hAnsi="Arabic Typesetting" w:cs="Arabic Typesetting"/>
          <w:sz w:val="40"/>
          <w:szCs w:val="40"/>
          <w:rtl/>
        </w:rPr>
        <w:t xml:space="preserve"> </w:t>
      </w:r>
      <w:proofErr w:type="spellStart"/>
      <w:r w:rsidRPr="009861A1">
        <w:rPr>
          <w:rFonts w:ascii="Arabic Typesetting" w:eastAsia="Times New Roman" w:hAnsi="Arabic Typesetting" w:cs="Arabic Typesetting"/>
          <w:sz w:val="40"/>
          <w:szCs w:val="40"/>
          <w:rtl/>
        </w:rPr>
        <w:t>به</w:t>
      </w:r>
      <w:proofErr w:type="spellEnd"/>
      <w:r w:rsidRPr="009861A1">
        <w:rPr>
          <w:rFonts w:ascii="Arabic Typesetting" w:eastAsia="Times New Roman" w:hAnsi="Arabic Typesetting" w:cs="Arabic Typesetting"/>
          <w:sz w:val="40"/>
          <w:szCs w:val="40"/>
          <w:rtl/>
        </w:rPr>
        <w:t xml:space="preserve"> في نطاق الإجراءات الجزائية لان حكم لأنه حكم استثنائي مخالف للواقع</w:t>
      </w:r>
      <w:r w:rsidRPr="009861A1">
        <w:rPr>
          <w:rFonts w:ascii="Sakkal Majalla" w:eastAsia="Times New Roman" w:hAnsi="Sakkal Majalla" w:cs="Sakkal Majalla" w:hint="cs"/>
          <w:sz w:val="40"/>
          <w:szCs w:val="40"/>
          <w:rtl/>
        </w:rPr>
        <w:t xml:space="preserve"> </w:t>
      </w:r>
    </w:p>
    <w:p w:rsidR="00EC6D03" w:rsidRPr="009861A1" w:rsidRDefault="00EC6D03" w:rsidP="00EC6D03">
      <w:pPr>
        <w:bidi/>
        <w:spacing w:before="100" w:beforeAutospacing="1" w:after="100" w:afterAutospacing="1"/>
        <w:ind w:left="-659" w:right="-851"/>
        <w:jc w:val="center"/>
        <w:rPr>
          <w:rFonts w:ascii="Arabic Typesetting" w:eastAsia="Times New Roman" w:hAnsi="Arabic Typesetting" w:cs="Arabic Typesetting"/>
          <w:sz w:val="40"/>
          <w:szCs w:val="40"/>
          <w:rtl/>
        </w:rPr>
      </w:pPr>
      <w:r w:rsidRPr="009861A1">
        <w:rPr>
          <w:rFonts w:ascii="Arabic Typesetting" w:eastAsia="Times New Roman" w:hAnsi="Arabic Typesetting" w:cs="Arabic Typesetting"/>
          <w:b/>
          <w:bCs/>
          <w:sz w:val="40"/>
          <w:szCs w:val="40"/>
          <w:rtl/>
        </w:rPr>
        <w:t>النظم المختلفة لقانون الإجراءات الجزائية</w:t>
      </w:r>
      <w:r w:rsidRPr="009861A1">
        <w:rPr>
          <w:rFonts w:ascii="Arabic Typesetting" w:eastAsia="Times New Roman" w:hAnsi="Arabic Typesetting" w:cs="Arabic Typesetting"/>
          <w:b/>
          <w:bCs/>
          <w:sz w:val="40"/>
          <w:szCs w:val="40"/>
        </w:rPr>
        <w:t xml:space="preserve"> </w:t>
      </w:r>
      <w:r w:rsidRPr="009861A1">
        <w:rPr>
          <w:rFonts w:ascii="Arabic Typesetting" w:eastAsia="Times New Roman" w:hAnsi="Arabic Typesetting" w:cs="Arabic Typesetting"/>
          <w:sz w:val="40"/>
          <w:szCs w:val="40"/>
        </w:rPr>
        <w:t>.</w:t>
      </w:r>
    </w:p>
    <w:p w:rsidR="00EC6D03" w:rsidRDefault="00EC6D03" w:rsidP="00EC6D03">
      <w:pPr>
        <w:bidi/>
        <w:spacing w:before="100" w:beforeAutospacing="1" w:after="100" w:afterAutospacing="1"/>
        <w:ind w:left="-659" w:right="-851"/>
        <w:jc w:val="both"/>
        <w:rPr>
          <w:rFonts w:ascii="Arabic Typesetting" w:eastAsia="Times New Roman" w:hAnsi="Arabic Typesetting" w:cs="Arabic Typesetting" w:hint="cs"/>
          <w:sz w:val="40"/>
          <w:szCs w:val="40"/>
          <w:rtl/>
        </w:rPr>
      </w:pPr>
      <w:r w:rsidRPr="009861A1">
        <w:rPr>
          <w:rFonts w:ascii="Arabic Typesetting" w:eastAsia="Times New Roman" w:hAnsi="Arabic Typesetting" w:cs="Arabic Typesetting"/>
          <w:sz w:val="40"/>
          <w:szCs w:val="40"/>
          <w:rtl/>
        </w:rPr>
        <w:t xml:space="preserve">تعتبر النظم القانونية </w:t>
      </w:r>
      <w:r w:rsidRPr="009861A1">
        <w:rPr>
          <w:rFonts w:ascii="Arabic Typesetting" w:eastAsia="Times New Roman" w:hAnsi="Arabic Typesetting" w:cs="Arabic Typesetting" w:hint="cs"/>
          <w:sz w:val="40"/>
          <w:szCs w:val="40"/>
          <w:rtl/>
        </w:rPr>
        <w:t>للإجراءات</w:t>
      </w:r>
      <w:r w:rsidRPr="009861A1">
        <w:rPr>
          <w:rFonts w:ascii="Arabic Typesetting" w:eastAsia="Times New Roman" w:hAnsi="Arabic Typesetting" w:cs="Arabic Typesetting"/>
          <w:sz w:val="40"/>
          <w:szCs w:val="40"/>
          <w:rtl/>
        </w:rPr>
        <w:t xml:space="preserve"> الجزائية تلك المجموعة من المبادئ التي تحدد السياسة </w:t>
      </w:r>
      <w:r w:rsidRPr="009861A1">
        <w:rPr>
          <w:rFonts w:ascii="Arabic Typesetting" w:eastAsia="Times New Roman" w:hAnsi="Arabic Typesetting" w:cs="Arabic Typesetting" w:hint="cs"/>
          <w:sz w:val="40"/>
          <w:szCs w:val="40"/>
          <w:rtl/>
        </w:rPr>
        <w:t>الإجرائية</w:t>
      </w:r>
      <w:r w:rsidRPr="009861A1">
        <w:rPr>
          <w:rFonts w:ascii="Arabic Typesetting" w:eastAsia="Times New Roman" w:hAnsi="Arabic Typesetting" w:cs="Arabic Typesetting"/>
          <w:sz w:val="40"/>
          <w:szCs w:val="40"/>
          <w:rtl/>
        </w:rPr>
        <w:t xml:space="preserve"> الواجب </w:t>
      </w:r>
      <w:r w:rsidRPr="009861A1">
        <w:rPr>
          <w:rFonts w:ascii="Arabic Typesetting" w:eastAsia="Times New Roman" w:hAnsi="Arabic Typesetting" w:cs="Arabic Typesetting" w:hint="cs"/>
          <w:sz w:val="40"/>
          <w:szCs w:val="40"/>
          <w:rtl/>
        </w:rPr>
        <w:t>إتباعها</w:t>
      </w:r>
      <w:r w:rsidRPr="009861A1">
        <w:rPr>
          <w:rFonts w:ascii="Arabic Typesetting" w:eastAsia="Times New Roman" w:hAnsi="Arabic Typesetting" w:cs="Arabic Typesetting"/>
          <w:sz w:val="40"/>
          <w:szCs w:val="40"/>
          <w:rtl/>
        </w:rPr>
        <w:t xml:space="preserve"> من اجل الوصول </w:t>
      </w:r>
      <w:r w:rsidRPr="009861A1">
        <w:rPr>
          <w:rFonts w:ascii="Arabic Typesetting" w:eastAsia="Times New Roman" w:hAnsi="Arabic Typesetting" w:cs="Arabic Typesetting" w:hint="cs"/>
          <w:sz w:val="40"/>
          <w:szCs w:val="40"/>
          <w:rtl/>
        </w:rPr>
        <w:t>إلى</w:t>
      </w:r>
      <w:r w:rsidRPr="009861A1">
        <w:rPr>
          <w:rFonts w:ascii="Arabic Typesetting" w:eastAsia="Times New Roman" w:hAnsi="Arabic Typesetting" w:cs="Arabic Typesetting"/>
          <w:sz w:val="40"/>
          <w:szCs w:val="40"/>
          <w:rtl/>
        </w:rPr>
        <w:t xml:space="preserve"> الحقيقة</w:t>
      </w:r>
      <w:r w:rsidRPr="009861A1">
        <w:rPr>
          <w:rFonts w:ascii="Arabic Typesetting" w:eastAsia="Times New Roman" w:hAnsi="Arabic Typesetting" w:cs="Arabic Typesetting"/>
          <w:sz w:val="40"/>
          <w:szCs w:val="40"/>
          <w:rtl/>
          <w:lang w:bidi="ar-DZ"/>
        </w:rPr>
        <w:t xml:space="preserve"> </w:t>
      </w:r>
      <w:r w:rsidRPr="009861A1">
        <w:rPr>
          <w:rFonts w:ascii="Arabic Typesetting" w:eastAsia="Times New Roman" w:hAnsi="Arabic Typesetting" w:cs="Arabic Typesetting"/>
          <w:sz w:val="40"/>
          <w:szCs w:val="40"/>
          <w:rtl/>
        </w:rPr>
        <w:t xml:space="preserve">وقد اختلفت </w:t>
      </w:r>
      <w:r w:rsidRPr="009861A1">
        <w:rPr>
          <w:rFonts w:ascii="Arabic Typesetting" w:eastAsia="Times New Roman" w:hAnsi="Arabic Typesetting" w:cs="Arabic Typesetting" w:hint="cs"/>
          <w:sz w:val="40"/>
          <w:szCs w:val="40"/>
          <w:rtl/>
        </w:rPr>
        <w:t>الأنظمة</w:t>
      </w:r>
      <w:r w:rsidRPr="009861A1">
        <w:rPr>
          <w:rFonts w:ascii="Arabic Typesetting" w:eastAsia="Times New Roman" w:hAnsi="Arabic Typesetting" w:cs="Arabic Typesetting"/>
          <w:sz w:val="40"/>
          <w:szCs w:val="40"/>
          <w:rtl/>
        </w:rPr>
        <w:t xml:space="preserve"> التي تسعى الوصول </w:t>
      </w:r>
      <w:proofErr w:type="spellStart"/>
      <w:r w:rsidRPr="009861A1">
        <w:rPr>
          <w:rFonts w:ascii="Arabic Typesetting" w:eastAsia="Times New Roman" w:hAnsi="Arabic Typesetting" w:cs="Arabic Typesetting"/>
          <w:sz w:val="40"/>
          <w:szCs w:val="40"/>
          <w:rtl/>
        </w:rPr>
        <w:t>الى</w:t>
      </w:r>
      <w:proofErr w:type="spellEnd"/>
      <w:r w:rsidRPr="009861A1">
        <w:rPr>
          <w:rFonts w:ascii="Arabic Typesetting" w:eastAsia="Times New Roman" w:hAnsi="Arabic Typesetting" w:cs="Arabic Typesetting"/>
          <w:sz w:val="40"/>
          <w:szCs w:val="40"/>
          <w:rtl/>
        </w:rPr>
        <w:t xml:space="preserve"> ذلك بحسب التنظيم السياسي السائد في البلد</w:t>
      </w:r>
      <w:r>
        <w:rPr>
          <w:rFonts w:ascii="Arabic Typesetting" w:eastAsia="Times New Roman" w:hAnsi="Arabic Typesetting" w:cs="Arabic Typesetting" w:hint="cs"/>
          <w:sz w:val="40"/>
          <w:szCs w:val="40"/>
          <w:rtl/>
        </w:rPr>
        <w:t xml:space="preserve"> </w:t>
      </w:r>
    </w:p>
    <w:p w:rsidR="00EC6D03" w:rsidRDefault="00EC6D03" w:rsidP="00EC6D03">
      <w:pPr>
        <w:bidi/>
        <w:spacing w:before="100" w:beforeAutospacing="1" w:after="100" w:afterAutospacing="1"/>
        <w:ind w:left="-659" w:right="-851"/>
        <w:jc w:val="both"/>
        <w:rPr>
          <w:rFonts w:ascii="Arabic Typesetting" w:eastAsia="Times New Roman" w:hAnsi="Arabic Typesetting" w:cs="Arabic Typesetting" w:hint="cs"/>
          <w:sz w:val="40"/>
          <w:szCs w:val="40"/>
          <w:rtl/>
        </w:rPr>
      </w:pPr>
      <w:r w:rsidRPr="009861A1">
        <w:rPr>
          <w:rFonts w:ascii="Arabic Typesetting" w:eastAsia="Times New Roman" w:hAnsi="Arabic Typesetting" w:cs="Arabic Typesetting"/>
          <w:sz w:val="40"/>
          <w:szCs w:val="40"/>
          <w:rtl/>
        </w:rPr>
        <w:t xml:space="preserve">وتتمثل النظم القانونية </w:t>
      </w:r>
      <w:r w:rsidRPr="009861A1">
        <w:rPr>
          <w:rFonts w:ascii="Arabic Typesetting" w:eastAsia="Times New Roman" w:hAnsi="Arabic Typesetting" w:cs="Arabic Typesetting" w:hint="cs"/>
          <w:sz w:val="40"/>
          <w:szCs w:val="40"/>
          <w:rtl/>
        </w:rPr>
        <w:t>للإجراءات</w:t>
      </w:r>
      <w:r w:rsidRPr="009861A1">
        <w:rPr>
          <w:rFonts w:ascii="Arabic Typesetting" w:eastAsia="Times New Roman" w:hAnsi="Arabic Typesetting" w:cs="Arabic Typesetting"/>
          <w:sz w:val="40"/>
          <w:szCs w:val="40"/>
          <w:rtl/>
        </w:rPr>
        <w:t xml:space="preserve"> الجزائية في النظام الاتهامي والنظام </w:t>
      </w:r>
      <w:proofErr w:type="spellStart"/>
      <w:r w:rsidRPr="009861A1">
        <w:rPr>
          <w:rFonts w:ascii="Arabic Typesetting" w:eastAsia="Times New Roman" w:hAnsi="Arabic Typesetting" w:cs="Arabic Typesetting"/>
          <w:sz w:val="40"/>
          <w:szCs w:val="40"/>
          <w:rtl/>
        </w:rPr>
        <w:t>التنقيبي</w:t>
      </w:r>
      <w:proofErr w:type="spellEnd"/>
      <w:r w:rsidRPr="009861A1">
        <w:rPr>
          <w:rFonts w:ascii="Arabic Typesetting" w:eastAsia="Times New Roman" w:hAnsi="Arabic Typesetting" w:cs="Arabic Typesetting"/>
          <w:sz w:val="40"/>
          <w:szCs w:val="40"/>
          <w:rtl/>
        </w:rPr>
        <w:t xml:space="preserve"> والنظام المختلط</w:t>
      </w:r>
      <w:r>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لكل نظام </w:t>
      </w:r>
      <w:r w:rsidRPr="009861A1">
        <w:rPr>
          <w:rFonts w:ascii="Arabic Typesetting" w:eastAsia="Times New Roman" w:hAnsi="Arabic Typesetting" w:cs="Arabic Typesetting" w:hint="cs"/>
          <w:sz w:val="40"/>
          <w:szCs w:val="40"/>
          <w:rtl/>
        </w:rPr>
        <w:t>إجرائي</w:t>
      </w:r>
      <w:r w:rsidRPr="009861A1">
        <w:rPr>
          <w:rFonts w:ascii="Arabic Typesetting" w:eastAsia="Times New Roman" w:hAnsi="Arabic Typesetting" w:cs="Arabic Typesetting"/>
          <w:sz w:val="40"/>
          <w:szCs w:val="40"/>
          <w:rtl/>
        </w:rPr>
        <w:t xml:space="preserve"> جزائي نظرته الخاصة </w:t>
      </w:r>
      <w:r w:rsidRPr="009861A1">
        <w:rPr>
          <w:rFonts w:ascii="Arabic Typesetting" w:eastAsia="Times New Roman" w:hAnsi="Arabic Typesetting" w:cs="Arabic Typesetting" w:hint="cs"/>
          <w:sz w:val="40"/>
          <w:szCs w:val="40"/>
          <w:rtl/>
        </w:rPr>
        <w:t>إلى</w:t>
      </w:r>
      <w:r w:rsidRPr="009861A1">
        <w:rPr>
          <w:rFonts w:ascii="Arabic Typesetting" w:eastAsia="Times New Roman" w:hAnsi="Arabic Typesetting" w:cs="Arabic Typesetting"/>
          <w:sz w:val="40"/>
          <w:szCs w:val="40"/>
          <w:rtl/>
        </w:rPr>
        <w:t xml:space="preserve"> حقوق الفرد الموجهة له التهمة</w:t>
      </w:r>
      <w:r>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وأسلوب معين في التوفيق بين مصلحة الفرد والمجتمع ودور القاضي في مواجهة الدعوى العمومية </w:t>
      </w:r>
      <w:r>
        <w:rPr>
          <w:rFonts w:ascii="Arabic Typesetting" w:eastAsia="Times New Roman" w:hAnsi="Arabic Typesetting" w:cs="Arabic Typesetting"/>
          <w:sz w:val="40"/>
          <w:szCs w:val="40"/>
          <w:rtl/>
        </w:rPr>
        <w:t xml:space="preserve">لكن الذي </w:t>
      </w:r>
      <w:proofErr w:type="spellStart"/>
      <w:r>
        <w:rPr>
          <w:rFonts w:ascii="Arabic Typesetting" w:eastAsia="Times New Roman" w:hAnsi="Arabic Typesetting" w:cs="Arabic Typesetting"/>
          <w:sz w:val="40"/>
          <w:szCs w:val="40"/>
          <w:rtl/>
        </w:rPr>
        <w:t>يميز</w:t>
      </w:r>
      <w:r w:rsidRPr="009861A1">
        <w:rPr>
          <w:rFonts w:ascii="Arabic Typesetting" w:eastAsia="Times New Roman" w:hAnsi="Arabic Typesetting" w:cs="Arabic Typesetting"/>
          <w:sz w:val="40"/>
          <w:szCs w:val="40"/>
          <w:rtl/>
        </w:rPr>
        <w:t>النظام</w:t>
      </w:r>
      <w:proofErr w:type="spellEnd"/>
      <w:r w:rsidRPr="009861A1">
        <w:rPr>
          <w:rFonts w:ascii="Arabic Typesetting" w:eastAsia="Times New Roman" w:hAnsi="Arabic Typesetting" w:cs="Arabic Typesetting"/>
          <w:sz w:val="40"/>
          <w:szCs w:val="40"/>
          <w:rtl/>
        </w:rPr>
        <w:t xml:space="preserve"> الاتهامي والنظام </w:t>
      </w:r>
      <w:proofErr w:type="spellStart"/>
      <w:r w:rsidRPr="009861A1">
        <w:rPr>
          <w:rFonts w:ascii="Arabic Typesetting" w:eastAsia="Times New Roman" w:hAnsi="Arabic Typesetting" w:cs="Arabic Typesetting"/>
          <w:sz w:val="40"/>
          <w:szCs w:val="40"/>
          <w:rtl/>
        </w:rPr>
        <w:t>التنقيبي</w:t>
      </w:r>
      <w:proofErr w:type="spellEnd"/>
      <w:r w:rsidRPr="009861A1">
        <w:rPr>
          <w:rFonts w:ascii="Arabic Typesetting" w:eastAsia="Times New Roman" w:hAnsi="Arabic Typesetting" w:cs="Arabic Typesetting"/>
          <w:sz w:val="40"/>
          <w:szCs w:val="40"/>
          <w:rtl/>
        </w:rPr>
        <w:t xml:space="preserve"> هو تطرف أفكارهما على خلاف النظام المختلط الذي حاول التوفيق والبحث في مزايا كل واحد منهما</w:t>
      </w:r>
      <w:r>
        <w:rPr>
          <w:rFonts w:ascii="Arabic Typesetting" w:eastAsia="Times New Roman" w:hAnsi="Arabic Typesetting" w:cs="Arabic Typesetting" w:hint="cs"/>
          <w:sz w:val="40"/>
          <w:szCs w:val="40"/>
          <w:rtl/>
        </w:rPr>
        <w:t xml:space="preserve"> </w:t>
      </w:r>
      <w:r w:rsidRPr="009861A1">
        <w:rPr>
          <w:rFonts w:ascii="Arabic Typesetting" w:eastAsia="Times New Roman" w:hAnsi="Arabic Typesetting" w:cs="Arabic Typesetting"/>
          <w:sz w:val="40"/>
          <w:szCs w:val="40"/>
          <w:rtl/>
        </w:rPr>
        <w:t xml:space="preserve">وهو ما جعل أغلب التشريعات تأخذ من هذا النظام منهجا في قانون </w:t>
      </w:r>
      <w:r w:rsidRPr="009861A1">
        <w:rPr>
          <w:rFonts w:ascii="Arabic Typesetting" w:eastAsia="Times New Roman" w:hAnsi="Arabic Typesetting" w:cs="Arabic Typesetting" w:hint="cs"/>
          <w:sz w:val="40"/>
          <w:szCs w:val="40"/>
          <w:rtl/>
        </w:rPr>
        <w:t>الإجراءات</w:t>
      </w:r>
      <w:r w:rsidRPr="009861A1">
        <w:rPr>
          <w:rFonts w:ascii="Arabic Typesetting" w:eastAsia="Times New Roman" w:hAnsi="Arabic Typesetting" w:cs="Arabic Typesetting"/>
          <w:sz w:val="40"/>
          <w:szCs w:val="40"/>
          <w:rtl/>
        </w:rPr>
        <w:t xml:space="preserve"> الجزائية الخاص </w:t>
      </w:r>
      <w:proofErr w:type="spellStart"/>
      <w:r w:rsidRPr="009861A1">
        <w:rPr>
          <w:rFonts w:ascii="Arabic Typesetting" w:eastAsia="Times New Roman" w:hAnsi="Arabic Typesetting" w:cs="Arabic Typesetting"/>
          <w:sz w:val="40"/>
          <w:szCs w:val="40"/>
          <w:rtl/>
        </w:rPr>
        <w:t>بها</w:t>
      </w:r>
      <w:proofErr w:type="spellEnd"/>
      <w:r>
        <w:rPr>
          <w:rFonts w:ascii="Arabic Typesetting" w:eastAsia="Times New Roman" w:hAnsi="Arabic Typesetting" w:cs="Arabic Typesetting" w:hint="cs"/>
          <w:sz w:val="40"/>
          <w:szCs w:val="40"/>
          <w:rtl/>
        </w:rPr>
        <w:t>.</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Pr>
        <w:t>1-</w:t>
      </w:r>
      <w:r w:rsidRPr="009861A1">
        <w:rPr>
          <w:rFonts w:ascii="Arabic Typesetting" w:eastAsia="Times New Roman" w:hAnsi="Arabic Typesetting" w:cs="Arabic Typesetting"/>
          <w:b/>
          <w:bCs/>
          <w:sz w:val="40"/>
          <w:szCs w:val="40"/>
          <w:u w:val="single"/>
          <w:rtl/>
        </w:rPr>
        <w:t xml:space="preserve">النظام </w:t>
      </w:r>
      <w:proofErr w:type="gramStart"/>
      <w:r w:rsidRPr="009861A1">
        <w:rPr>
          <w:rFonts w:ascii="Arabic Typesetting" w:eastAsia="Times New Roman" w:hAnsi="Arabic Typesetting" w:cs="Arabic Typesetting"/>
          <w:b/>
          <w:bCs/>
          <w:sz w:val="40"/>
          <w:szCs w:val="40"/>
          <w:u w:val="single"/>
          <w:rtl/>
        </w:rPr>
        <w:t>الاتهامي</w:t>
      </w:r>
      <w:r w:rsidRPr="009861A1">
        <w:rPr>
          <w:rFonts w:ascii="Arabic Typesetting" w:eastAsia="Times New Roman" w:hAnsi="Arabic Typesetting" w:cs="Arabic Typesetting"/>
          <w:b/>
          <w:bCs/>
          <w:sz w:val="40"/>
          <w:szCs w:val="40"/>
          <w:u w:val="single"/>
        </w:rPr>
        <w:t xml:space="preserve"> :</w:t>
      </w:r>
      <w:proofErr w:type="gramEnd"/>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هو أقدم النظم تاريخيا وقد ساد في الشرائع لفرعونية واليونانية والرومانية والجرمانية ولا يزال مطبقا في بعض جوانبه في القانون ن الانجليزي والدولة التي نقلت عنه كالولايات المتحدة وفيه تتشابه إجراءات الدعويين المدنية ولجزائية ويهدفان إلى الحصول على حق المدعي تعويضا كان أو عقوبتا واهم خصائصه</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2"/>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أ- الدعوى الجزائية ملك للمجني عليه المضرور من الجريمة أو لوالديه لا يبشرهما غيرهم وهو ما عرف بالاتهام الفردي ثم أجيز لأي فرد أن يتهم الجاني أمام القضاء ولو لم يكن ذا مصلحة شخصية وفي الحالتين تقام الدعوى بواسطة الفرد فلا ينتظرها القاضي من تلقاء نفسه</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وقد انشأ الانجليز وظيفة النائب العام الذي يباشر الدعاوي العمومية في الجرائم الخطيرة كالتزييف والتجارة في المواد المخدرة والاختلاسات نيابة عن المجتمع </w:t>
      </w:r>
      <w:proofErr w:type="spellStart"/>
      <w:r w:rsidRPr="009861A1">
        <w:rPr>
          <w:rFonts w:ascii="Arabic Typesetting" w:eastAsia="Times New Roman" w:hAnsi="Arabic Typesetting" w:cs="Arabic Typesetting"/>
          <w:sz w:val="40"/>
          <w:szCs w:val="40"/>
          <w:rtl/>
        </w:rPr>
        <w:t>وينوب</w:t>
      </w:r>
      <w:proofErr w:type="spellEnd"/>
      <w:r w:rsidRPr="009861A1">
        <w:rPr>
          <w:rFonts w:ascii="Arabic Typesetting" w:eastAsia="Times New Roman" w:hAnsi="Arabic Typesetting" w:cs="Arabic Typesetting"/>
          <w:sz w:val="40"/>
          <w:szCs w:val="40"/>
          <w:rtl/>
        </w:rPr>
        <w:t xml:space="preserve"> عنه وكيل الدعاوي العام فضلا عن أن المجني قد يعجز عن تحام يباشر الإجراءات عنه أو يمتنع عن إقامة الدعاوي خشية يأس المتهم ورغبته في الانتقام بنفسه وفيما خلى دلك فالاتهام يتولاه الأفراد دون استلزام تدخل النائب العام</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2"/>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lastRenderedPageBreak/>
        <w:t>ب</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tl/>
        </w:rPr>
        <w:t>دور القاضي الذي كان يختاره الطرفان أو ينتخب بطريقة ما سلبية يقتصر على الاستماع بحجج الخصوم وإدارة المناقشات بينهم والموازنة بين الأدلة المقدمة دون أن يساهم في جمع الآلة أو يأمر باتخاذ إجراء ما للكشف عن الحقيقة وأخيرا يحكم لمن ترجع أدلته.</w:t>
      </w:r>
      <w:r>
        <w:rPr>
          <w:rFonts w:ascii="Arabic Typesetting" w:eastAsia="Times New Roman" w:hAnsi="Arabic Typesetting" w:cs="Arabic Typesetting" w:hint="cs"/>
          <w:sz w:val="40"/>
          <w:szCs w:val="40"/>
          <w:rtl/>
        </w:rPr>
        <w:t xml:space="preserve"> </w:t>
      </w:r>
    </w:p>
    <w:p w:rsidR="00EC6D03" w:rsidRPr="009861A1" w:rsidRDefault="00EC6D03" w:rsidP="00EC6D03">
      <w:pPr>
        <w:numPr>
          <w:ilvl w:val="0"/>
          <w:numId w:val="3"/>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ج</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tl/>
        </w:rPr>
        <w:t xml:space="preserve">تتميز إجراءات المحاكمة بأنها علنية وشفوية وتجري في مواجهة الخصوم ودلك ضمانا على المساواة بين الخصوم ودور التحقيق الابتدائي ضئيل فسلطات الموظفين القضائيين لا تزيد عن سلطات الأفراد ولا تمكنهم من القيام </w:t>
      </w:r>
      <w:proofErr w:type="spellStart"/>
      <w:r w:rsidRPr="009861A1">
        <w:rPr>
          <w:rFonts w:ascii="Arabic Typesetting" w:eastAsia="Times New Roman" w:hAnsi="Arabic Typesetting" w:cs="Arabic Typesetting"/>
          <w:sz w:val="40"/>
          <w:szCs w:val="40"/>
          <w:rtl/>
        </w:rPr>
        <w:t>به</w:t>
      </w:r>
      <w:proofErr w:type="spellEnd"/>
      <w:r w:rsidRPr="009861A1">
        <w:rPr>
          <w:rFonts w:ascii="Arabic Typesetting" w:eastAsia="Times New Roman" w:hAnsi="Arabic Typesetting" w:cs="Arabic Typesetting"/>
          <w:sz w:val="40"/>
          <w:szCs w:val="40"/>
          <w:rtl/>
        </w:rPr>
        <w:t xml:space="preserve"> على خروجه</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3"/>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د- يخضع </w:t>
      </w:r>
      <w:proofErr w:type="spellStart"/>
      <w:r w:rsidRPr="009861A1">
        <w:rPr>
          <w:rFonts w:ascii="Arabic Typesetting" w:eastAsia="Times New Roman" w:hAnsi="Arabic Typesetting" w:cs="Arabic Typesetting"/>
          <w:sz w:val="40"/>
          <w:szCs w:val="40"/>
          <w:rtl/>
        </w:rPr>
        <w:t>الاثباث</w:t>
      </w:r>
      <w:proofErr w:type="spellEnd"/>
      <w:r w:rsidRPr="009861A1">
        <w:rPr>
          <w:rFonts w:ascii="Arabic Typesetting" w:eastAsia="Times New Roman" w:hAnsi="Arabic Typesetting" w:cs="Arabic Typesetting"/>
          <w:sz w:val="40"/>
          <w:szCs w:val="40"/>
          <w:rtl/>
        </w:rPr>
        <w:t xml:space="preserve"> لقواعد شكلية ويلتزم القاضي بالحكم وفق الأدلة التي يقدمها الخصوم بل أن هده الأدلة محددة ويتم اقتناع القاضي من خلالها ورغم مزايا هدا النظام ومعالجة الدول التي تطبقه لكثير من عيوبه باستناد مهمة الاتهام في الجرائم الخطيرة إلى النائب العام وتعيين القضاة بدلا من انتخابهم ووضع نظام خاص لجمع الاستدلالات والتحري عن الفاعل وإجراء التحقيق الابتدائي بواسطة جهات متخصصة تفاديا لعلنية الإجراءات فيؤخذ عليه أن القاضي سلبي محض ولا يتمتع بحرية الاقتناع وإنما يتقيد بما يقدمه الخصوم من أدلة قد تكون معيبة أو قاصرة فلا يصل إلى الحقيقة في كثير من الأحيان</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Pr>
        <w:t xml:space="preserve">2- </w:t>
      </w:r>
      <w:r w:rsidRPr="009861A1">
        <w:rPr>
          <w:rFonts w:ascii="Arabic Typesetting" w:eastAsia="Times New Roman" w:hAnsi="Arabic Typesetting" w:cs="Arabic Typesetting"/>
          <w:b/>
          <w:bCs/>
          <w:sz w:val="40"/>
          <w:szCs w:val="40"/>
          <w:u w:val="single"/>
          <w:rtl/>
        </w:rPr>
        <w:t xml:space="preserve">نظام التنقيب والتحري أو النظام </w:t>
      </w:r>
      <w:proofErr w:type="spellStart"/>
      <w:r w:rsidRPr="009861A1">
        <w:rPr>
          <w:rFonts w:ascii="Arabic Typesetting" w:eastAsia="Times New Roman" w:hAnsi="Arabic Typesetting" w:cs="Arabic Typesetting"/>
          <w:b/>
          <w:bCs/>
          <w:sz w:val="40"/>
          <w:szCs w:val="40"/>
          <w:u w:val="single"/>
          <w:rtl/>
        </w:rPr>
        <w:t>التنقيبي</w:t>
      </w:r>
      <w:proofErr w:type="spellEnd"/>
      <w:r w:rsidRPr="009861A1">
        <w:rPr>
          <w:rFonts w:ascii="Arabic Typesetting" w:eastAsia="Times New Roman" w:hAnsi="Arabic Typesetting" w:cs="Arabic Typesetting"/>
          <w:b/>
          <w:bCs/>
          <w:sz w:val="40"/>
          <w:szCs w:val="40"/>
          <w:u w:val="single"/>
        </w:rPr>
        <w:t>.</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أدى تزايد سلطان الدولة إلى ظهور هدا النظام في عصر القانون الروماني وكان مقصورا في تطبيقه على العبيد ثم اعتنقه القانون الكنسي في القرون الوسطى ومنه انتقل إلى المحاكم الملكية في النظام القديم في فرنسا والخصومة الجزائية ليست كالشأن في النظام الاتهامي نزاعا بين الاتهام والدفاع وإنما مجموعة من إجراءات هدفها كشف الحقيقة وإقرار سلطة الدولة في العقاب وليس للمتهم حقوقا إجرائية خاصة </w:t>
      </w:r>
      <w:proofErr w:type="spellStart"/>
      <w:r w:rsidRPr="009861A1">
        <w:rPr>
          <w:rFonts w:ascii="Arabic Typesetting" w:eastAsia="Times New Roman" w:hAnsi="Arabic Typesetting" w:cs="Arabic Typesetting"/>
          <w:sz w:val="40"/>
          <w:szCs w:val="40"/>
          <w:rtl/>
        </w:rPr>
        <w:t>به</w:t>
      </w:r>
      <w:proofErr w:type="spellEnd"/>
      <w:r w:rsidRPr="009861A1">
        <w:rPr>
          <w:rFonts w:ascii="Arabic Typesetting" w:eastAsia="Times New Roman" w:hAnsi="Arabic Typesetting" w:cs="Arabic Typesetting"/>
          <w:sz w:val="40"/>
          <w:szCs w:val="40"/>
          <w:rtl/>
        </w:rPr>
        <w:t xml:space="preserve"> وخصائص هدا النظام هي</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4"/>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أ</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tl/>
        </w:rPr>
        <w:t xml:space="preserve">الدعوى الجزائية أو العمومية أصبحت ملكا للدولة ويباشر الاتهام نيابة دون المجني عليه أو غيره من الأفراد وأحيانا كان القاضي يتصدى للحكم في الجرائم التي يعلم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tl/>
        </w:rPr>
        <w:t xml:space="preserve"> وهو ما أدى إلى نشوء مبدأ ” كلا قاض هو نائب عام ” أو التهام الذاتي</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4"/>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ب)- القاضي معين من طرف الدولة فلا يختار ولا ينتخب وسعى للوصول إلى الحقيقة المطلقة غير مقيد بالأدلة التي يقدمها الخصوم أو بطلباتهم ولدك خول سلطة ايجابية في جمع الأدلة وقد اقتضى دلك أن تكون الإجراءات مدونة وتجري سرا حتى عن الخصوم أنفسهم</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4"/>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ج)- نظرا لسلطات الواسعة التي تمانع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tl/>
        </w:rPr>
        <w:t xml:space="preserve"> القاضي للوصول إلى الحقيقة قد أبيح الطعن في الأحكام لتدارك ما قد يوجد بعها من </w:t>
      </w:r>
      <w:proofErr w:type="gramStart"/>
      <w:r w:rsidRPr="009861A1">
        <w:rPr>
          <w:rFonts w:ascii="Arabic Typesetting" w:eastAsia="Times New Roman" w:hAnsi="Arabic Typesetting" w:cs="Arabic Typesetting"/>
          <w:sz w:val="40"/>
          <w:szCs w:val="40"/>
          <w:rtl/>
        </w:rPr>
        <w:t>أخطاء .</w:t>
      </w:r>
      <w:proofErr w:type="gramEnd"/>
      <w:r w:rsidRPr="009861A1">
        <w:rPr>
          <w:rFonts w:ascii="Arabic Typesetting" w:eastAsia="Times New Roman" w:hAnsi="Arabic Typesetting" w:cs="Arabic Typesetting"/>
          <w:sz w:val="40"/>
          <w:szCs w:val="40"/>
          <w:rtl/>
        </w:rPr>
        <w:t xml:space="preserve"> ويتميز هدا النظام بأنه لا يماثل بين الخصوم المدنية والخصوم الجزائية فأصبح للإثبات طابعه العام ولم يعد حقا للفرد وكذلك فانه يسعى إلى الحقيقة ويجعل للقاضي دورا ايجابيا في تحقيق الدعوى ولا يقتصر على ما يقدمه الخصوم من أدلة لكنه في </w:t>
      </w:r>
      <w:r w:rsidRPr="009861A1">
        <w:rPr>
          <w:rFonts w:ascii="Arabic Typesetting" w:eastAsia="Times New Roman" w:hAnsi="Arabic Typesetting" w:cs="Arabic Typesetting"/>
          <w:sz w:val="40"/>
          <w:szCs w:val="40"/>
          <w:rtl/>
        </w:rPr>
        <w:lastRenderedPageBreak/>
        <w:t>سبيل دلك استباح إهدار حقوق المتهم وحريته بل وأجاز التعذيب إلي قد يسفر عن الاعتراف بجريمة لم يرتكبها المتهم وحينئذ يلتزم القاضي بإدانته وفقد القضاء حيدته بالجمع بين سلطات الاتهام والتحقيق والحكم كما أسلفنا</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Pr>
        <w:t xml:space="preserve">3- </w:t>
      </w:r>
      <w:r w:rsidRPr="009861A1">
        <w:rPr>
          <w:rFonts w:ascii="Arabic Typesetting" w:eastAsia="Times New Roman" w:hAnsi="Arabic Typesetting" w:cs="Arabic Typesetting"/>
          <w:b/>
          <w:bCs/>
          <w:sz w:val="40"/>
          <w:szCs w:val="40"/>
          <w:u w:val="single"/>
          <w:rtl/>
        </w:rPr>
        <w:t>النظام المختلط</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ليس لهدا النظام أساس فكري محدد بل انه يحاول </w:t>
      </w:r>
      <w:proofErr w:type="spellStart"/>
      <w:r w:rsidRPr="009861A1">
        <w:rPr>
          <w:rFonts w:ascii="Arabic Typesetting" w:eastAsia="Times New Roman" w:hAnsi="Arabic Typesetting" w:cs="Arabic Typesetting"/>
          <w:sz w:val="40"/>
          <w:szCs w:val="40"/>
          <w:rtl/>
        </w:rPr>
        <w:t>الاخد</w:t>
      </w:r>
      <w:proofErr w:type="spellEnd"/>
      <w:r w:rsidRPr="009861A1">
        <w:rPr>
          <w:rFonts w:ascii="Arabic Typesetting" w:eastAsia="Times New Roman" w:hAnsi="Arabic Typesetting" w:cs="Arabic Typesetting"/>
          <w:sz w:val="40"/>
          <w:szCs w:val="40"/>
          <w:rtl/>
        </w:rPr>
        <w:t xml:space="preserve"> بحسنات كل من النظامين وتفادي عيوبهما وتكاد تطبقه كل التشريعات ويتميز بالخصائص التالية</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5"/>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أ</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tl/>
        </w:rPr>
        <w:t>يتولى موظفون عموميون مهمة جمع الأدلة والاتهام ومع دلك يجوز للمضرور من الجريمة أن يحرك الدعوى الجزائية أو يدعي مدنيا (المادة 72) ومن شان دلك معاونة سلطات التحقيق والتهام في أداء وظيفتهما</w:t>
      </w:r>
      <w:r w:rsidRPr="009861A1">
        <w:rPr>
          <w:rFonts w:ascii="Arabic Typesetting" w:eastAsia="Times New Roman" w:hAnsi="Arabic Typesetting" w:cs="Arabic Typesetting"/>
          <w:sz w:val="40"/>
          <w:szCs w:val="40"/>
        </w:rPr>
        <w:t xml:space="preserve"> .</w:t>
      </w:r>
    </w:p>
    <w:p w:rsidR="00EC6D03" w:rsidRPr="009861A1" w:rsidRDefault="00EC6D03" w:rsidP="00EC6D03">
      <w:pPr>
        <w:numPr>
          <w:ilvl w:val="0"/>
          <w:numId w:val="5"/>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ب- يعطي القاضي دورا ايجابيا في البحث عن الحقيقة ولا يقيد اقتناعه بأدلة معينة (المادة 212</w:t>
      </w:r>
      <w:r w:rsidRPr="009861A1">
        <w:rPr>
          <w:rFonts w:ascii="Arabic Typesetting" w:eastAsia="Times New Roman" w:hAnsi="Arabic Typesetting" w:cs="Arabic Typesetting"/>
          <w:sz w:val="40"/>
          <w:szCs w:val="40"/>
        </w:rPr>
        <w:t>) .</w:t>
      </w:r>
    </w:p>
    <w:p w:rsidR="00EC6D03" w:rsidRPr="009861A1" w:rsidRDefault="00EC6D03" w:rsidP="00EC6D03">
      <w:pPr>
        <w:numPr>
          <w:ilvl w:val="0"/>
          <w:numId w:val="5"/>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ج</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tl/>
        </w:rPr>
        <w:t xml:space="preserve">ينظم مرحلة أو أكثر لإعداد الدعوى العمومية قبل عرضها على القضاء ويحاول الموازنة بين حقوق الاتهام وبين حقوق الدفاع فيجعل التحقيق الابتدائي سريا </w:t>
      </w:r>
      <w:r w:rsidRPr="009861A1">
        <w:rPr>
          <w:rFonts w:ascii="Arabic Typesetting" w:eastAsia="Times New Roman" w:hAnsi="Arabic Typesetting" w:cs="Arabic Typesetting"/>
          <w:sz w:val="40"/>
          <w:szCs w:val="40"/>
        </w:rPr>
        <w:t>(</w:t>
      </w:r>
      <w:r w:rsidRPr="009861A1">
        <w:rPr>
          <w:rFonts w:ascii="Arabic Typesetting" w:eastAsia="Times New Roman" w:hAnsi="Arabic Typesetting" w:cs="Arabic Typesetting"/>
          <w:sz w:val="40"/>
          <w:szCs w:val="40"/>
          <w:rtl/>
        </w:rPr>
        <w:t>مادة 11) حيث يمكن أن تضر العلانية بمصلحته بينما تكون المحاكمة علنية كأصل عام (مادة 285</w:t>
      </w:r>
      <w:r>
        <w:rPr>
          <w:rFonts w:ascii="Arabic Typesetting" w:eastAsia="Times New Roman" w:hAnsi="Arabic Typesetting" w:cs="Arabic Typesetting"/>
          <w:sz w:val="40"/>
          <w:szCs w:val="40"/>
        </w:rPr>
        <w:t xml:space="preserve">) </w:t>
      </w:r>
    </w:p>
    <w:p w:rsidR="00EC6D03" w:rsidRPr="009861A1" w:rsidRDefault="00EC6D03" w:rsidP="00EC6D03">
      <w:pPr>
        <w:pStyle w:val="Paragraphedeliste"/>
        <w:numPr>
          <w:ilvl w:val="0"/>
          <w:numId w:val="5"/>
        </w:num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rtl/>
        </w:rPr>
        <w:t>سريان قانون الإجراءات الجزائية من حيث الزمان</w:t>
      </w:r>
      <w:r w:rsidRPr="009861A1">
        <w:rPr>
          <w:rFonts w:ascii="Arabic Typesetting" w:eastAsia="Times New Roman" w:hAnsi="Arabic Typesetting" w:cs="Arabic Typesetting"/>
          <w:b/>
          <w:bCs/>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 xml:space="preserve">وضعت نصوص قانون الإجراءات الجزائية لكفالة حسن سير العدالة التي تهم المجتمع بأسره وهي نصوص إجرائية لا تمس موضوع الحق ولدلك فإنها تسري بأثر فوري مباشر على كل إجراء يتم بعد نفادها ولو كان بشان جريمة وقعت قبل صدورها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لا يجوز التمسك باستمرار القانون السابق بحجة انه أكثر صلاحية للمتهم فكل جديد في الإجراءات يعتبر أدنى من سابقه إلى الوقوف على الحقيقة فادا اسند القانون إجراء التحقيق الابتدائي إلى النيابة العامة بدلا من قاضي التحقيق فلا يقبل من المتهم الاحتجاج بان الجريمة المسندة إليه وقعت في ضل القانون السابق وان قاضي التحقيق هو المختص بإجراء التحقيق</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ومن ناحية أخرى فان ما تم من إجراء في ظل القانون السابق يحكمه دلك القانون من حيث صحته وبطلانه دون القانون الجديد الذي يسري بالنسبة للمستقبل دون الماضي ولا محل بالتمسك لرجعية القانون الجديد الأصلح أو الأقل شدة طبقا للمادة الخامسة لقانون العقوبات المصري المقابلة للمادة الثانية من قانون العقوبات الجزائري لأنها تسري بالنسبة للمسائل الموضوعية</w:t>
      </w:r>
      <w:r w:rsidRPr="009861A1">
        <w:rPr>
          <w:rFonts w:ascii="Arabic Typesetting" w:eastAsia="Times New Roman" w:hAnsi="Arabic Typesetting" w:cs="Arabic Typesetting"/>
          <w:sz w:val="40"/>
          <w:szCs w:val="40"/>
        </w:rPr>
        <w:t xml:space="preserve"> .</w:t>
      </w:r>
      <w:r w:rsidRPr="009861A1">
        <w:rPr>
          <w:rFonts w:ascii="Arabic Typesetting" w:eastAsia="Times New Roman" w:hAnsi="Arabic Typesetting" w:cs="Arabic Typesetting"/>
          <w:sz w:val="40"/>
          <w:szCs w:val="40"/>
        </w:rPr>
        <w:br/>
      </w:r>
      <w:r w:rsidRPr="009861A1">
        <w:rPr>
          <w:rFonts w:ascii="Arabic Typesetting" w:eastAsia="Times New Roman" w:hAnsi="Arabic Typesetting" w:cs="Arabic Typesetting"/>
          <w:sz w:val="40"/>
          <w:szCs w:val="40"/>
          <w:rtl/>
        </w:rPr>
        <w:t xml:space="preserve">وقد أثار تطبيق الأثر الفوري وعدم رجعية بعض الخلاف في الرأي </w:t>
      </w:r>
      <w:proofErr w:type="spellStart"/>
      <w:r w:rsidRPr="009861A1">
        <w:rPr>
          <w:rFonts w:ascii="Arabic Typesetting" w:eastAsia="Times New Roman" w:hAnsi="Arabic Typesetting" w:cs="Arabic Typesetting"/>
          <w:sz w:val="40"/>
          <w:szCs w:val="40"/>
          <w:rtl/>
        </w:rPr>
        <w:t>لصدد</w:t>
      </w:r>
      <w:proofErr w:type="spellEnd"/>
      <w:r w:rsidRPr="009861A1">
        <w:rPr>
          <w:rFonts w:ascii="Arabic Typesetting" w:eastAsia="Times New Roman" w:hAnsi="Arabic Typesetting" w:cs="Arabic Typesetting"/>
          <w:sz w:val="40"/>
          <w:szCs w:val="40"/>
          <w:rtl/>
        </w:rPr>
        <w:t xml:space="preserve"> بعض القوانين المتعلقة بالتنظيم القضائي والاختصاصي وإجراء الدعوى والتحقيق وطرق الطعن والمواعيد والتقادم</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 xml:space="preserve">أ- </w:t>
      </w:r>
      <w:proofErr w:type="gramStart"/>
      <w:r w:rsidRPr="009861A1">
        <w:rPr>
          <w:rFonts w:ascii="Arabic Typesetting" w:eastAsia="Times New Roman" w:hAnsi="Arabic Typesetting" w:cs="Arabic Typesetting"/>
          <w:b/>
          <w:bCs/>
          <w:sz w:val="40"/>
          <w:szCs w:val="40"/>
          <w:u w:val="single"/>
          <w:rtl/>
        </w:rPr>
        <w:t>قواعد</w:t>
      </w:r>
      <w:proofErr w:type="gramEnd"/>
      <w:r w:rsidRPr="009861A1">
        <w:rPr>
          <w:rFonts w:ascii="Arabic Typesetting" w:eastAsia="Times New Roman" w:hAnsi="Arabic Typesetting" w:cs="Arabic Typesetting"/>
          <w:b/>
          <w:bCs/>
          <w:sz w:val="40"/>
          <w:szCs w:val="40"/>
          <w:u w:val="single"/>
          <w:rtl/>
        </w:rPr>
        <w:t xml:space="preserve"> التنظيم القضائي والاختصاص</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proofErr w:type="spellStart"/>
      <w:r w:rsidRPr="009861A1">
        <w:rPr>
          <w:rFonts w:ascii="Arabic Typesetting" w:eastAsia="Times New Roman" w:hAnsi="Arabic Typesetting" w:cs="Arabic Typesetting"/>
          <w:sz w:val="40"/>
          <w:szCs w:val="40"/>
          <w:rtl/>
        </w:rPr>
        <w:lastRenderedPageBreak/>
        <w:t>ادا</w:t>
      </w:r>
      <w:proofErr w:type="spellEnd"/>
      <w:r w:rsidRPr="009861A1">
        <w:rPr>
          <w:rFonts w:ascii="Arabic Typesetting" w:eastAsia="Times New Roman" w:hAnsi="Arabic Typesetting" w:cs="Arabic Typesetting"/>
          <w:sz w:val="40"/>
          <w:szCs w:val="40"/>
          <w:rtl/>
        </w:rPr>
        <w:t xml:space="preserve"> صدر قانون </w:t>
      </w:r>
      <w:proofErr w:type="spellStart"/>
      <w:r w:rsidRPr="009861A1">
        <w:rPr>
          <w:rFonts w:ascii="Arabic Typesetting" w:eastAsia="Times New Roman" w:hAnsi="Arabic Typesetting" w:cs="Arabic Typesetting"/>
          <w:sz w:val="40"/>
          <w:szCs w:val="40"/>
          <w:rtl/>
        </w:rPr>
        <w:t>الغى</w:t>
      </w:r>
      <w:proofErr w:type="spellEnd"/>
      <w:r w:rsidRPr="009861A1">
        <w:rPr>
          <w:rFonts w:ascii="Arabic Typesetting" w:eastAsia="Times New Roman" w:hAnsi="Arabic Typesetting" w:cs="Arabic Typesetting"/>
          <w:sz w:val="40"/>
          <w:szCs w:val="40"/>
          <w:rtl/>
        </w:rPr>
        <w:t xml:space="preserve"> محكمة ونقل اختصاصها إلى أخرى فتصبح طبقا للقاعدة هي المختصة بالدعاوي التي كانت من اختصاص المحكمة الملغاة ولو كانت متطورة بالفعل أمامها </w:t>
      </w:r>
      <w:proofErr w:type="spellStart"/>
      <w:r w:rsidRPr="009861A1">
        <w:rPr>
          <w:rFonts w:ascii="Arabic Typesetting" w:eastAsia="Times New Roman" w:hAnsi="Arabic Typesetting" w:cs="Arabic Typesetting"/>
          <w:sz w:val="40"/>
          <w:szCs w:val="40"/>
          <w:rtl/>
        </w:rPr>
        <w:t>اد</w:t>
      </w:r>
      <w:proofErr w:type="spellEnd"/>
      <w:r w:rsidRPr="009861A1">
        <w:rPr>
          <w:rFonts w:ascii="Arabic Typesetting" w:eastAsia="Times New Roman" w:hAnsi="Arabic Typesetting" w:cs="Arabic Typesetting"/>
          <w:sz w:val="40"/>
          <w:szCs w:val="40"/>
          <w:rtl/>
        </w:rPr>
        <w:t xml:space="preserve"> لم يعد لها وجود ولدلك قضى في مصر بان القانون الجديد </w:t>
      </w:r>
      <w:proofErr w:type="spellStart"/>
      <w:r w:rsidRPr="009861A1">
        <w:rPr>
          <w:rFonts w:ascii="Arabic Typesetting" w:eastAsia="Times New Roman" w:hAnsi="Arabic Typesetting" w:cs="Arabic Typesetting"/>
          <w:sz w:val="40"/>
          <w:szCs w:val="40"/>
          <w:rtl/>
        </w:rPr>
        <w:t>باحلال</w:t>
      </w:r>
      <w:proofErr w:type="spellEnd"/>
      <w:r w:rsidRPr="009861A1">
        <w:rPr>
          <w:rFonts w:ascii="Arabic Typesetting" w:eastAsia="Times New Roman" w:hAnsi="Arabic Typesetting" w:cs="Arabic Typesetting"/>
          <w:sz w:val="40"/>
          <w:szCs w:val="40"/>
          <w:rtl/>
        </w:rPr>
        <w:t xml:space="preserve"> غرفة الاتهام محل غرفة المشورة يجعلها هي المختصة بنظر المعارضة في أوامر قاضي الإحالة لم يفصل فيها قبل نفاد دلك القانون أما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اقتصر القانون الجديد على نقل بعض القضايا التي كانت من اختصاص محكمة إلى محكمة أخرى دون أن يلغي المحكمة تماما فان أعمال القاعدة العمل المباشر للنصوص الإجرائية تقتضي أن تصبح هده الأخيرة هي المختصة بالنسبة للدعاوي التي لم ترفع بعد</w:t>
      </w:r>
      <w:r w:rsidRPr="009861A1">
        <w:rPr>
          <w:rFonts w:ascii="Arabic Typesetting" w:eastAsia="Times New Roman" w:hAnsi="Arabic Typesetting" w:cs="Arabic Typesetting"/>
          <w:sz w:val="40"/>
          <w:szCs w:val="40"/>
        </w:rPr>
        <w:t>.</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ب- القوانين المتعلقة بتحريك الدعوى</w:t>
      </w:r>
    </w:p>
    <w:p w:rsidR="00EC6D03" w:rsidRDefault="00EC6D03" w:rsidP="00EC6D03">
      <w:pPr>
        <w:bidi/>
        <w:spacing w:before="100" w:beforeAutospacing="1" w:after="100" w:afterAutospacing="1"/>
        <w:ind w:left="-659" w:right="-851"/>
        <w:jc w:val="both"/>
        <w:rPr>
          <w:rFonts w:ascii="Arabic Typesetting" w:eastAsia="Times New Roman" w:hAnsi="Arabic Typesetting" w:cs="Arabic Typesetting" w:hint="cs"/>
          <w:sz w:val="40"/>
          <w:szCs w:val="40"/>
          <w:rtl/>
        </w:rPr>
      </w:pPr>
      <w:r w:rsidRPr="009861A1">
        <w:rPr>
          <w:rFonts w:ascii="Arabic Typesetting" w:eastAsia="Times New Roman" w:hAnsi="Arabic Typesetting" w:cs="Arabic Typesetting"/>
          <w:sz w:val="40"/>
          <w:szCs w:val="40"/>
          <w:rtl/>
        </w:rPr>
        <w:t xml:space="preserve">النيابة العامة هي السلطة المختصة بتحريك الدعوى العمومية وقد يصدر قانون قد ينشىء قيدا في دلك فيستلزم تقديم شكوى من المجني عليه كنص المادة 339 عقوبات بخصوص جريمة الزنا أو طلي كنص المادة 164 عقوبات من الجرائم الواقعة ممن القائمين بالتوريد للجيش الشعبي الوطني أو ادن كنص المادتين 138-139 من الدستور الجزائري بشان متابعة نواب المجلس الشعبي الوطني ورغم تأثير هده النصوص على ممارسة الدعوى العمومية فان رأيا راجحا قد استقر على اعتبارها من نصوص قانون العقوبات ولو وردت في أي قانون آخر ودلك لاتصالها بحق الدولة في العقاب فلا يمكن الوصول </w:t>
      </w:r>
      <w:r w:rsidRPr="009861A1">
        <w:rPr>
          <w:rFonts w:ascii="Arabic Typesetting" w:eastAsia="Times New Roman" w:hAnsi="Arabic Typesetting" w:cs="Arabic Typesetting" w:hint="cs"/>
          <w:sz w:val="40"/>
          <w:szCs w:val="40"/>
          <w:rtl/>
        </w:rPr>
        <w:t>إليه</w:t>
      </w:r>
      <w:r w:rsidRPr="009861A1">
        <w:rPr>
          <w:rFonts w:ascii="Arabic Typesetting" w:eastAsia="Times New Roman" w:hAnsi="Arabic Typesetting" w:cs="Arabic Typesetting"/>
          <w:sz w:val="40"/>
          <w:szCs w:val="40"/>
          <w:rtl/>
        </w:rPr>
        <w:t xml:space="preserve"> بدون الدعوى العمومية ومن تم تسري بأثر رجعي متى كانت اقل شدة</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ج- القوانين المتعلقة بالإثبات</w:t>
      </w:r>
      <w:r w:rsidRPr="009861A1">
        <w:rPr>
          <w:rFonts w:ascii="Arabic Typesetting" w:eastAsia="Times New Roman" w:hAnsi="Arabic Typesetting" w:cs="Arabic Typesetting"/>
          <w:b/>
          <w:bCs/>
          <w:sz w:val="40"/>
          <w:szCs w:val="40"/>
          <w:u w:val="single"/>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sz w:val="40"/>
          <w:szCs w:val="40"/>
          <w:rtl/>
        </w:rPr>
        <w:t>قد يعدل القانون الجديد الأحكام المتعلقة بعبء الإثبات أو بوسائله أو بحجية العناصر المقدمة للإثبات ويرى البعض أن هده القوانين ذات صلة كبيرة بحق الدولة في العقاب فعلى أساسها تتحدد مسؤولية المتهم عن الجريمة وعقابه من عدمه ومن تم فهي تطبق بأثر رجعي متى كانت اقل شدة كالشأن في نصوص قانون العقوبات بينما يرى البعض بأنها تعد من النصوص الإجرائية فلا تسري على الماضي مهما كانت في صالح المتهم ويرى فريق ثالث أن نصوص الإثبات التي تتعلق في ركن أو عنصر في الجريمة كافتراض الركن المعنوي أو قرينة الخطأ فهي من القواعد الموضوعية التي تسري باتر رجعي أما النصوص التي تتعلق بإثبات حصول إجراء من إجراءات الدعوى</w:t>
      </w:r>
      <w:r w:rsidRPr="009861A1">
        <w:rPr>
          <w:rFonts w:ascii="Arabic Typesetting" w:eastAsia="Times New Roman" w:hAnsi="Arabic Typesetting" w:cs="Arabic Typesetting"/>
          <w:sz w:val="40"/>
          <w:szCs w:val="40"/>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د- القوانين المتعلقة بطرق الطعن والمواعيد</w:t>
      </w:r>
      <w:r w:rsidRPr="009861A1">
        <w:rPr>
          <w:rFonts w:ascii="Arabic Typesetting" w:eastAsia="Times New Roman" w:hAnsi="Arabic Typesetting" w:cs="Arabic Typesetting"/>
          <w:b/>
          <w:bCs/>
          <w:sz w:val="40"/>
          <w:szCs w:val="40"/>
          <w:u w:val="single"/>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hint="cs"/>
          <w:sz w:val="40"/>
          <w:szCs w:val="40"/>
          <w:rtl/>
        </w:rPr>
      </w:pPr>
      <w:proofErr w:type="spellStart"/>
      <w:r w:rsidRPr="009861A1">
        <w:rPr>
          <w:rFonts w:ascii="Arabic Typesetting" w:eastAsia="Times New Roman" w:hAnsi="Arabic Typesetting" w:cs="Arabic Typesetting"/>
          <w:sz w:val="40"/>
          <w:szCs w:val="40"/>
          <w:rtl/>
        </w:rPr>
        <w:lastRenderedPageBreak/>
        <w:t>ادا</w:t>
      </w:r>
      <w:proofErr w:type="spellEnd"/>
      <w:r w:rsidRPr="009861A1">
        <w:rPr>
          <w:rFonts w:ascii="Arabic Typesetting" w:eastAsia="Times New Roman" w:hAnsi="Arabic Typesetting" w:cs="Arabic Typesetting"/>
          <w:sz w:val="40"/>
          <w:szCs w:val="40"/>
          <w:rtl/>
        </w:rPr>
        <w:t xml:space="preserve"> ألغي القانون الجديد طريقا من طرق الطعن في الأحكام فانه يسري بأثر فوري فلا يقبل الطعن </w:t>
      </w:r>
      <w:proofErr w:type="spellStart"/>
      <w:r w:rsidRPr="009861A1">
        <w:rPr>
          <w:rFonts w:ascii="Arabic Typesetting" w:eastAsia="Times New Roman" w:hAnsi="Arabic Typesetting" w:cs="Arabic Typesetting"/>
          <w:sz w:val="40"/>
          <w:szCs w:val="40"/>
          <w:rtl/>
        </w:rPr>
        <w:t>به</w:t>
      </w:r>
      <w:proofErr w:type="spellEnd"/>
      <w:r w:rsidRPr="009861A1">
        <w:rPr>
          <w:rFonts w:ascii="Arabic Typesetting" w:eastAsia="Times New Roman" w:hAnsi="Arabic Typesetting" w:cs="Arabic Typesetting"/>
          <w:sz w:val="40"/>
          <w:szCs w:val="40"/>
          <w:rtl/>
        </w:rPr>
        <w:t xml:space="preserve"> في الأحكام الصادرة بعد نفاده حتى ولو كانت الدعوى قد رفعت قبل العمل </w:t>
      </w:r>
      <w:proofErr w:type="spellStart"/>
      <w:r w:rsidRPr="009861A1">
        <w:rPr>
          <w:rFonts w:ascii="Arabic Typesetting" w:eastAsia="Times New Roman" w:hAnsi="Arabic Typesetting" w:cs="Arabic Typesetting"/>
          <w:sz w:val="40"/>
          <w:szCs w:val="40"/>
          <w:rtl/>
        </w:rPr>
        <w:t>به</w:t>
      </w:r>
      <w:proofErr w:type="spellEnd"/>
      <w:r w:rsidRPr="009861A1">
        <w:rPr>
          <w:rFonts w:ascii="Arabic Typesetting" w:eastAsia="Times New Roman" w:hAnsi="Arabic Typesetting" w:cs="Arabic Typesetting"/>
          <w:sz w:val="40"/>
          <w:szCs w:val="40"/>
          <w:rtl/>
        </w:rPr>
        <w:t xml:space="preserve"> وتستمر المحاكم في نظر الطعون التي رفعت قبل سريان القانون الجديد لأنه لا يسري بأثر رجعي أما الأحكام الصادرة قبل القانون الجديد فان تطبيق القاعدة يؤدي إلى عدم جواز الطعن فيها مدام انه سوف يتم بعد العمل بالقانون الجديد ولكن دلك يمس حق الخصم في الطعن الذي اكتسبه وقت صدور الحكم ولهدا يضل القانون القديم ساريا ولا يحضر الطعن إلا بالنسبة للأحكام الصادرة بعد نفاد القانون الجديد ومن ناحية أخرى </w:t>
      </w:r>
      <w:proofErr w:type="spellStart"/>
      <w:r w:rsidRPr="009861A1">
        <w:rPr>
          <w:rFonts w:ascii="Arabic Typesetting" w:eastAsia="Times New Roman" w:hAnsi="Arabic Typesetting" w:cs="Arabic Typesetting"/>
          <w:sz w:val="40"/>
          <w:szCs w:val="40"/>
          <w:rtl/>
        </w:rPr>
        <w:t>ادا</w:t>
      </w:r>
      <w:proofErr w:type="spellEnd"/>
      <w:r w:rsidRPr="009861A1">
        <w:rPr>
          <w:rFonts w:ascii="Arabic Typesetting" w:eastAsia="Times New Roman" w:hAnsi="Arabic Typesetting" w:cs="Arabic Typesetting"/>
          <w:sz w:val="40"/>
          <w:szCs w:val="40"/>
          <w:rtl/>
        </w:rPr>
        <w:t xml:space="preserve"> أجاز القانون طعنا لم يكن موجودا من قبل فان الطعن يكون مقبولا متى تم بعد نفاده واو كان يصدد حكم سابق عليه تطبيقا لقاعدة الأثر الفوري للقانون .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Pr>
      </w:pPr>
      <w:r w:rsidRPr="009861A1">
        <w:rPr>
          <w:rFonts w:ascii="Arabic Typesetting" w:eastAsia="Times New Roman" w:hAnsi="Arabic Typesetting" w:cs="Arabic Typesetting"/>
          <w:b/>
          <w:bCs/>
          <w:sz w:val="40"/>
          <w:szCs w:val="40"/>
          <w:u w:val="single"/>
          <w:rtl/>
        </w:rPr>
        <w:t>و- القوانين المتعلقة بالتقادم</w:t>
      </w:r>
      <w:r w:rsidRPr="009861A1">
        <w:rPr>
          <w:rFonts w:ascii="Arabic Typesetting" w:eastAsia="Times New Roman" w:hAnsi="Arabic Typesetting" w:cs="Arabic Typesetting"/>
          <w:b/>
          <w:bCs/>
          <w:sz w:val="40"/>
          <w:szCs w:val="40"/>
          <w:u w:val="single"/>
        </w:rPr>
        <w:t xml:space="preserve"> .</w:t>
      </w:r>
    </w:p>
    <w:p w:rsidR="00EC6D03" w:rsidRPr="009861A1" w:rsidRDefault="00EC6D03" w:rsidP="00EC6D03">
      <w:pPr>
        <w:bidi/>
        <w:spacing w:before="100" w:beforeAutospacing="1" w:after="100" w:afterAutospacing="1"/>
        <w:ind w:left="-659" w:right="-851"/>
        <w:jc w:val="both"/>
        <w:rPr>
          <w:rFonts w:ascii="Arabic Typesetting" w:eastAsia="Times New Roman" w:hAnsi="Arabic Typesetting" w:cs="Arabic Typesetting"/>
          <w:sz w:val="40"/>
          <w:szCs w:val="40"/>
          <w:rtl/>
        </w:rPr>
      </w:pPr>
      <w:r w:rsidRPr="009861A1">
        <w:rPr>
          <w:rFonts w:ascii="Arabic Typesetting" w:eastAsia="Times New Roman" w:hAnsi="Arabic Typesetting" w:cs="Arabic Typesetting"/>
          <w:sz w:val="40"/>
          <w:szCs w:val="40"/>
          <w:rtl/>
        </w:rPr>
        <w:t xml:space="preserve">التقادم الجنائي نوعان : تقادم الدعوى العمومية أي انقضاء الدعوى العمومية بمضي مدة معينة وتقادم العقوبة المحكوم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tl/>
        </w:rPr>
        <w:t xml:space="preserve"> أي سقوطها والنصوص المتعلقة في قانون الإجراءات الجزائية (المواد 7، 8 9،بالنسبة للأول ،613،614،615 بالنسبة للثاني )لاتصالها بمباشرة الدعوى العمومية وتنفيذ العقوبات المحكوم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tl/>
        </w:rPr>
        <w:t xml:space="preserve"> نهائيا ولدلك رأى البعض أن النصوص المتعلقة بتقادم الدعوى العمومية كتلك التي تعدل مدة انقضائها بزيادتها أو نقصها أو شروط حساب المدة وقطعها ووقف سريانه بتعين أن تسري فورا على الدعاوى العمومية التي تنشأ يعد نفادها وكذلك على الدعاوى التي أقيمت أو نشأت قبل دلك مادامت لم تتقادم في ضل القانون القديم سواء كانت في صالح المتهم </w:t>
      </w:r>
      <w:proofErr w:type="spellStart"/>
      <w:r w:rsidRPr="009861A1">
        <w:rPr>
          <w:rFonts w:ascii="Arabic Typesetting" w:eastAsia="Times New Roman" w:hAnsi="Arabic Typesetting" w:cs="Arabic Typesetting"/>
          <w:sz w:val="40"/>
          <w:szCs w:val="40"/>
          <w:rtl/>
        </w:rPr>
        <w:t>أوضده</w:t>
      </w:r>
      <w:proofErr w:type="spellEnd"/>
      <w:r w:rsidRPr="009861A1">
        <w:rPr>
          <w:rFonts w:ascii="Arabic Typesetting" w:eastAsia="Times New Roman" w:hAnsi="Arabic Typesetting" w:cs="Arabic Typesetting"/>
          <w:sz w:val="40"/>
          <w:szCs w:val="40"/>
          <w:rtl/>
        </w:rPr>
        <w:t xml:space="preserve"> لأنها نصوص إجرائية تتعلق بالنظام العام وليس للمتهم أن يدفع باكتسابه حقا في خضوعه لقواعد القانون القديم لكن الرأي الراجح أن النصوص المذكورة تمس حق الدولة في العقاب باعتبار أن الدعوى العمومية هي الوسيلة الضرورية لإقراره فضلا عن أن نصوص التجريم والعقاب في النظام العام ومع دلك فإنها تطبق بأثر رجعي متى كانت في مصلحة المتهم ولدلك تعد النصوص الخاصة بتقادم الدعوى العمومية من قبل النصوص الموضوعية وتسري على الماضي متى كانت اقل شدة وإلا فإنها تقتصر على الدعاوي العمومية الناشئة بعد العمل </w:t>
      </w:r>
      <w:proofErr w:type="spellStart"/>
      <w:r w:rsidRPr="009861A1">
        <w:rPr>
          <w:rFonts w:ascii="Arabic Typesetting" w:eastAsia="Times New Roman" w:hAnsi="Arabic Typesetting" w:cs="Arabic Typesetting"/>
          <w:sz w:val="40"/>
          <w:szCs w:val="40"/>
          <w:rtl/>
        </w:rPr>
        <w:t>بها</w:t>
      </w:r>
      <w:proofErr w:type="spellEnd"/>
      <w:r w:rsidRPr="009861A1">
        <w:rPr>
          <w:rFonts w:ascii="Arabic Typesetting" w:eastAsia="Times New Roman" w:hAnsi="Arabic Typesetting" w:cs="Arabic Typesetting"/>
          <w:sz w:val="40"/>
          <w:szCs w:val="40"/>
        </w:rPr>
        <w:t xml:space="preserve"> .</w:t>
      </w:r>
    </w:p>
    <w:p w:rsidR="00901F96" w:rsidRDefault="00901F96" w:rsidP="00EC6D03">
      <w:pPr>
        <w:bidi/>
      </w:pPr>
    </w:p>
    <w:sectPr w:rsidR="00901F96" w:rsidSect="00901F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4312"/>
    <w:multiLevelType w:val="multilevel"/>
    <w:tmpl w:val="81B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85A0F"/>
    <w:multiLevelType w:val="multilevel"/>
    <w:tmpl w:val="738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570ECF"/>
    <w:multiLevelType w:val="multilevel"/>
    <w:tmpl w:val="0582B2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160" w:hanging="360"/>
      </w:pPr>
      <w:rPr>
        <w:rFonts w:asciiTheme="minorHAnsi" w:hAnsiTheme="minorHAnsi" w:cstheme="minorBidi" w:hint="default"/>
        <w:b/>
        <w:sz w:val="26"/>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5333C"/>
    <w:multiLevelType w:val="multilevel"/>
    <w:tmpl w:val="77D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5D44AD"/>
    <w:multiLevelType w:val="multilevel"/>
    <w:tmpl w:val="E48C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D03"/>
    <w:rsid w:val="00901F96"/>
    <w:rsid w:val="00EC6D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03"/>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D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3236</Words>
  <Characters>17803</Characters>
  <Application>Microsoft Office Word</Application>
  <DocSecurity>0</DocSecurity>
  <Lines>148</Lines>
  <Paragraphs>41</Paragraphs>
  <ScaleCrop>false</ScaleCrop>
  <Company>Hewlett-Packard Company</Company>
  <LinksUpToDate>false</LinksUpToDate>
  <CharactersWithSpaces>20998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2022-05-17T09:42:00Z</dcterms:created>
  <dcterms:modified xsi:type="dcterms:W3CDTF">2022-05-17T09:44:00Z</dcterms:modified>
</cp:coreProperties>
</file>