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04" w:rsidRDefault="00FA0E04"/>
    <w:p w:rsidR="007A43E5" w:rsidRPr="007A43E5" w:rsidRDefault="007A43E5" w:rsidP="007A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3E5">
        <w:rPr>
          <w:rFonts w:ascii="Times New Roman" w:hAnsi="Times New Roman" w:cs="Times New Roman"/>
          <w:b/>
          <w:bCs/>
          <w:sz w:val="28"/>
          <w:szCs w:val="28"/>
        </w:rPr>
        <w:t>Article</w:t>
      </w:r>
    </w:p>
    <w:p w:rsidR="007A43E5" w:rsidRPr="007A43E5" w:rsidRDefault="007A43E5" w:rsidP="007A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43E5">
        <w:rPr>
          <w:rFonts w:ascii="Times New Roman" w:hAnsi="Times New Roman" w:cs="Times New Roman"/>
          <w:sz w:val="28"/>
          <w:szCs w:val="28"/>
        </w:rPr>
        <w:t>On donne le nom d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'articles </w:t>
      </w:r>
      <w:r w:rsidRPr="007A43E5">
        <w:rPr>
          <w:rFonts w:ascii="Times New Roman" w:hAnsi="Times New Roman" w:cs="Times New Roman"/>
          <w:sz w:val="28"/>
          <w:szCs w:val="28"/>
        </w:rPr>
        <w:t>a une sous-catégorie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de déterminants (en français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le, un, zéro, des)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>constituants obligatoires du syntagme nominal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; dans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L'enfant joue, je lis un livre, l' </w:t>
      </w:r>
      <w:r w:rsidRPr="007A43E5">
        <w:rPr>
          <w:rFonts w:ascii="Times New Roman" w:hAnsi="Times New Roman" w:cs="Times New Roman"/>
          <w:sz w:val="28"/>
          <w:szCs w:val="28"/>
        </w:rPr>
        <w:t xml:space="preserve">et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>sont les articles, constituants nécessaires 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>syntagmes nominaux. Ils peuvent être précéd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7A43E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>d’un pr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7A43E5">
        <w:rPr>
          <w:rFonts w:ascii="Times New Roman" w:hAnsi="Times New Roman" w:cs="Times New Roman"/>
          <w:sz w:val="28"/>
          <w:szCs w:val="28"/>
        </w:rPr>
        <w:t xml:space="preserve"> article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(tout un livre) </w:t>
      </w:r>
      <w:r w:rsidRPr="007A43E5">
        <w:rPr>
          <w:rFonts w:ascii="Times New Roman" w:hAnsi="Times New Roman" w:cs="Times New Roman"/>
          <w:sz w:val="28"/>
          <w:szCs w:val="28"/>
        </w:rPr>
        <w:t>ou suivis d’un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post article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(le même enfant) </w:t>
      </w:r>
      <w:r w:rsidRPr="007A43E5">
        <w:rPr>
          <w:rFonts w:ascii="Times New Roman" w:hAnsi="Times New Roman" w:cs="Times New Roman"/>
          <w:sz w:val="28"/>
          <w:szCs w:val="28"/>
        </w:rPr>
        <w:t>et se distinguent 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démonstratifs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(ce, cet, cette, ces) </w:t>
      </w:r>
      <w:r w:rsidRPr="007A43E5">
        <w:rPr>
          <w:rFonts w:ascii="Times New Roman" w:hAnsi="Times New Roman" w:cs="Times New Roman"/>
          <w:sz w:val="28"/>
          <w:szCs w:val="28"/>
        </w:rPr>
        <w:t>qui occupent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>même place, mais n’ont pas la même syntaxe</w:t>
      </w:r>
    </w:p>
    <w:p w:rsidR="007A43E5" w:rsidRDefault="007A43E5" w:rsidP="007A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43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43E5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7A43E5">
        <w:rPr>
          <w:rFonts w:ascii="Times New Roman" w:hAnsi="Times New Roman" w:cs="Times New Roman"/>
          <w:sz w:val="28"/>
          <w:szCs w:val="28"/>
        </w:rPr>
        <w:t xml:space="preserve"> particulier lors de la pronominalisation).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Ils peuvent avoir le trait </w:t>
      </w:r>
      <w:proofErr w:type="gramStart"/>
      <w:r w:rsidRPr="007A43E5">
        <w:rPr>
          <w:rFonts w:ascii="Times New Roman" w:hAnsi="Times New Roman" w:cs="Times New Roman"/>
          <w:sz w:val="28"/>
          <w:szCs w:val="28"/>
        </w:rPr>
        <w:t>[ +</w:t>
      </w:r>
      <w:proofErr w:type="gramEnd"/>
      <w:r w:rsidRPr="007A43E5">
        <w:rPr>
          <w:rFonts w:ascii="Times New Roman" w:hAnsi="Times New Roman" w:cs="Times New Roman"/>
          <w:sz w:val="28"/>
          <w:szCs w:val="28"/>
        </w:rPr>
        <w:t xml:space="preserve"> défini] comme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la, les </w:t>
      </w:r>
      <w:r w:rsidRPr="007A43E5">
        <w:rPr>
          <w:rFonts w:ascii="Times New Roman" w:hAnsi="Times New Roman" w:cs="Times New Roman"/>
          <w:sz w:val="28"/>
          <w:szCs w:val="28"/>
        </w:rPr>
        <w:t xml:space="preserve">ou le trait [-défini], comme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un, une, 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sz w:val="28"/>
          <w:szCs w:val="28"/>
        </w:rPr>
        <w:t xml:space="preserve">(la grammaire traditionnelle les appelle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articles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définis </w:t>
      </w:r>
      <w:r w:rsidRPr="007A43E5">
        <w:rPr>
          <w:rFonts w:ascii="Times New Roman" w:hAnsi="Times New Roman" w:cs="Times New Roman"/>
          <w:sz w:val="28"/>
          <w:szCs w:val="28"/>
        </w:rPr>
        <w:t xml:space="preserve">et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articles indéfinis).</w:t>
      </w:r>
    </w:p>
    <w:p w:rsidR="00614D28" w:rsidRPr="00614D28" w:rsidRDefault="00614D28" w:rsidP="00614D2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614D28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>الحروف</w:t>
      </w:r>
      <w:proofErr w:type="gramEnd"/>
    </w:p>
    <w:p w:rsidR="007A43E5" w:rsidRDefault="00614D28" w:rsidP="001C07F5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ن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>طلق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اسم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>حروف على فئة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فرعية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من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المحددات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(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في اللغة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الفرنسية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le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>un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proofErr w:type="spellStart"/>
      <w:r w:rsidRPr="00614D28">
        <w:rPr>
          <w:rFonts w:ascii="Times New Roman" w:hAnsi="Times New Roman" w:cs="Times New Roman"/>
          <w:i/>
          <w:iCs/>
          <w:sz w:val="28"/>
          <w:szCs w:val="28"/>
        </w:rPr>
        <w:t>zero</w:t>
      </w:r>
      <w:proofErr w:type="spellEnd"/>
      <w:proofErr w:type="gramStart"/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>des</w:t>
      </w:r>
      <w:proofErr w:type="gramEnd"/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)وهي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مكونات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إلزامية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ل</w:t>
      </w:r>
      <w:r w:rsidR="001C07F5">
        <w:rPr>
          <w:rFonts w:ascii="Times New Roman" w:hAnsi="Times New Roman" w:cs="Times New Roman" w:hint="cs"/>
          <w:i/>
          <w:iCs/>
          <w:sz w:val="28"/>
          <w:szCs w:val="28"/>
          <w:rtl/>
          <w:lang w:bidi="ar-DZ"/>
        </w:rPr>
        <w:t>لجملة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؛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في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المثالين التاليين يلعب الطفل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L'enfant joue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>أقرأ كتابا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43E5">
        <w:rPr>
          <w:rFonts w:ascii="Times New Roman" w:hAnsi="Times New Roman" w:cs="Times New Roman"/>
          <w:i/>
          <w:iCs/>
          <w:sz w:val="28"/>
          <w:szCs w:val="28"/>
        </w:rPr>
        <w:t>je lis un livre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>
        <w:rPr>
          <w:rFonts w:ascii="Times New Roman" w:hAnsi="Times New Roman" w:cs="Times New Roman"/>
          <w:i/>
          <w:iCs/>
          <w:sz w:val="28"/>
          <w:szCs w:val="28"/>
        </w:rPr>
        <w:t>l’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و</w:t>
      </w:r>
      <w:r>
        <w:rPr>
          <w:rFonts w:ascii="Times New Roman" w:hAnsi="Times New Roman" w:cs="Times New Roman"/>
          <w:i/>
          <w:iCs/>
          <w:sz w:val="28"/>
          <w:szCs w:val="28"/>
        </w:rPr>
        <w:t>un</w:t>
      </w:r>
      <w:r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حرفان وهما مكونان ضروريان في ا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ل</w:t>
      </w:r>
      <w:r w:rsidR="001C07F5">
        <w:rPr>
          <w:rFonts w:ascii="Times New Roman" w:hAnsi="Times New Roman" w:cs="Times New Roman" w:hint="cs"/>
          <w:i/>
          <w:iCs/>
          <w:sz w:val="28"/>
          <w:szCs w:val="28"/>
          <w:rtl/>
        </w:rPr>
        <w:t>جملتين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. </w:t>
      </w:r>
      <w:proofErr w:type="gramStart"/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يمكن</w:t>
      </w:r>
      <w:proofErr w:type="gramEnd"/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أن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يسبق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الحروف حرف آخر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تمهيدي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(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كتاب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برمته</w:t>
      </w:r>
      <w:r w:rsidR="00B94B62" w:rsidRPr="00B94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4B62" w:rsidRPr="007A43E5">
        <w:rPr>
          <w:rFonts w:ascii="Times New Roman" w:hAnsi="Times New Roman" w:cs="Times New Roman"/>
          <w:i/>
          <w:iCs/>
          <w:sz w:val="28"/>
          <w:szCs w:val="28"/>
        </w:rPr>
        <w:t>tout un livre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)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أو</w:t>
      </w:r>
      <w:r w:rsidR="006A0E6B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تتبع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بحرف آخر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الطفل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نفسه</w:t>
      </w:r>
      <w:r w:rsidR="00B94B62" w:rsidRPr="00B94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4B62" w:rsidRPr="007A43E5">
        <w:rPr>
          <w:rFonts w:ascii="Times New Roman" w:hAnsi="Times New Roman" w:cs="Times New Roman"/>
          <w:i/>
          <w:iCs/>
          <w:sz w:val="28"/>
          <w:szCs w:val="28"/>
        </w:rPr>
        <w:t>le même enfant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>)</w:t>
      </w:r>
      <w:r w:rsidR="006A0E6B">
        <w:rPr>
          <w:rFonts w:ascii="Times New Roman" w:hAnsi="Times New Roman" w:cs="Times New Roman" w:hint="cs"/>
          <w:i/>
          <w:iCs/>
          <w:sz w:val="28"/>
          <w:szCs w:val="28"/>
          <w:rtl/>
        </w:rPr>
        <w:t>.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>وُتميز</w:t>
      </w:r>
      <w:r w:rsidR="006A0E6B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عن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أسماء الإشارة 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(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هذا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B94B62">
        <w:rPr>
          <w:rFonts w:ascii="Times New Roman" w:hAnsi="Times New Roman" w:cs="Times New Roman"/>
          <w:i/>
          <w:iCs/>
          <w:sz w:val="28"/>
          <w:szCs w:val="28"/>
        </w:rPr>
        <w:t>ce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هذا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B94B62">
        <w:rPr>
          <w:rFonts w:ascii="Times New Roman" w:hAnsi="Times New Roman" w:cs="Times New Roman"/>
          <w:i/>
          <w:iCs/>
          <w:sz w:val="28"/>
          <w:szCs w:val="28"/>
        </w:rPr>
        <w:t>cet</w:t>
      </w:r>
      <w:r w:rsidR="006A0E6B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="00B94B62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    هذه </w:t>
      </w:r>
      <w:r w:rsidR="00B94B62">
        <w:rPr>
          <w:rFonts w:ascii="Times New Roman" w:hAnsi="Times New Roman" w:cs="Times New Roman"/>
          <w:i/>
          <w:iCs/>
          <w:sz w:val="28"/>
          <w:szCs w:val="28"/>
        </w:rPr>
        <w:t>cette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هؤلاء</w:t>
      </w:r>
      <w:r w:rsidR="00B94B62">
        <w:rPr>
          <w:rFonts w:ascii="Times New Roman" w:hAnsi="Times New Roman" w:cs="Times New Roman"/>
          <w:i/>
          <w:iCs/>
          <w:sz w:val="28"/>
          <w:szCs w:val="28"/>
        </w:rPr>
        <w:t>ces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)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التي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تحتل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المكان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نفسه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ولكن ليس لها الصيغة النحوية ذاتها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  <w:lang w:bidi="ar-DZ"/>
        </w:rPr>
        <w:t>(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خاصة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أثناء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D28">
        <w:rPr>
          <w:rFonts w:ascii="Times New Roman" w:hAnsi="Times New Roman" w:cs="Times New Roman"/>
          <w:i/>
          <w:iCs/>
          <w:sz w:val="28"/>
          <w:szCs w:val="28"/>
        </w:rPr>
        <w:t>pronominalization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التضمير</w:t>
      </w:r>
      <w:proofErr w:type="spellEnd"/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). 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يمكن أن تؤدي دورا تعريفيا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مثل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 le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،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</w:rPr>
        <w:t>les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أو دورا </w:t>
      </w:r>
      <w:proofErr w:type="spellStart"/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تنكيريا</w:t>
      </w:r>
      <w:proofErr w:type="spellEnd"/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</w:t>
      </w:r>
      <w:r w:rsidR="008245D1" w:rsidRPr="007A43E5">
        <w:rPr>
          <w:rFonts w:ascii="Times New Roman" w:hAnsi="Times New Roman" w:cs="Times New Roman"/>
          <w:i/>
          <w:iCs/>
          <w:sz w:val="28"/>
          <w:szCs w:val="28"/>
        </w:rPr>
        <w:t>un, une, des</w:t>
      </w:r>
      <w:r w:rsidR="008245D1">
        <w:rPr>
          <w:rFonts w:ascii="Times New Roman" w:hAnsi="Times New Roman" w:cs="Times New Roman"/>
          <w:sz w:val="28"/>
          <w:szCs w:val="28"/>
        </w:rPr>
        <w:t xml:space="preserve"> </w:t>
      </w:r>
      <w:r w:rsidR="008245D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>(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القواعد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التقليدية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Pr="00614D28">
        <w:rPr>
          <w:rFonts w:ascii="Times New Roman" w:hAnsi="Times New Roman" w:cs="Times New Roman" w:hint="cs"/>
          <w:i/>
          <w:iCs/>
          <w:sz w:val="28"/>
          <w:szCs w:val="28"/>
          <w:rtl/>
        </w:rPr>
        <w:t>تسميه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ا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حروفا</w:t>
      </w:r>
      <w:r w:rsidRPr="00614D2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تعريفية </w:t>
      </w:r>
      <w:r w:rsidR="008245D1" w:rsidRPr="007A43E5">
        <w:rPr>
          <w:rFonts w:ascii="Times New Roman" w:hAnsi="Times New Roman" w:cs="Times New Roman"/>
          <w:i/>
          <w:iCs/>
          <w:sz w:val="28"/>
          <w:szCs w:val="28"/>
        </w:rPr>
        <w:t>articles</w:t>
      </w:r>
      <w:r w:rsidR="008245D1">
        <w:rPr>
          <w:rFonts w:ascii="Times New Roman" w:hAnsi="Times New Roman" w:cs="Times New Roman"/>
          <w:sz w:val="28"/>
          <w:szCs w:val="28"/>
        </w:rPr>
        <w:t xml:space="preserve"> </w:t>
      </w:r>
      <w:r w:rsidR="008245D1" w:rsidRPr="007A43E5">
        <w:rPr>
          <w:rFonts w:ascii="Times New Roman" w:hAnsi="Times New Roman" w:cs="Times New Roman"/>
          <w:i/>
          <w:iCs/>
          <w:sz w:val="28"/>
          <w:szCs w:val="28"/>
        </w:rPr>
        <w:t xml:space="preserve">définis 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وحروفا </w:t>
      </w:r>
      <w:proofErr w:type="spellStart"/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>تنكيرية</w:t>
      </w:r>
      <w:proofErr w:type="spellEnd"/>
      <w:r w:rsidR="008245D1" w:rsidRPr="008245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45D1" w:rsidRPr="007A43E5">
        <w:rPr>
          <w:rFonts w:ascii="Times New Roman" w:hAnsi="Times New Roman" w:cs="Times New Roman"/>
          <w:i/>
          <w:iCs/>
          <w:sz w:val="28"/>
          <w:szCs w:val="28"/>
        </w:rPr>
        <w:t>articles indéfinis</w:t>
      </w:r>
      <w:r w:rsidR="008245D1">
        <w:rPr>
          <w:rFonts w:ascii="Times New Roman" w:hAnsi="Times New Roman" w:cs="Times New Roman" w:hint="cs"/>
          <w:i/>
          <w:iCs/>
          <w:sz w:val="28"/>
          <w:szCs w:val="28"/>
          <w:rtl/>
        </w:rPr>
        <w:t xml:space="preserve"> )</w:t>
      </w:r>
    </w:p>
    <w:p w:rsidR="007A43E5" w:rsidRDefault="007A43E5" w:rsidP="007A4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43E5" w:rsidRPr="007A43E5" w:rsidRDefault="007A43E5" w:rsidP="007A4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43E5" w:rsidRPr="007A43E5" w:rsidSect="00FA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A43E5"/>
    <w:rsid w:val="00177096"/>
    <w:rsid w:val="001C07F5"/>
    <w:rsid w:val="0023365C"/>
    <w:rsid w:val="004F5DF1"/>
    <w:rsid w:val="005B764A"/>
    <w:rsid w:val="00614D28"/>
    <w:rsid w:val="006A0E6B"/>
    <w:rsid w:val="006E62B7"/>
    <w:rsid w:val="00706DFF"/>
    <w:rsid w:val="007A43E5"/>
    <w:rsid w:val="008245D1"/>
    <w:rsid w:val="00B94B62"/>
    <w:rsid w:val="00E46A21"/>
    <w:rsid w:val="00FA0E04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2023-02-02T13:21:00Z</dcterms:created>
  <dcterms:modified xsi:type="dcterms:W3CDTF">2023-03-21T11:15:00Z</dcterms:modified>
</cp:coreProperties>
</file>